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1" w:hRule="atLeast"/>
        </w:trPr>
        <w:tc>
          <w:tcPr>
            <w:tcW w:w="9360"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eastAsia="宋体" w:cs="宋体"/>
                <w:sz w:val="28"/>
                <w:szCs w:val="28"/>
              </w:rPr>
            </w:pPr>
            <w:r>
              <w:rPr>
                <w:rFonts w:hint="eastAsia" w:ascii="宋体" w:hAnsi="宋体" w:eastAsia="宋体" w:cs="宋体"/>
                <w:sz w:val="28"/>
                <w:szCs w:val="28"/>
              </w:rPr>
              <w:t>县级</w:t>
            </w:r>
            <w:r>
              <w:rPr>
                <w:rFonts w:hint="eastAsia" w:ascii="宋体" w:hAnsi="宋体" w:eastAsia="宋体" w:cs="宋体"/>
                <w:sz w:val="28"/>
                <w:szCs w:val="28"/>
                <w:lang w:eastAsia="zh-CN"/>
              </w:rPr>
              <w:t>生态</w:t>
            </w:r>
            <w:r>
              <w:rPr>
                <w:rFonts w:hint="eastAsia" w:ascii="宋体" w:hAnsi="宋体" w:eastAsia="宋体" w:cs="宋体"/>
                <w:sz w:val="28"/>
                <w:szCs w:val="28"/>
              </w:rPr>
              <w:t>环境部门审批（审查）意见：</w:t>
            </w:r>
          </w:p>
          <w:p>
            <w:pPr>
              <w:spacing w:line="400" w:lineRule="exact"/>
              <w:ind w:right="71" w:rightChars="34"/>
              <w:jc w:val="right"/>
              <w:rPr>
                <w:rFonts w:ascii="宋体" w:hAnsi="宋体"/>
                <w:b/>
                <w:sz w:val="28"/>
                <w:szCs w:val="28"/>
              </w:rPr>
            </w:pPr>
            <w:r>
              <w:rPr>
                <w:rFonts w:hint="eastAsia" w:ascii="宋体" w:hAnsi="宋体"/>
                <w:b/>
                <w:sz w:val="24"/>
              </w:rPr>
              <w:t>宁鼎环审［2019］</w:t>
            </w:r>
            <w:r>
              <w:rPr>
                <w:rFonts w:hint="eastAsia" w:ascii="宋体" w:hAnsi="宋体"/>
                <w:b/>
                <w:sz w:val="24"/>
                <w:u w:val="single"/>
              </w:rPr>
              <w:t>0</w:t>
            </w:r>
            <w:r>
              <w:rPr>
                <w:rFonts w:hint="eastAsia" w:ascii="宋体" w:hAnsi="宋体"/>
                <w:b/>
                <w:sz w:val="24"/>
                <w:u w:val="single"/>
                <w:lang w:val="en-US" w:eastAsia="zh-CN"/>
              </w:rPr>
              <w:t>53</w:t>
            </w:r>
            <w:r>
              <w:rPr>
                <w:rFonts w:hint="eastAsia" w:ascii="宋体" w:hAnsi="宋体"/>
                <w:b/>
                <w:sz w:val="24"/>
              </w:rPr>
              <w:t>号</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根据项目环评报告表的内容和结论，提出如下审批意见：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福鼎市奥科机车部件有限公司摩托车化油器及器械支架项目（项目代码：</w:t>
            </w:r>
            <w:r>
              <w:rPr>
                <w:rFonts w:hint="eastAsia" w:ascii="仿宋_GB2312" w:hAnsi="仿宋_GB2312" w:eastAsia="仿宋_GB2312" w:cs="仿宋_GB2312"/>
                <w:sz w:val="24"/>
                <w:szCs w:val="24"/>
                <w:lang w:val="en-US" w:eastAsia="zh-CN"/>
              </w:rPr>
              <w:t>2019-350982-37-03-005087</w:t>
            </w:r>
            <w:r>
              <w:rPr>
                <w:rFonts w:hint="eastAsia" w:ascii="仿宋_GB2312" w:hAnsi="仿宋_GB2312" w:eastAsia="仿宋_GB2312" w:cs="仿宋_GB2312"/>
                <w:sz w:val="24"/>
                <w:szCs w:val="24"/>
              </w:rPr>
              <w:t>）选址位于福建省宁德市福鼎市双岳项目区，主要从事化油器及器械</w:t>
            </w:r>
            <w:r>
              <w:rPr>
                <w:rFonts w:hint="eastAsia" w:ascii="仿宋_GB2312" w:hAnsi="仿宋_GB2312" w:eastAsia="仿宋_GB2312" w:cs="仿宋_GB2312"/>
                <w:sz w:val="24"/>
                <w:szCs w:val="24"/>
                <w:lang w:eastAsia="zh-CN"/>
              </w:rPr>
              <w:t>支</w:t>
            </w:r>
            <w:r>
              <w:rPr>
                <w:rFonts w:hint="eastAsia" w:ascii="仿宋_GB2312" w:hAnsi="仿宋_GB2312" w:eastAsia="仿宋_GB2312" w:cs="仿宋_GB2312"/>
                <w:sz w:val="24"/>
                <w:szCs w:val="24"/>
              </w:rPr>
              <w:t>架的加工和销售，符合国家产业政策，在落实报告表提出的各项环保对策措施，严格执行环保“三同时”制度的前提下，项目建设从环境保护角度分析是可行的。建设规模：年产化油器100万台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器械支架25万套</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2.该项目在设计、建设和运营中要严格</w:t>
            </w:r>
            <w:r>
              <w:rPr>
                <w:rFonts w:hint="eastAsia" w:ascii="仿宋_GB2312" w:hAnsi="仿宋_GB2312" w:eastAsia="仿宋_GB2312" w:cs="仿宋_GB2312"/>
                <w:sz w:val="24"/>
                <w:szCs w:val="24"/>
                <w:lang w:eastAsia="zh-CN"/>
              </w:rPr>
              <w:t>执行</w:t>
            </w:r>
            <w:r>
              <w:rPr>
                <w:rFonts w:hint="eastAsia" w:ascii="仿宋_GB2312" w:hAnsi="仿宋_GB2312" w:eastAsia="仿宋_GB2312" w:cs="仿宋_GB2312"/>
                <w:sz w:val="24"/>
                <w:szCs w:val="24"/>
              </w:rPr>
              <w:t>环保“三同时”制度，并根据报告表及批复要求逐项落实有关污染防治措施，确保废水、废气、噪声达标排放，固体废物规范处置。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该项目产生的废水须预处理达标后接入园区污水管网纳入双岳项目区污水处理厂进一步处理，污水纳管排放标准执行《污水综合排放标准》（GB8978-1996）表4中三级标准，其中氨氮排放标准执行《污水排入城镇下水道水质标准》（GB/T31962-2015）表1中B级标准；</w:t>
            </w:r>
            <w:r>
              <w:rPr>
                <w:rFonts w:hint="default" w:ascii="仿宋_GB2312" w:hAnsi="仿宋_GB2312" w:eastAsia="仿宋_GB2312" w:cs="仿宋_GB2312"/>
                <w:sz w:val="24"/>
                <w:szCs w:val="24"/>
                <w:lang w:val="en-US" w:eastAsia="zh-CN"/>
              </w:rPr>
              <w:t>喷漆</w:t>
            </w:r>
            <w:r>
              <w:rPr>
                <w:rFonts w:hint="eastAsia" w:ascii="仿宋_GB2312" w:hAnsi="仿宋_GB2312" w:eastAsia="仿宋_GB2312" w:cs="仿宋_GB2312"/>
                <w:sz w:val="24"/>
                <w:szCs w:val="24"/>
                <w:lang w:val="en-US" w:eastAsia="zh-CN"/>
              </w:rPr>
              <w:t>烤漆</w:t>
            </w:r>
            <w:r>
              <w:rPr>
                <w:rFonts w:hint="default"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eastAsia="zh-CN"/>
              </w:rPr>
              <w:t>喷塑</w:t>
            </w:r>
            <w:r>
              <w:rPr>
                <w:rFonts w:hint="default" w:ascii="仿宋_GB2312" w:hAnsi="仿宋_GB2312" w:eastAsia="仿宋_GB2312" w:cs="仿宋_GB2312"/>
                <w:sz w:val="24"/>
                <w:szCs w:val="24"/>
                <w:lang w:val="en-US" w:eastAsia="zh-CN"/>
              </w:rPr>
              <w:t>固化产生的有机废气（以非甲烷总烃计</w:t>
            </w:r>
            <w:r>
              <w:rPr>
                <w:rFonts w:hint="eastAsia" w:ascii="仿宋_GB2312" w:hAnsi="仿宋_GB2312" w:eastAsia="仿宋_GB2312" w:cs="仿宋_GB2312"/>
                <w:sz w:val="24"/>
                <w:szCs w:val="24"/>
                <w:lang w:val="en-US" w:eastAsia="zh-CN"/>
              </w:rPr>
              <w:t>）排放标准执行</w:t>
            </w:r>
            <w:r>
              <w:rPr>
                <w:rFonts w:hint="default" w:ascii="仿宋_GB2312" w:hAnsi="仿宋_GB2312" w:eastAsia="仿宋_GB2312" w:cs="仿宋_GB2312"/>
                <w:sz w:val="24"/>
                <w:szCs w:val="24"/>
                <w:lang w:val="en-US" w:eastAsia="zh-CN"/>
              </w:rPr>
              <w:t>《工业</w:t>
            </w:r>
            <w:r>
              <w:rPr>
                <w:rFonts w:hint="eastAsia" w:ascii="仿宋_GB2312" w:hAnsi="仿宋_GB2312" w:eastAsia="仿宋_GB2312" w:cs="仿宋_GB2312"/>
                <w:sz w:val="24"/>
                <w:szCs w:val="24"/>
                <w:lang w:val="en-US" w:eastAsia="zh-CN"/>
              </w:rPr>
              <w:t>涂装工序</w:t>
            </w:r>
            <w:r>
              <w:rPr>
                <w:rFonts w:hint="default" w:ascii="仿宋_GB2312" w:hAnsi="仿宋_GB2312" w:eastAsia="仿宋_GB2312" w:cs="仿宋_GB2312"/>
                <w:sz w:val="24"/>
                <w:szCs w:val="24"/>
                <w:lang w:val="en-US" w:eastAsia="zh-CN"/>
              </w:rPr>
              <w:t>挥发性有机废物排放标准》（DB35/178</w:t>
            </w:r>
            <w:r>
              <w:rPr>
                <w:rFonts w:hint="eastAsia" w:ascii="仿宋_GB2312" w:hAnsi="仿宋_GB2312" w:eastAsia="仿宋_GB2312" w:cs="仿宋_GB2312"/>
                <w:sz w:val="24"/>
                <w:szCs w:val="24"/>
                <w:lang w:val="en-US" w:eastAsia="zh-CN"/>
              </w:rPr>
              <w:t>3</w:t>
            </w:r>
            <w:r>
              <w:rPr>
                <w:rFonts w:hint="default" w:ascii="仿宋_GB2312" w:hAnsi="仿宋_GB2312" w:eastAsia="仿宋_GB2312" w:cs="仿宋_GB2312"/>
                <w:sz w:val="24"/>
                <w:szCs w:val="24"/>
                <w:lang w:val="en-US" w:eastAsia="zh-CN"/>
              </w:rPr>
              <w:t>-2018）中</w:t>
            </w:r>
            <w:r>
              <w:rPr>
                <w:rFonts w:hint="eastAsia" w:ascii="仿宋_GB2312" w:hAnsi="仿宋_GB2312" w:eastAsia="仿宋_GB2312" w:cs="仿宋_GB2312"/>
                <w:sz w:val="24"/>
                <w:szCs w:val="24"/>
                <w:lang w:val="en-US" w:eastAsia="zh-CN"/>
              </w:rPr>
              <w:t>表1排气筒挥发性有机物排放限值（涉涂装工序的其它行业）和表3厂区内监控点浓度限值 、表4企业边界监控点浓度限值，颗粒物排放标准执行《大气污染物综合排放标准》(GB16297-1996)表2中二级标准；熔融压铸工序产生的脱模剂</w:t>
            </w:r>
            <w:r>
              <w:rPr>
                <w:rFonts w:hint="default" w:ascii="仿宋_GB2312" w:hAnsi="仿宋_GB2312" w:eastAsia="仿宋_GB2312" w:cs="仿宋_GB2312"/>
                <w:sz w:val="24"/>
                <w:szCs w:val="24"/>
                <w:lang w:val="en-US" w:eastAsia="zh-CN"/>
              </w:rPr>
              <w:t>废气</w:t>
            </w:r>
            <w:r>
              <w:rPr>
                <w:rFonts w:hint="eastAsia" w:ascii="仿宋_GB2312" w:hAnsi="仿宋_GB2312" w:eastAsia="仿宋_GB2312" w:cs="仿宋_GB2312"/>
                <w:sz w:val="24"/>
                <w:szCs w:val="24"/>
                <w:lang w:val="en-US" w:eastAsia="zh-CN"/>
              </w:rPr>
              <w:t>和切削油</w:t>
            </w:r>
            <w:r>
              <w:rPr>
                <w:rFonts w:hint="default" w:ascii="仿宋_GB2312" w:hAnsi="仿宋_GB2312" w:eastAsia="仿宋_GB2312" w:cs="仿宋_GB2312"/>
                <w:sz w:val="24"/>
                <w:szCs w:val="24"/>
                <w:lang w:val="en-US" w:eastAsia="zh-CN"/>
              </w:rPr>
              <w:t>挥发产生的有机废气（以非甲烷总烃计</w:t>
            </w:r>
            <w:r>
              <w:rPr>
                <w:rFonts w:hint="eastAsia" w:ascii="仿宋_GB2312" w:hAnsi="仿宋_GB2312" w:eastAsia="仿宋_GB2312" w:cs="仿宋_GB2312"/>
                <w:sz w:val="24"/>
                <w:szCs w:val="24"/>
                <w:lang w:val="en-US" w:eastAsia="zh-CN"/>
              </w:rPr>
              <w:t>）排放标准执行《工业企业挥发性有机物排放标准》(DB35/1782—2018)表1排气筒挥发性有机物排放限值（其他行业）和表2、表3相关无组织排放浓度限值；熔融压铸、机械加工、抛光过程产生的废气中颗粒物排放标准执行GB16297-1996表2中二级标准及相应的无组织排放监控浓度限值；厂界噪声执行《工业企业厂界环境噪声排放标准》</w:t>
            </w:r>
            <w:bookmarkStart w:id="0" w:name="_GoBack"/>
            <w:bookmarkEnd w:id="0"/>
            <w:r>
              <w:rPr>
                <w:rFonts w:hint="eastAsia" w:ascii="仿宋_GB2312" w:hAnsi="仿宋_GB2312" w:eastAsia="仿宋_GB2312" w:cs="仿宋_GB2312"/>
                <w:sz w:val="24"/>
                <w:szCs w:val="24"/>
                <w:lang w:val="en-US" w:eastAsia="zh-CN"/>
              </w:rPr>
              <w:t>（GB12348-2008）中3类、4a类标准；一般工业固体废物的贮存处置执行《一般工业固体废物贮存、处置场污染控制标准》（GB18599-2001）及其修订单内容；危险废物的临时贮存和管理执行《危险废物贮存污染控制标准》（GB18597-2001）及其修改单相关内容；生活垃圾委托双岳项目区环卫部门及时清运合理处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该项目主要污染物排放总量控制指标为</w:t>
            </w:r>
            <w:r>
              <w:rPr>
                <w:rFonts w:hint="eastAsia" w:ascii="仿宋_GB2312" w:hAnsi="仿宋_GB2312" w:eastAsia="仿宋_GB2312" w:cs="仿宋_GB2312"/>
                <w:sz w:val="24"/>
                <w:szCs w:val="24"/>
                <w:lang w:val="en-US" w:eastAsia="zh-CN"/>
              </w:rPr>
              <w:t>COD0.05</w:t>
            </w:r>
            <w:r>
              <w:rPr>
                <w:rFonts w:hint="eastAsia" w:ascii="仿宋_GB2312" w:hAnsi="仿宋_GB2312" w:eastAsia="仿宋_GB2312" w:cs="仿宋_GB2312"/>
                <w:sz w:val="24"/>
                <w:szCs w:val="24"/>
                <w:lang w:eastAsia="zh-CN"/>
              </w:rPr>
              <w:t>t/a、NH</w:t>
            </w:r>
            <w:r>
              <w:rPr>
                <w:rFonts w:hint="eastAsia" w:ascii="仿宋_GB2312" w:hAnsi="仿宋_GB2312" w:eastAsia="仿宋_GB2312" w:cs="仿宋_GB2312"/>
                <w:sz w:val="24"/>
                <w:szCs w:val="24"/>
                <w:vertAlign w:val="subscript"/>
                <w:lang w:eastAsia="zh-CN"/>
              </w:rPr>
              <w:t>3</w:t>
            </w:r>
            <w:r>
              <w:rPr>
                <w:rFonts w:hint="eastAsia" w:ascii="仿宋_GB2312" w:hAnsi="仿宋_GB2312" w:eastAsia="仿宋_GB2312" w:cs="仿宋_GB2312"/>
                <w:sz w:val="24"/>
                <w:szCs w:val="24"/>
                <w:lang w:eastAsia="zh-CN"/>
              </w:rPr>
              <w:t>-N</w:t>
            </w:r>
            <w:r>
              <w:rPr>
                <w:rFonts w:hint="eastAsia" w:ascii="仿宋_GB2312" w:hAnsi="仿宋_GB2312" w:eastAsia="仿宋_GB2312" w:cs="仿宋_GB2312"/>
                <w:sz w:val="24"/>
                <w:szCs w:val="24"/>
                <w:lang w:val="en-US" w:eastAsia="zh-CN"/>
              </w:rPr>
              <w:t>0.006</w:t>
            </w:r>
            <w:r>
              <w:rPr>
                <w:rFonts w:hint="eastAsia" w:ascii="仿宋_GB2312" w:hAnsi="仿宋_GB2312" w:eastAsia="仿宋_GB2312" w:cs="仿宋_GB2312"/>
                <w:sz w:val="24"/>
                <w:szCs w:val="24"/>
                <w:lang w:eastAsia="zh-CN"/>
              </w:rPr>
              <w:t>t/a、</w:t>
            </w:r>
            <w:r>
              <w:rPr>
                <w:rFonts w:hint="eastAsia" w:ascii="仿宋_GB2312" w:hAnsi="仿宋_GB2312" w:eastAsia="仿宋_GB2312" w:cs="仿宋_GB2312"/>
                <w:sz w:val="24"/>
                <w:szCs w:val="24"/>
                <w:lang w:val="en-US" w:eastAsia="zh-CN"/>
              </w:rPr>
              <w:t>VOCs 0.6523t/a</w:t>
            </w:r>
            <w:r>
              <w:rPr>
                <w:rFonts w:hint="eastAsia" w:ascii="仿宋_GB2312" w:hAnsi="仿宋_GB2312" w:eastAsia="仿宋_GB2312" w:cs="仿宋_GB2312"/>
                <w:sz w:val="24"/>
                <w:szCs w:val="24"/>
                <w:lang w:eastAsia="zh-CN"/>
              </w:rPr>
              <w:t>，其中</w:t>
            </w:r>
            <w:r>
              <w:rPr>
                <w:rFonts w:hint="eastAsia" w:ascii="仿宋_GB2312" w:hAnsi="仿宋_GB2312" w:eastAsia="仿宋_GB2312" w:cs="仿宋_GB2312"/>
                <w:sz w:val="24"/>
                <w:szCs w:val="24"/>
                <w:lang w:val="en-US" w:eastAsia="zh-CN"/>
              </w:rPr>
              <w:t>COD和</w:t>
            </w:r>
            <w:r>
              <w:rPr>
                <w:rFonts w:hint="eastAsia" w:ascii="仿宋_GB2312" w:hAnsi="仿宋_GB2312" w:eastAsia="仿宋_GB2312" w:cs="仿宋_GB2312"/>
                <w:sz w:val="24"/>
                <w:szCs w:val="24"/>
                <w:lang w:eastAsia="zh-CN"/>
              </w:rPr>
              <w:t>NH</w:t>
            </w:r>
            <w:r>
              <w:rPr>
                <w:rFonts w:hint="eastAsia" w:ascii="仿宋_GB2312" w:hAnsi="仿宋_GB2312" w:eastAsia="仿宋_GB2312" w:cs="仿宋_GB2312"/>
                <w:sz w:val="24"/>
                <w:szCs w:val="24"/>
                <w:vertAlign w:val="subscript"/>
                <w:lang w:eastAsia="zh-CN"/>
              </w:rPr>
              <w:t>3</w:t>
            </w:r>
            <w:r>
              <w:rPr>
                <w:rFonts w:hint="eastAsia" w:ascii="仿宋_GB2312" w:hAnsi="仿宋_GB2312" w:eastAsia="仿宋_GB2312" w:cs="仿宋_GB2312"/>
                <w:sz w:val="24"/>
                <w:szCs w:val="24"/>
                <w:lang w:eastAsia="zh-CN"/>
              </w:rPr>
              <w:t>-N</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所需总量应由建设单位经福建省海峡股权交易中心排污权指标交易取得，在未取得排污许可证之前，项目不得投产。</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.该项目车间一、车间二须设置</w:t>
            </w:r>
            <w:r>
              <w:rPr>
                <w:rFonts w:hint="eastAsia" w:ascii="仿宋_GB2312" w:hAnsi="仿宋_GB2312" w:eastAsia="仿宋_GB2312" w:cs="仿宋_GB2312"/>
                <w:sz w:val="24"/>
                <w:szCs w:val="24"/>
                <w:lang w:val="en-US" w:eastAsia="zh-CN"/>
              </w:rPr>
              <w:t>100</w:t>
            </w:r>
            <w:r>
              <w:rPr>
                <w:rFonts w:hint="eastAsia" w:ascii="仿宋_GB2312" w:hAnsi="仿宋_GB2312" w:eastAsia="仿宋_GB2312" w:cs="仿宋_GB2312"/>
                <w:sz w:val="24"/>
                <w:szCs w:val="24"/>
                <w:lang w:eastAsia="zh-CN"/>
              </w:rPr>
              <w:t>m的环境防护距离，在环境防护距离内严禁设置住宅、医院、学校等环境敏感目标。目前该环境环护距离范围内没有上</w:t>
            </w:r>
            <w:r>
              <w:rPr>
                <w:rFonts w:hint="eastAsia" w:ascii="仿宋_GB2312" w:hAnsi="仿宋_GB2312" w:eastAsia="仿宋_GB2312" w:cs="仿宋_GB2312"/>
                <w:sz w:val="24"/>
                <w:szCs w:val="24"/>
              </w:rPr>
              <w:t>述环境敏感目标。</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sz w:val="24"/>
                <w:szCs w:val="24"/>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sz w:val="28"/>
                <w:szCs w:val="28"/>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经办人：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w:t>
            </w:r>
          </w:p>
        </w:tc>
      </w:tr>
    </w:tbl>
    <w:p>
      <w:pPr>
        <w:rPr>
          <w:rFonts w:hint="eastAsia" w:eastAsia="宋体"/>
          <w:lang w:val="en-US" w:eastAsia="zh-CN"/>
        </w:rPr>
      </w:pPr>
    </w:p>
    <w:sectPr>
      <w:headerReference r:id="rId3" w:type="default"/>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3D7E"/>
    <w:rsid w:val="00001DAB"/>
    <w:rsid w:val="00003F42"/>
    <w:rsid w:val="00005664"/>
    <w:rsid w:val="0001378F"/>
    <w:rsid w:val="00013BC4"/>
    <w:rsid w:val="00015451"/>
    <w:rsid w:val="0001638F"/>
    <w:rsid w:val="00031EA5"/>
    <w:rsid w:val="00034E20"/>
    <w:rsid w:val="00036EF9"/>
    <w:rsid w:val="000372BE"/>
    <w:rsid w:val="00037FB0"/>
    <w:rsid w:val="00044C19"/>
    <w:rsid w:val="00044E8E"/>
    <w:rsid w:val="00045CF5"/>
    <w:rsid w:val="00047FFC"/>
    <w:rsid w:val="000615C1"/>
    <w:rsid w:val="00064626"/>
    <w:rsid w:val="00074165"/>
    <w:rsid w:val="00075070"/>
    <w:rsid w:val="00076A08"/>
    <w:rsid w:val="00085676"/>
    <w:rsid w:val="00091EE7"/>
    <w:rsid w:val="000A09C9"/>
    <w:rsid w:val="000A5457"/>
    <w:rsid w:val="000B609C"/>
    <w:rsid w:val="000B6D3F"/>
    <w:rsid w:val="000C516F"/>
    <w:rsid w:val="000C58DE"/>
    <w:rsid w:val="000C67CB"/>
    <w:rsid w:val="000D43DC"/>
    <w:rsid w:val="000E30C4"/>
    <w:rsid w:val="000F327F"/>
    <w:rsid w:val="000F39F8"/>
    <w:rsid w:val="000F64F7"/>
    <w:rsid w:val="000F75D6"/>
    <w:rsid w:val="000F7824"/>
    <w:rsid w:val="00102CA6"/>
    <w:rsid w:val="00111B6B"/>
    <w:rsid w:val="00113150"/>
    <w:rsid w:val="001137F0"/>
    <w:rsid w:val="00133712"/>
    <w:rsid w:val="00143611"/>
    <w:rsid w:val="00145979"/>
    <w:rsid w:val="00147A38"/>
    <w:rsid w:val="00147D6B"/>
    <w:rsid w:val="0015267F"/>
    <w:rsid w:val="001527BA"/>
    <w:rsid w:val="00154827"/>
    <w:rsid w:val="00160EC4"/>
    <w:rsid w:val="0016272C"/>
    <w:rsid w:val="00164853"/>
    <w:rsid w:val="0017011C"/>
    <w:rsid w:val="00171C8A"/>
    <w:rsid w:val="00174A1A"/>
    <w:rsid w:val="001753D0"/>
    <w:rsid w:val="00192AD1"/>
    <w:rsid w:val="001A03DE"/>
    <w:rsid w:val="001A0E01"/>
    <w:rsid w:val="001A11BC"/>
    <w:rsid w:val="001A254F"/>
    <w:rsid w:val="001A6F08"/>
    <w:rsid w:val="001B6022"/>
    <w:rsid w:val="001B7990"/>
    <w:rsid w:val="001D2F05"/>
    <w:rsid w:val="001D3221"/>
    <w:rsid w:val="001E0491"/>
    <w:rsid w:val="001F14C6"/>
    <w:rsid w:val="001F321C"/>
    <w:rsid w:val="001F4329"/>
    <w:rsid w:val="001F675C"/>
    <w:rsid w:val="001F7663"/>
    <w:rsid w:val="00200876"/>
    <w:rsid w:val="00203C40"/>
    <w:rsid w:val="002064DD"/>
    <w:rsid w:val="00206F8C"/>
    <w:rsid w:val="002113AD"/>
    <w:rsid w:val="00247012"/>
    <w:rsid w:val="002476BC"/>
    <w:rsid w:val="00247DC3"/>
    <w:rsid w:val="00250517"/>
    <w:rsid w:val="00256C40"/>
    <w:rsid w:val="002616B0"/>
    <w:rsid w:val="00266920"/>
    <w:rsid w:val="002810E5"/>
    <w:rsid w:val="00290E2B"/>
    <w:rsid w:val="00292BC3"/>
    <w:rsid w:val="00292D87"/>
    <w:rsid w:val="00295B80"/>
    <w:rsid w:val="002A1D19"/>
    <w:rsid w:val="002B29B0"/>
    <w:rsid w:val="002B4398"/>
    <w:rsid w:val="002B6669"/>
    <w:rsid w:val="002C1BB6"/>
    <w:rsid w:val="002C3B0F"/>
    <w:rsid w:val="002D1177"/>
    <w:rsid w:val="002D38F9"/>
    <w:rsid w:val="002E4DF1"/>
    <w:rsid w:val="002E6D90"/>
    <w:rsid w:val="002F186B"/>
    <w:rsid w:val="002F3BD7"/>
    <w:rsid w:val="00301BB2"/>
    <w:rsid w:val="003032BF"/>
    <w:rsid w:val="003058BD"/>
    <w:rsid w:val="00306326"/>
    <w:rsid w:val="00313A35"/>
    <w:rsid w:val="003172D2"/>
    <w:rsid w:val="00322A08"/>
    <w:rsid w:val="003238E7"/>
    <w:rsid w:val="00332CD6"/>
    <w:rsid w:val="00342132"/>
    <w:rsid w:val="00342C2D"/>
    <w:rsid w:val="00347115"/>
    <w:rsid w:val="00352AC6"/>
    <w:rsid w:val="00353092"/>
    <w:rsid w:val="00354177"/>
    <w:rsid w:val="00355C4E"/>
    <w:rsid w:val="0036117C"/>
    <w:rsid w:val="00364C1E"/>
    <w:rsid w:val="003721AB"/>
    <w:rsid w:val="003725CF"/>
    <w:rsid w:val="003739A7"/>
    <w:rsid w:val="00382EE2"/>
    <w:rsid w:val="00385A8C"/>
    <w:rsid w:val="00392C1E"/>
    <w:rsid w:val="00393081"/>
    <w:rsid w:val="0039365D"/>
    <w:rsid w:val="003B0A15"/>
    <w:rsid w:val="003B3677"/>
    <w:rsid w:val="003C0A55"/>
    <w:rsid w:val="003C0F5E"/>
    <w:rsid w:val="003C64B9"/>
    <w:rsid w:val="003C6BD4"/>
    <w:rsid w:val="003C7C60"/>
    <w:rsid w:val="003D57B9"/>
    <w:rsid w:val="003D5E3E"/>
    <w:rsid w:val="003F043D"/>
    <w:rsid w:val="003F1869"/>
    <w:rsid w:val="003F4764"/>
    <w:rsid w:val="003F4F6F"/>
    <w:rsid w:val="003F647E"/>
    <w:rsid w:val="003F747B"/>
    <w:rsid w:val="00413403"/>
    <w:rsid w:val="00415A3E"/>
    <w:rsid w:val="00420349"/>
    <w:rsid w:val="00422041"/>
    <w:rsid w:val="00422974"/>
    <w:rsid w:val="004308D8"/>
    <w:rsid w:val="00443286"/>
    <w:rsid w:val="00444305"/>
    <w:rsid w:val="00462A09"/>
    <w:rsid w:val="00463F8A"/>
    <w:rsid w:val="0046512E"/>
    <w:rsid w:val="0046629B"/>
    <w:rsid w:val="00477E27"/>
    <w:rsid w:val="004834F9"/>
    <w:rsid w:val="0048499F"/>
    <w:rsid w:val="00495652"/>
    <w:rsid w:val="00495A18"/>
    <w:rsid w:val="004960DE"/>
    <w:rsid w:val="004963AF"/>
    <w:rsid w:val="004A1DAF"/>
    <w:rsid w:val="004A3059"/>
    <w:rsid w:val="004A50DE"/>
    <w:rsid w:val="004B3682"/>
    <w:rsid w:val="004B4821"/>
    <w:rsid w:val="004C35B2"/>
    <w:rsid w:val="004C5080"/>
    <w:rsid w:val="004C6351"/>
    <w:rsid w:val="004D4B63"/>
    <w:rsid w:val="004D5551"/>
    <w:rsid w:val="004E3F4E"/>
    <w:rsid w:val="004F2373"/>
    <w:rsid w:val="004F2388"/>
    <w:rsid w:val="004F35C9"/>
    <w:rsid w:val="004F4357"/>
    <w:rsid w:val="004F5579"/>
    <w:rsid w:val="005157F0"/>
    <w:rsid w:val="005163D2"/>
    <w:rsid w:val="00516934"/>
    <w:rsid w:val="00524F75"/>
    <w:rsid w:val="005251CC"/>
    <w:rsid w:val="00526F9C"/>
    <w:rsid w:val="00531B87"/>
    <w:rsid w:val="005405FA"/>
    <w:rsid w:val="00540F06"/>
    <w:rsid w:val="00543A1C"/>
    <w:rsid w:val="00543D67"/>
    <w:rsid w:val="00554C49"/>
    <w:rsid w:val="005659BB"/>
    <w:rsid w:val="0058262A"/>
    <w:rsid w:val="00586D3D"/>
    <w:rsid w:val="00587258"/>
    <w:rsid w:val="005A5853"/>
    <w:rsid w:val="005B4988"/>
    <w:rsid w:val="005B4AB0"/>
    <w:rsid w:val="005C08F3"/>
    <w:rsid w:val="005C12AF"/>
    <w:rsid w:val="005C21D7"/>
    <w:rsid w:val="005C27AE"/>
    <w:rsid w:val="005C60C5"/>
    <w:rsid w:val="005C666A"/>
    <w:rsid w:val="005D3D1F"/>
    <w:rsid w:val="005D77DA"/>
    <w:rsid w:val="005E25B1"/>
    <w:rsid w:val="005E2BA0"/>
    <w:rsid w:val="005E3231"/>
    <w:rsid w:val="005E3AA0"/>
    <w:rsid w:val="005E42DF"/>
    <w:rsid w:val="005E7F34"/>
    <w:rsid w:val="005F16E9"/>
    <w:rsid w:val="005F2586"/>
    <w:rsid w:val="005F41F0"/>
    <w:rsid w:val="006047D9"/>
    <w:rsid w:val="006049F7"/>
    <w:rsid w:val="00610458"/>
    <w:rsid w:val="0061085F"/>
    <w:rsid w:val="006122E6"/>
    <w:rsid w:val="00622256"/>
    <w:rsid w:val="00626F86"/>
    <w:rsid w:val="0063204C"/>
    <w:rsid w:val="006468C9"/>
    <w:rsid w:val="00650E4A"/>
    <w:rsid w:val="00655191"/>
    <w:rsid w:val="006653E4"/>
    <w:rsid w:val="00674FBF"/>
    <w:rsid w:val="006768ED"/>
    <w:rsid w:val="00677468"/>
    <w:rsid w:val="006903FC"/>
    <w:rsid w:val="0069100D"/>
    <w:rsid w:val="00692AD1"/>
    <w:rsid w:val="00694CFC"/>
    <w:rsid w:val="006972DB"/>
    <w:rsid w:val="006A2AA5"/>
    <w:rsid w:val="006A5BD4"/>
    <w:rsid w:val="006B399B"/>
    <w:rsid w:val="006C31B1"/>
    <w:rsid w:val="006C3694"/>
    <w:rsid w:val="006C7B71"/>
    <w:rsid w:val="006D0A42"/>
    <w:rsid w:val="006D4AA2"/>
    <w:rsid w:val="006D706E"/>
    <w:rsid w:val="006E2D06"/>
    <w:rsid w:val="006E72A3"/>
    <w:rsid w:val="006E7DBF"/>
    <w:rsid w:val="006F2EDF"/>
    <w:rsid w:val="00705ED9"/>
    <w:rsid w:val="007067AB"/>
    <w:rsid w:val="0071221F"/>
    <w:rsid w:val="0072194A"/>
    <w:rsid w:val="00721FFA"/>
    <w:rsid w:val="00722FAB"/>
    <w:rsid w:val="00733C15"/>
    <w:rsid w:val="00735715"/>
    <w:rsid w:val="00742CF3"/>
    <w:rsid w:val="00746A3A"/>
    <w:rsid w:val="00750E95"/>
    <w:rsid w:val="007613E5"/>
    <w:rsid w:val="00761FE2"/>
    <w:rsid w:val="00765EF8"/>
    <w:rsid w:val="00765F5E"/>
    <w:rsid w:val="00766C6A"/>
    <w:rsid w:val="00773E7A"/>
    <w:rsid w:val="007759B3"/>
    <w:rsid w:val="0077621D"/>
    <w:rsid w:val="00776B27"/>
    <w:rsid w:val="0078022C"/>
    <w:rsid w:val="007819EB"/>
    <w:rsid w:val="0078413B"/>
    <w:rsid w:val="00784609"/>
    <w:rsid w:val="00785A31"/>
    <w:rsid w:val="00785B65"/>
    <w:rsid w:val="00792216"/>
    <w:rsid w:val="0079241E"/>
    <w:rsid w:val="00797AB3"/>
    <w:rsid w:val="007A1D4B"/>
    <w:rsid w:val="007A5592"/>
    <w:rsid w:val="007A775A"/>
    <w:rsid w:val="007B2B56"/>
    <w:rsid w:val="007B59C3"/>
    <w:rsid w:val="007B67E7"/>
    <w:rsid w:val="007C3C6E"/>
    <w:rsid w:val="007D1681"/>
    <w:rsid w:val="007D1EB5"/>
    <w:rsid w:val="007D5B4E"/>
    <w:rsid w:val="007E08F6"/>
    <w:rsid w:val="007E1D81"/>
    <w:rsid w:val="007E298A"/>
    <w:rsid w:val="007E4D6C"/>
    <w:rsid w:val="007F0BC3"/>
    <w:rsid w:val="00800E2B"/>
    <w:rsid w:val="00801AC0"/>
    <w:rsid w:val="00815A70"/>
    <w:rsid w:val="00816B79"/>
    <w:rsid w:val="008208E1"/>
    <w:rsid w:val="00822916"/>
    <w:rsid w:val="00825C53"/>
    <w:rsid w:val="00832FBE"/>
    <w:rsid w:val="00836483"/>
    <w:rsid w:val="00850D9E"/>
    <w:rsid w:val="008517BC"/>
    <w:rsid w:val="00852D12"/>
    <w:rsid w:val="00852EAA"/>
    <w:rsid w:val="008551D6"/>
    <w:rsid w:val="00862853"/>
    <w:rsid w:val="008649DE"/>
    <w:rsid w:val="00864C7E"/>
    <w:rsid w:val="0087131B"/>
    <w:rsid w:val="00874F95"/>
    <w:rsid w:val="00881B51"/>
    <w:rsid w:val="00881D73"/>
    <w:rsid w:val="008863AE"/>
    <w:rsid w:val="00891C69"/>
    <w:rsid w:val="008A0484"/>
    <w:rsid w:val="008A1341"/>
    <w:rsid w:val="008B0562"/>
    <w:rsid w:val="008B55B0"/>
    <w:rsid w:val="008C1FA8"/>
    <w:rsid w:val="008C23D4"/>
    <w:rsid w:val="008C33C8"/>
    <w:rsid w:val="008C6788"/>
    <w:rsid w:val="008D528B"/>
    <w:rsid w:val="008D693D"/>
    <w:rsid w:val="008E01FB"/>
    <w:rsid w:val="008E15B1"/>
    <w:rsid w:val="008E36CA"/>
    <w:rsid w:val="008F0E8E"/>
    <w:rsid w:val="008F2EDB"/>
    <w:rsid w:val="008F482A"/>
    <w:rsid w:val="008F56F0"/>
    <w:rsid w:val="008F5DD2"/>
    <w:rsid w:val="0090138C"/>
    <w:rsid w:val="009023B0"/>
    <w:rsid w:val="0090577F"/>
    <w:rsid w:val="0091102B"/>
    <w:rsid w:val="00911F05"/>
    <w:rsid w:val="00912F04"/>
    <w:rsid w:val="00930C8E"/>
    <w:rsid w:val="00931A99"/>
    <w:rsid w:val="009328B6"/>
    <w:rsid w:val="00934C65"/>
    <w:rsid w:val="00935E82"/>
    <w:rsid w:val="00940D8A"/>
    <w:rsid w:val="00943AE9"/>
    <w:rsid w:val="00943CA4"/>
    <w:rsid w:val="00950F1F"/>
    <w:rsid w:val="00952228"/>
    <w:rsid w:val="00967BA9"/>
    <w:rsid w:val="0097428D"/>
    <w:rsid w:val="00996E86"/>
    <w:rsid w:val="009A2C29"/>
    <w:rsid w:val="009A3E96"/>
    <w:rsid w:val="009A61CC"/>
    <w:rsid w:val="009B4FC8"/>
    <w:rsid w:val="009C0734"/>
    <w:rsid w:val="009D048B"/>
    <w:rsid w:val="009D1685"/>
    <w:rsid w:val="009E0AEB"/>
    <w:rsid w:val="009E3836"/>
    <w:rsid w:val="009E5515"/>
    <w:rsid w:val="009E6AD7"/>
    <w:rsid w:val="00A00D48"/>
    <w:rsid w:val="00A00DA3"/>
    <w:rsid w:val="00A04461"/>
    <w:rsid w:val="00A04495"/>
    <w:rsid w:val="00A131CE"/>
    <w:rsid w:val="00A13FC6"/>
    <w:rsid w:val="00A14147"/>
    <w:rsid w:val="00A2708F"/>
    <w:rsid w:val="00A41D1B"/>
    <w:rsid w:val="00A508C4"/>
    <w:rsid w:val="00A51592"/>
    <w:rsid w:val="00A51886"/>
    <w:rsid w:val="00A51ED4"/>
    <w:rsid w:val="00A57AE0"/>
    <w:rsid w:val="00A64EDA"/>
    <w:rsid w:val="00A66520"/>
    <w:rsid w:val="00A6677D"/>
    <w:rsid w:val="00A67E85"/>
    <w:rsid w:val="00A97909"/>
    <w:rsid w:val="00AA3D7E"/>
    <w:rsid w:val="00AB1FF9"/>
    <w:rsid w:val="00AB2028"/>
    <w:rsid w:val="00AB24C1"/>
    <w:rsid w:val="00AD26C0"/>
    <w:rsid w:val="00AD3424"/>
    <w:rsid w:val="00AE35D6"/>
    <w:rsid w:val="00AE4AAB"/>
    <w:rsid w:val="00AF2353"/>
    <w:rsid w:val="00AF3CE4"/>
    <w:rsid w:val="00B0419E"/>
    <w:rsid w:val="00B05388"/>
    <w:rsid w:val="00B05390"/>
    <w:rsid w:val="00B064C8"/>
    <w:rsid w:val="00B078E7"/>
    <w:rsid w:val="00B109DB"/>
    <w:rsid w:val="00B1166F"/>
    <w:rsid w:val="00B204D9"/>
    <w:rsid w:val="00B20C56"/>
    <w:rsid w:val="00B20F47"/>
    <w:rsid w:val="00B2454B"/>
    <w:rsid w:val="00B27A1D"/>
    <w:rsid w:val="00B27B7A"/>
    <w:rsid w:val="00B32F99"/>
    <w:rsid w:val="00B4486B"/>
    <w:rsid w:val="00B512CB"/>
    <w:rsid w:val="00B51C77"/>
    <w:rsid w:val="00B5229E"/>
    <w:rsid w:val="00B52676"/>
    <w:rsid w:val="00B60546"/>
    <w:rsid w:val="00B644D5"/>
    <w:rsid w:val="00B654B3"/>
    <w:rsid w:val="00B654FA"/>
    <w:rsid w:val="00B71A2F"/>
    <w:rsid w:val="00B7467A"/>
    <w:rsid w:val="00B76042"/>
    <w:rsid w:val="00B80C40"/>
    <w:rsid w:val="00B8155C"/>
    <w:rsid w:val="00B82496"/>
    <w:rsid w:val="00B87997"/>
    <w:rsid w:val="00B908C4"/>
    <w:rsid w:val="00B931AD"/>
    <w:rsid w:val="00BA051D"/>
    <w:rsid w:val="00BA0D1F"/>
    <w:rsid w:val="00BA1402"/>
    <w:rsid w:val="00BA6586"/>
    <w:rsid w:val="00BB243E"/>
    <w:rsid w:val="00BC0AEF"/>
    <w:rsid w:val="00BC1938"/>
    <w:rsid w:val="00BC32B6"/>
    <w:rsid w:val="00BC4B83"/>
    <w:rsid w:val="00BC584F"/>
    <w:rsid w:val="00BC5A60"/>
    <w:rsid w:val="00BD06E8"/>
    <w:rsid w:val="00BD43B2"/>
    <w:rsid w:val="00BD728A"/>
    <w:rsid w:val="00BF0581"/>
    <w:rsid w:val="00BF16C6"/>
    <w:rsid w:val="00C01A59"/>
    <w:rsid w:val="00C04AE6"/>
    <w:rsid w:val="00C0633F"/>
    <w:rsid w:val="00C20BB0"/>
    <w:rsid w:val="00C23D4D"/>
    <w:rsid w:val="00C2517E"/>
    <w:rsid w:val="00C408F4"/>
    <w:rsid w:val="00C41D09"/>
    <w:rsid w:val="00C503D5"/>
    <w:rsid w:val="00C53064"/>
    <w:rsid w:val="00C5362C"/>
    <w:rsid w:val="00C538CB"/>
    <w:rsid w:val="00C56865"/>
    <w:rsid w:val="00C56B7D"/>
    <w:rsid w:val="00C60983"/>
    <w:rsid w:val="00C61BB7"/>
    <w:rsid w:val="00C62250"/>
    <w:rsid w:val="00C67F9F"/>
    <w:rsid w:val="00C72925"/>
    <w:rsid w:val="00C80377"/>
    <w:rsid w:val="00C83F4B"/>
    <w:rsid w:val="00C84001"/>
    <w:rsid w:val="00C842D8"/>
    <w:rsid w:val="00C85D0A"/>
    <w:rsid w:val="00C85D3C"/>
    <w:rsid w:val="00C87E98"/>
    <w:rsid w:val="00C960BE"/>
    <w:rsid w:val="00C966AB"/>
    <w:rsid w:val="00CA0153"/>
    <w:rsid w:val="00CA7953"/>
    <w:rsid w:val="00CB1C5D"/>
    <w:rsid w:val="00CB2B07"/>
    <w:rsid w:val="00CB6014"/>
    <w:rsid w:val="00CC331D"/>
    <w:rsid w:val="00CC45FD"/>
    <w:rsid w:val="00CC66A1"/>
    <w:rsid w:val="00CD1F5D"/>
    <w:rsid w:val="00CE2EA5"/>
    <w:rsid w:val="00CE3809"/>
    <w:rsid w:val="00CE635E"/>
    <w:rsid w:val="00CE6EB2"/>
    <w:rsid w:val="00CF4D83"/>
    <w:rsid w:val="00CF5932"/>
    <w:rsid w:val="00CF73AB"/>
    <w:rsid w:val="00D164BA"/>
    <w:rsid w:val="00D262DE"/>
    <w:rsid w:val="00D27CB0"/>
    <w:rsid w:val="00D30D0F"/>
    <w:rsid w:val="00D355FD"/>
    <w:rsid w:val="00D3713D"/>
    <w:rsid w:val="00D40728"/>
    <w:rsid w:val="00D431E7"/>
    <w:rsid w:val="00D456D5"/>
    <w:rsid w:val="00D463CE"/>
    <w:rsid w:val="00D4780A"/>
    <w:rsid w:val="00D53845"/>
    <w:rsid w:val="00D54104"/>
    <w:rsid w:val="00D61F13"/>
    <w:rsid w:val="00D660CB"/>
    <w:rsid w:val="00D72979"/>
    <w:rsid w:val="00D748E2"/>
    <w:rsid w:val="00D83535"/>
    <w:rsid w:val="00D83819"/>
    <w:rsid w:val="00D85B02"/>
    <w:rsid w:val="00D85D8F"/>
    <w:rsid w:val="00DA1ECC"/>
    <w:rsid w:val="00DA2299"/>
    <w:rsid w:val="00DA268F"/>
    <w:rsid w:val="00DB3309"/>
    <w:rsid w:val="00DB35EE"/>
    <w:rsid w:val="00DB3981"/>
    <w:rsid w:val="00DB7DBA"/>
    <w:rsid w:val="00DC5C8D"/>
    <w:rsid w:val="00DD013E"/>
    <w:rsid w:val="00DD2339"/>
    <w:rsid w:val="00DD2C1C"/>
    <w:rsid w:val="00DD2E6E"/>
    <w:rsid w:val="00DD2F04"/>
    <w:rsid w:val="00DE291C"/>
    <w:rsid w:val="00DE4B5E"/>
    <w:rsid w:val="00DF2A7B"/>
    <w:rsid w:val="00DF2ECD"/>
    <w:rsid w:val="00DF2F3A"/>
    <w:rsid w:val="00E046BB"/>
    <w:rsid w:val="00E113D3"/>
    <w:rsid w:val="00E15B6E"/>
    <w:rsid w:val="00E17278"/>
    <w:rsid w:val="00E24B45"/>
    <w:rsid w:val="00E30A40"/>
    <w:rsid w:val="00E331F9"/>
    <w:rsid w:val="00E425D9"/>
    <w:rsid w:val="00E454FF"/>
    <w:rsid w:val="00E4561F"/>
    <w:rsid w:val="00E46AA7"/>
    <w:rsid w:val="00E47428"/>
    <w:rsid w:val="00E47AB2"/>
    <w:rsid w:val="00E66555"/>
    <w:rsid w:val="00E67E6D"/>
    <w:rsid w:val="00E70074"/>
    <w:rsid w:val="00E73CBF"/>
    <w:rsid w:val="00E81C4F"/>
    <w:rsid w:val="00E85E81"/>
    <w:rsid w:val="00E878BB"/>
    <w:rsid w:val="00E924AF"/>
    <w:rsid w:val="00E9307F"/>
    <w:rsid w:val="00E938A3"/>
    <w:rsid w:val="00E946AB"/>
    <w:rsid w:val="00E94D03"/>
    <w:rsid w:val="00EA351F"/>
    <w:rsid w:val="00EB2C06"/>
    <w:rsid w:val="00EB3010"/>
    <w:rsid w:val="00EB678E"/>
    <w:rsid w:val="00EC5ED4"/>
    <w:rsid w:val="00ED7178"/>
    <w:rsid w:val="00EE6039"/>
    <w:rsid w:val="00EF7834"/>
    <w:rsid w:val="00F02A1C"/>
    <w:rsid w:val="00F05038"/>
    <w:rsid w:val="00F078CD"/>
    <w:rsid w:val="00F112F4"/>
    <w:rsid w:val="00F11FB4"/>
    <w:rsid w:val="00F12D48"/>
    <w:rsid w:val="00F13809"/>
    <w:rsid w:val="00F1618B"/>
    <w:rsid w:val="00F169C4"/>
    <w:rsid w:val="00F32AC8"/>
    <w:rsid w:val="00F339F7"/>
    <w:rsid w:val="00F50236"/>
    <w:rsid w:val="00F52499"/>
    <w:rsid w:val="00F5644B"/>
    <w:rsid w:val="00F63621"/>
    <w:rsid w:val="00F651F3"/>
    <w:rsid w:val="00F65448"/>
    <w:rsid w:val="00F66B13"/>
    <w:rsid w:val="00F702B1"/>
    <w:rsid w:val="00F72DB6"/>
    <w:rsid w:val="00F73094"/>
    <w:rsid w:val="00F77E11"/>
    <w:rsid w:val="00F91688"/>
    <w:rsid w:val="00F95493"/>
    <w:rsid w:val="00FA0FA6"/>
    <w:rsid w:val="00FA3D9A"/>
    <w:rsid w:val="00FA46CD"/>
    <w:rsid w:val="00FA631F"/>
    <w:rsid w:val="00FC501E"/>
    <w:rsid w:val="00FD3DD0"/>
    <w:rsid w:val="00FD6C7B"/>
    <w:rsid w:val="00FD6D07"/>
    <w:rsid w:val="00FE55B2"/>
    <w:rsid w:val="00FF2111"/>
    <w:rsid w:val="039F2A6A"/>
    <w:rsid w:val="056B2635"/>
    <w:rsid w:val="17A84089"/>
    <w:rsid w:val="18D221C3"/>
    <w:rsid w:val="27985CEE"/>
    <w:rsid w:val="2BF11195"/>
    <w:rsid w:val="31D07599"/>
    <w:rsid w:val="38411742"/>
    <w:rsid w:val="5220783D"/>
    <w:rsid w:val="53B755D7"/>
    <w:rsid w:val="5C4D135B"/>
    <w:rsid w:val="632752F4"/>
    <w:rsid w:val="640448CF"/>
    <w:rsid w:val="69031292"/>
    <w:rsid w:val="69543AC6"/>
    <w:rsid w:val="6B7E41AB"/>
    <w:rsid w:val="6E5B38C6"/>
    <w:rsid w:val="6FBE706D"/>
    <w:rsid w:val="70796C87"/>
    <w:rsid w:val="77B130B5"/>
    <w:rsid w:val="77F66359"/>
    <w:rsid w:val="7A5C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widowControl/>
      <w:jc w:val="center"/>
    </w:pPr>
    <w:rPr>
      <w:rFonts w:eastAsia="楷体_GB2312"/>
      <w:kern w:val="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样式6"/>
    <w:basedOn w:val="1"/>
    <w:qFormat/>
    <w:uiPriority w:val="0"/>
    <w:pPr>
      <w:adjustRightInd w:val="0"/>
      <w:spacing w:line="480" w:lineRule="exact"/>
      <w:textAlignment w:val="baseline"/>
    </w:pPr>
    <w:rPr>
      <w:rFonts w:eastAsia="仿宋_GB2312"/>
      <w:kern w:val="0"/>
      <w:sz w:val="28"/>
      <w:szCs w:val="20"/>
    </w:rPr>
  </w:style>
  <w:style w:type="paragraph" w:customStyle="1" w:styleId="10">
    <w:name w:val="表格"/>
    <w:basedOn w:val="1"/>
    <w:qFormat/>
    <w:uiPriority w:val="0"/>
    <w:pPr>
      <w:autoSpaceDE w:val="0"/>
      <w:autoSpaceDN w:val="0"/>
      <w:adjustRightInd w:val="0"/>
      <w:jc w:val="center"/>
    </w:pPr>
    <w:rPr>
      <w:rFonts w:eastAsia="楷体_GB2312"/>
      <w:kern w:val="0"/>
      <w:szCs w:val="20"/>
    </w:rPr>
  </w:style>
  <w:style w:type="character" w:customStyle="1" w:styleId="11">
    <w:name w:val="fs"/>
    <w:basedOn w:val="8"/>
    <w:qFormat/>
    <w:uiPriority w:val="0"/>
  </w:style>
  <w:style w:type="paragraph" w:customStyle="1" w:styleId="12">
    <w:name w:val="Char"/>
    <w:basedOn w:val="1"/>
    <w:qFormat/>
    <w:uiPriority w:val="0"/>
    <w:pPr>
      <w:spacing w:line="360" w:lineRule="auto"/>
      <w:ind w:firstLine="200" w:firstLineChars="200"/>
    </w:pPr>
    <w:rPr>
      <w:rFonts w:ascii="宋体" w:hAnsi="宋体" w:cs="宋体"/>
      <w:sz w:val="24"/>
    </w:rPr>
  </w:style>
  <w:style w:type="paragraph" w:customStyle="1" w:styleId="13">
    <w:name w:val="Default Paragraph Font Para Char Char Char"/>
    <w:basedOn w:val="1"/>
    <w:qFormat/>
    <w:uiPriority w:val="0"/>
    <w:pPr>
      <w:widowControl/>
      <w:spacing w:after="160" w:line="240" w:lineRule="exact"/>
      <w:ind w:firstLine="960" w:firstLineChars="200"/>
      <w:jc w:val="left"/>
    </w:pPr>
    <w:rPr>
      <w:rFonts w:ascii="Verdana" w:hAnsi="Verdana" w:eastAsia="Times New Roman"/>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0EA9E-3B9D-416D-A7A1-40D73AFE5444}">
  <ds:schemaRefs/>
</ds:datastoreItem>
</file>

<file path=docProps/app.xml><?xml version="1.0" encoding="utf-8"?>
<Properties xmlns="http://schemas.openxmlformats.org/officeDocument/2006/extended-properties" xmlns:vt="http://schemas.openxmlformats.org/officeDocument/2006/docPropsVTypes">
  <Template>Normal</Template>
  <Company>fd</Company>
  <Pages>1</Pages>
  <Words>130</Words>
  <Characters>746</Characters>
  <Lines>6</Lines>
  <Paragraphs>1</Paragraphs>
  <TotalTime>93</TotalTime>
  <ScaleCrop>false</ScaleCrop>
  <LinksUpToDate>false</LinksUpToDate>
  <CharactersWithSpaces>875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2019-01-25T03:11:00Z</dcterms:created>
  <dc:creator>lcn</dc:creator>
  <cp:lastModifiedBy>Administrator</cp:lastModifiedBy>
  <cp:lastPrinted>2019-09-11T08:54:00Z</cp:lastPrinted>
  <dcterms:modified xsi:type="dcterms:W3CDTF">2019-09-12T02:17:22Z</dcterms:modified>
  <dc:title>主管部门预审意见：</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