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rPr>
          <w:rFonts w:ascii="黑体" w:hAnsi="黑体" w:eastAsia="黑体"/>
          <w:sz w:val="32"/>
          <w:szCs w:val="32"/>
        </w:rPr>
      </w:pPr>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2023年度</w:t>
      </w:r>
    </w:p>
    <w:p>
      <w:pPr>
        <w:widowControl/>
        <w:jc w:val="center"/>
        <w:rPr>
          <w:rFonts w:asciiTheme="minorEastAsia" w:hAnsiTheme="minorEastAsia"/>
          <w:sz w:val="84"/>
          <w:szCs w:val="84"/>
        </w:rPr>
      </w:pPr>
      <w:r>
        <w:rPr>
          <w:rFonts w:hint="eastAsia" w:ascii="方正小标宋简体" w:eastAsia="方正小标宋简体"/>
          <w:sz w:val="84"/>
          <w:szCs w:val="84"/>
        </w:rPr>
        <w:t>中国共产党福鼎市委市直机关工作委员会</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pStyle w:val="2"/>
        <w:jc w:val="center"/>
        <w:rPr>
          <w:rFonts w:hint="eastAsia" w:ascii="方正小标宋简体" w:eastAsia="方正小标宋简体" w:cs="Times New Roman" w:hAnsiTheme="majorEastAsia"/>
          <w:b w:val="0"/>
          <w:kern w:val="0"/>
          <w:sz w:val="44"/>
          <w:szCs w:val="20"/>
          <w:lang w:eastAsia="zh-CN"/>
        </w:rPr>
        <w:sectPr>
          <w:headerReference r:id="rId6" w:type="first"/>
          <w:footerReference r:id="rId8" w:type="first"/>
          <w:headerReference r:id="rId5"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目录</w:t>
      </w:r>
    </w:p>
    <w:p>
      <w:pPr>
        <w:pStyle w:val="2"/>
        <w:rPr>
          <w:rFonts w:asciiTheme="majorEastAsia" w:hAnsiTheme="majorEastAsia" w:eastAsiaTheme="majorEastAsia"/>
          <w:sz w:val="36"/>
          <w:lang w:eastAsia="zh-CN"/>
        </w:rPr>
      </w:pPr>
    </w:p>
    <w:p>
      <w:pPr>
        <w:pStyle w:val="2"/>
        <w:rPr>
          <w:rFonts w:hint="default" w:ascii="仿宋" w:hAnsi="仿宋" w:eastAsia="仿宋"/>
          <w:b/>
          <w:sz w:val="36"/>
          <w:szCs w:val="36"/>
          <w:lang w:val="en-US" w:eastAsia="zh-CN"/>
        </w:rPr>
      </w:pPr>
      <w:r>
        <w:rPr>
          <w:rFonts w:hint="eastAsia" w:ascii="仿宋" w:hAnsi="仿宋" w:eastAsia="仿宋" w:cs="Times New Roman"/>
          <w:b/>
          <w:kern w:val="0"/>
          <w:sz w:val="36"/>
          <w:szCs w:val="36"/>
          <w:lang w:eastAsia="zh-CN"/>
        </w:rPr>
        <w:t>第一部分</w:t>
      </w:r>
      <w:r>
        <w:rPr>
          <w:rFonts w:hint="eastAsia" w:ascii="仿宋" w:hAnsi="仿宋" w:eastAsia="仿宋" w:cs="Times New Roman"/>
          <w:b/>
          <w:kern w:val="0"/>
          <w:sz w:val="36"/>
          <w:szCs w:val="36"/>
          <w:lang w:val="en-US" w:eastAsia="zh-CN"/>
        </w:rPr>
        <w:t xml:space="preserve">  </w:t>
      </w:r>
      <w:r>
        <w:rPr>
          <w:rFonts w:hint="eastAsia" w:ascii="仿宋" w:hAnsi="仿宋" w:eastAsia="仿宋" w:cs="Times New Roman"/>
          <w:b/>
          <w:kern w:val="0"/>
          <w:sz w:val="36"/>
          <w:szCs w:val="36"/>
          <w:lang w:eastAsia="zh-CN"/>
        </w:rPr>
        <w:t>部门概况</w:t>
      </w:r>
      <w:r>
        <w:rPr>
          <w:rFonts w:ascii="仿宋" w:hAnsi="仿宋" w:eastAsia="仿宋" w:cs="Times New Roman"/>
          <w:b/>
          <w:kern w:val="0"/>
          <w:sz w:val="36"/>
          <w:szCs w:val="36"/>
          <w:lang w:eastAsia="zh-CN"/>
        </w:rPr>
        <w:t>…………………………………</w:t>
      </w:r>
      <w:r>
        <w:rPr>
          <w:rFonts w:hint="eastAsia" w:ascii="仿宋" w:hAnsi="仿宋" w:eastAsia="仿宋" w:cs="Times New Roman"/>
          <w:b/>
          <w:kern w:val="0"/>
          <w:sz w:val="36"/>
          <w:szCs w:val="36"/>
          <w:lang w:val="en-US" w:eastAsia="zh-CN"/>
        </w:rPr>
        <w:t xml:space="preserve"> 1</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一、部门主要职责</w:t>
      </w:r>
      <w:r>
        <w:rPr>
          <w:rFonts w:ascii="仿宋" w:hAnsi="仿宋" w:eastAsia="仿宋"/>
          <w:sz w:val="36"/>
          <w:szCs w:val="36"/>
          <w:lang w:eastAsia="zh-CN"/>
        </w:rPr>
        <w:t>…………………………………</w:t>
      </w:r>
      <w:r>
        <w:rPr>
          <w:rFonts w:hint="eastAsia" w:ascii="仿宋" w:hAnsi="仿宋" w:eastAsia="仿宋"/>
          <w:sz w:val="36"/>
          <w:szCs w:val="36"/>
          <w:lang w:val="en-US" w:eastAsia="zh-CN"/>
        </w:rPr>
        <w:t xml:space="preserve"> 1</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二、部门预算单位构成</w:t>
      </w:r>
      <w:r>
        <w:rPr>
          <w:rFonts w:ascii="仿宋" w:hAnsi="仿宋" w:eastAsia="仿宋"/>
          <w:sz w:val="36"/>
          <w:szCs w:val="36"/>
          <w:lang w:eastAsia="zh-CN"/>
        </w:rPr>
        <w:t>……………………………</w:t>
      </w:r>
      <w:r>
        <w:rPr>
          <w:rFonts w:hint="eastAsia" w:ascii="仿宋" w:hAnsi="仿宋" w:eastAsia="仿宋"/>
          <w:sz w:val="36"/>
          <w:szCs w:val="36"/>
          <w:lang w:val="en-US" w:eastAsia="zh-CN"/>
        </w:rPr>
        <w:t xml:space="preserve"> 1</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三、部门主要工作任务</w:t>
      </w:r>
      <w:r>
        <w:rPr>
          <w:rFonts w:ascii="仿宋" w:hAnsi="仿宋" w:eastAsia="仿宋"/>
          <w:sz w:val="36"/>
          <w:szCs w:val="36"/>
          <w:lang w:eastAsia="zh-CN"/>
        </w:rPr>
        <w:t>……………………………</w:t>
      </w:r>
      <w:r>
        <w:rPr>
          <w:rFonts w:hint="eastAsia" w:ascii="仿宋" w:hAnsi="仿宋" w:eastAsia="仿宋"/>
          <w:sz w:val="36"/>
          <w:szCs w:val="36"/>
          <w:lang w:val="en-US" w:eastAsia="zh-CN"/>
        </w:rPr>
        <w:t xml:space="preserve"> 2</w:t>
      </w:r>
    </w:p>
    <w:p>
      <w:pPr>
        <w:pStyle w:val="2"/>
        <w:rPr>
          <w:rFonts w:hint="default" w:ascii="仿宋" w:hAnsi="仿宋" w:eastAsia="仿宋"/>
          <w:b/>
          <w:sz w:val="36"/>
          <w:szCs w:val="36"/>
          <w:lang w:val="en-US" w:eastAsia="zh-CN"/>
        </w:rPr>
      </w:pPr>
      <w:r>
        <w:rPr>
          <w:rFonts w:hint="eastAsia" w:ascii="仿宋" w:hAnsi="仿宋" w:eastAsia="仿宋"/>
          <w:b/>
          <w:sz w:val="36"/>
          <w:szCs w:val="36"/>
          <w:lang w:eastAsia="zh-CN"/>
        </w:rPr>
        <w:t>第二</w:t>
      </w:r>
      <w:r>
        <w:rPr>
          <w:rFonts w:hint="eastAsia" w:ascii="仿宋" w:hAnsi="仿宋" w:eastAsia="仿宋"/>
          <w:b/>
          <w:sz w:val="36"/>
          <w:szCs w:val="36"/>
          <w:lang w:eastAsia="zh-CN"/>
        </w:rPr>
        <w:t>部分</w:t>
      </w:r>
      <w:r>
        <w:rPr>
          <w:rFonts w:hint="eastAsia" w:ascii="仿宋" w:hAnsi="仿宋" w:eastAsia="仿宋"/>
          <w:b/>
          <w:sz w:val="36"/>
          <w:szCs w:val="36"/>
          <w:lang w:val="en-US" w:eastAsia="zh-CN"/>
        </w:rPr>
        <w:t xml:space="preserve">  </w:t>
      </w:r>
      <w:r>
        <w:rPr>
          <w:rFonts w:hint="eastAsia" w:ascii="仿宋" w:hAnsi="仿宋" w:eastAsia="仿宋" w:cs="仿宋_GB2312"/>
          <w:sz w:val="36"/>
          <w:szCs w:val="36"/>
          <w:lang w:eastAsia="zh-CN"/>
        </w:rPr>
        <w:t>2023</w:t>
      </w:r>
      <w:r>
        <w:rPr>
          <w:rFonts w:hint="eastAsia" w:ascii="仿宋" w:hAnsi="仿宋" w:eastAsia="仿宋"/>
          <w:b/>
          <w:sz w:val="36"/>
          <w:szCs w:val="36"/>
          <w:lang w:eastAsia="zh-CN"/>
        </w:rPr>
        <w:t>年度部门预算表</w:t>
      </w:r>
      <w:r>
        <w:rPr>
          <w:rFonts w:ascii="仿宋" w:hAnsi="仿宋" w:eastAsia="仿宋"/>
          <w:sz w:val="36"/>
          <w:szCs w:val="36"/>
          <w:lang w:eastAsia="zh-CN"/>
        </w:rPr>
        <w:t>……………………</w:t>
      </w:r>
      <w:r>
        <w:rPr>
          <w:rFonts w:hint="eastAsia" w:ascii="仿宋" w:hAnsi="仿宋" w:eastAsia="仿宋"/>
          <w:sz w:val="36"/>
          <w:szCs w:val="36"/>
          <w:lang w:val="en-US" w:eastAsia="zh-CN"/>
        </w:rPr>
        <w:t xml:space="preserve"> 3</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一、收支预算总表</w:t>
      </w:r>
      <w:r>
        <w:rPr>
          <w:rFonts w:ascii="仿宋" w:hAnsi="仿宋" w:eastAsia="仿宋"/>
          <w:sz w:val="36"/>
          <w:szCs w:val="36"/>
          <w:lang w:eastAsia="zh-CN"/>
        </w:rPr>
        <w:t>…………………………………</w:t>
      </w:r>
      <w:r>
        <w:rPr>
          <w:rFonts w:hint="eastAsia" w:ascii="仿宋" w:hAnsi="仿宋" w:eastAsia="仿宋"/>
          <w:sz w:val="36"/>
          <w:szCs w:val="36"/>
          <w:lang w:val="en-US" w:eastAsia="zh-CN"/>
        </w:rPr>
        <w:t xml:space="preserve"> 3</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二、收入预算总表</w:t>
      </w:r>
      <w:r>
        <w:rPr>
          <w:rFonts w:ascii="仿宋" w:hAnsi="仿宋" w:eastAsia="仿宋"/>
          <w:sz w:val="36"/>
          <w:szCs w:val="36"/>
          <w:lang w:eastAsia="zh-CN"/>
        </w:rPr>
        <w:t>…………………………………</w:t>
      </w:r>
      <w:r>
        <w:rPr>
          <w:rFonts w:hint="eastAsia" w:ascii="仿宋" w:hAnsi="仿宋" w:eastAsia="仿宋"/>
          <w:sz w:val="36"/>
          <w:szCs w:val="36"/>
          <w:lang w:val="en-US" w:eastAsia="zh-CN"/>
        </w:rPr>
        <w:t xml:space="preserve"> 4</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三、支出预算总表</w:t>
      </w:r>
      <w:r>
        <w:rPr>
          <w:rFonts w:ascii="仿宋" w:hAnsi="仿宋" w:eastAsia="仿宋"/>
          <w:sz w:val="36"/>
          <w:szCs w:val="36"/>
          <w:lang w:eastAsia="zh-CN"/>
        </w:rPr>
        <w:t>…………………………………</w:t>
      </w:r>
      <w:r>
        <w:rPr>
          <w:rFonts w:hint="eastAsia" w:ascii="仿宋" w:hAnsi="仿宋" w:eastAsia="仿宋"/>
          <w:sz w:val="36"/>
          <w:szCs w:val="36"/>
          <w:lang w:val="en-US" w:eastAsia="zh-CN"/>
        </w:rPr>
        <w:t xml:space="preserve"> 6</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四、财政拨款收支预算总表</w:t>
      </w:r>
      <w:r>
        <w:rPr>
          <w:rFonts w:ascii="仿宋" w:hAnsi="仿宋" w:eastAsia="仿宋"/>
          <w:sz w:val="36"/>
          <w:szCs w:val="36"/>
          <w:lang w:eastAsia="zh-CN"/>
        </w:rPr>
        <w:t>………………………</w:t>
      </w:r>
      <w:r>
        <w:rPr>
          <w:rFonts w:hint="eastAsia" w:ascii="仿宋" w:hAnsi="仿宋" w:eastAsia="仿宋"/>
          <w:sz w:val="36"/>
          <w:szCs w:val="36"/>
          <w:lang w:val="en-US" w:eastAsia="zh-CN"/>
        </w:rPr>
        <w:t xml:space="preserve"> 7</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五、一般公共预算拨款支出预算表</w:t>
      </w:r>
      <w:r>
        <w:rPr>
          <w:rFonts w:ascii="仿宋" w:hAnsi="仿宋" w:eastAsia="仿宋"/>
          <w:sz w:val="36"/>
          <w:szCs w:val="36"/>
          <w:lang w:eastAsia="zh-CN"/>
        </w:rPr>
        <w:t>………………</w:t>
      </w:r>
      <w:r>
        <w:rPr>
          <w:rFonts w:hint="eastAsia" w:ascii="仿宋" w:hAnsi="仿宋" w:eastAsia="仿宋"/>
          <w:sz w:val="36"/>
          <w:szCs w:val="36"/>
          <w:lang w:val="en-US" w:eastAsia="zh-CN"/>
        </w:rPr>
        <w:t xml:space="preserve"> 8</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六、政府性基金预算拨款支出预算表</w:t>
      </w:r>
      <w:r>
        <w:rPr>
          <w:rFonts w:ascii="仿宋" w:hAnsi="仿宋" w:eastAsia="仿宋"/>
          <w:sz w:val="36"/>
          <w:szCs w:val="36"/>
          <w:lang w:eastAsia="zh-CN"/>
        </w:rPr>
        <w:t>……………</w:t>
      </w:r>
      <w:r>
        <w:rPr>
          <w:rFonts w:hint="eastAsia" w:ascii="仿宋" w:hAnsi="仿宋" w:eastAsia="仿宋"/>
          <w:sz w:val="36"/>
          <w:szCs w:val="36"/>
          <w:lang w:val="en-US" w:eastAsia="zh-CN"/>
        </w:rPr>
        <w:t xml:space="preserve"> 9</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七、国有资本经营预算拨款支出预算表…………</w:t>
      </w:r>
      <w:r>
        <w:rPr>
          <w:rFonts w:hint="eastAsia" w:ascii="仿宋" w:hAnsi="仿宋" w:eastAsia="仿宋"/>
          <w:sz w:val="36"/>
          <w:szCs w:val="36"/>
          <w:lang w:val="en-US" w:eastAsia="zh-CN"/>
        </w:rPr>
        <w:t xml:space="preserve"> 9</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八、一般公共预算支出经济分类情况表</w:t>
      </w:r>
      <w:r>
        <w:rPr>
          <w:rFonts w:ascii="仿宋" w:hAnsi="仿宋" w:eastAsia="仿宋"/>
          <w:sz w:val="36"/>
          <w:szCs w:val="36"/>
          <w:lang w:eastAsia="zh-CN"/>
        </w:rPr>
        <w:t>…………</w:t>
      </w:r>
      <w:r>
        <w:rPr>
          <w:rFonts w:hint="eastAsia" w:ascii="仿宋" w:hAnsi="仿宋" w:eastAsia="仿宋"/>
          <w:sz w:val="36"/>
          <w:szCs w:val="36"/>
          <w:lang w:val="en-US" w:eastAsia="zh-CN"/>
        </w:rPr>
        <w:t xml:space="preserve"> 10</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九、一般公共预算基本支出经济分类情况表</w:t>
      </w:r>
      <w:r>
        <w:rPr>
          <w:rFonts w:ascii="仿宋" w:hAnsi="仿宋" w:eastAsia="仿宋"/>
          <w:sz w:val="36"/>
          <w:szCs w:val="36"/>
          <w:lang w:eastAsia="zh-CN"/>
        </w:rPr>
        <w:t>……</w:t>
      </w:r>
      <w:r>
        <w:rPr>
          <w:rFonts w:hint="eastAsia" w:ascii="仿宋" w:hAnsi="仿宋" w:eastAsia="仿宋"/>
          <w:sz w:val="36"/>
          <w:szCs w:val="36"/>
          <w:lang w:val="en-US" w:eastAsia="zh-CN"/>
        </w:rPr>
        <w:t xml:space="preserve"> 10</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十、一般公共预算“三公”经费支出预算表</w:t>
      </w:r>
      <w:r>
        <w:rPr>
          <w:rFonts w:ascii="仿宋" w:hAnsi="仿宋" w:eastAsia="仿宋"/>
          <w:sz w:val="36"/>
          <w:szCs w:val="36"/>
          <w:lang w:eastAsia="zh-CN"/>
        </w:rPr>
        <w:t>……</w:t>
      </w:r>
      <w:r>
        <w:rPr>
          <w:rFonts w:hint="eastAsia" w:ascii="仿宋" w:hAnsi="仿宋" w:eastAsia="仿宋"/>
          <w:sz w:val="36"/>
          <w:szCs w:val="36"/>
          <w:lang w:val="en-US" w:eastAsia="zh-CN"/>
        </w:rPr>
        <w:t xml:space="preserve"> 14</w:t>
      </w:r>
    </w:p>
    <w:p>
      <w:pPr>
        <w:pStyle w:val="2"/>
        <w:ind w:firstLine="360" w:firstLineChars="100"/>
        <w:rPr>
          <w:rFonts w:hint="default" w:ascii="仿宋" w:hAnsi="仿宋" w:eastAsia="仿宋"/>
          <w:sz w:val="36"/>
          <w:szCs w:val="36"/>
          <w:lang w:val="en-US" w:eastAsia="zh-CN"/>
        </w:rPr>
      </w:pPr>
      <w:r>
        <w:rPr>
          <w:rFonts w:hint="eastAsia" w:ascii="仿宋" w:hAnsi="仿宋" w:eastAsia="仿宋"/>
          <w:sz w:val="36"/>
          <w:szCs w:val="36"/>
          <w:lang w:eastAsia="zh-CN"/>
        </w:rPr>
        <w:t>十一、部门专项资金管理清单目录</w:t>
      </w:r>
      <w:r>
        <w:rPr>
          <w:rFonts w:ascii="仿宋" w:hAnsi="仿宋" w:eastAsia="仿宋"/>
          <w:sz w:val="36"/>
          <w:szCs w:val="36"/>
          <w:lang w:eastAsia="zh-CN"/>
        </w:rPr>
        <w:t>………………</w:t>
      </w:r>
      <w:r>
        <w:rPr>
          <w:rFonts w:hint="eastAsia" w:ascii="仿宋" w:hAnsi="仿宋" w:eastAsia="仿宋"/>
          <w:sz w:val="36"/>
          <w:szCs w:val="36"/>
          <w:lang w:val="en-US" w:eastAsia="zh-CN"/>
        </w:rPr>
        <w:t xml:space="preserve"> 15</w:t>
      </w:r>
    </w:p>
    <w:p>
      <w:pPr>
        <w:widowControl/>
        <w:rPr>
          <w:rFonts w:hint="default" w:ascii="仿宋" w:hAnsi="仿宋" w:eastAsia="仿宋"/>
          <w:b/>
          <w:sz w:val="36"/>
          <w:szCs w:val="36"/>
          <w:lang w:val="en-US"/>
        </w:rPr>
      </w:pPr>
      <w:r>
        <w:rPr>
          <w:rFonts w:hint="eastAsia" w:ascii="仿宋" w:hAnsi="仿宋" w:eastAsia="仿宋" w:cstheme="minorBidi"/>
          <w:b/>
          <w:kern w:val="2"/>
          <w:sz w:val="36"/>
          <w:szCs w:val="36"/>
          <w:lang w:eastAsia="zh-CN"/>
        </w:rPr>
        <w:t>第</w:t>
      </w:r>
      <w:r>
        <w:rPr>
          <w:rFonts w:hint="eastAsia" w:ascii="仿宋" w:hAnsi="仿宋" w:eastAsia="仿宋" w:cstheme="minorBidi"/>
          <w:b/>
          <w:kern w:val="2"/>
          <w:sz w:val="36"/>
          <w:szCs w:val="36"/>
          <w:lang w:eastAsia="zh-CN"/>
        </w:rPr>
        <w:t>三部分</w:t>
      </w:r>
      <w:r>
        <w:rPr>
          <w:rFonts w:hint="eastAsia" w:ascii="仿宋" w:hAnsi="仿宋" w:eastAsia="仿宋" w:cstheme="minorBidi"/>
          <w:b/>
          <w:kern w:val="2"/>
          <w:sz w:val="36"/>
          <w:szCs w:val="36"/>
          <w:lang w:val="en-US" w:eastAsia="zh-CN"/>
        </w:rPr>
        <w:t xml:space="preserve">  </w:t>
      </w:r>
      <w:r>
        <w:rPr>
          <w:rFonts w:hint="eastAsia" w:ascii="仿宋" w:hAnsi="仿宋" w:eastAsia="仿宋" w:cs="仿宋_GB2312"/>
          <w:kern w:val="0"/>
          <w:sz w:val="36"/>
          <w:szCs w:val="36"/>
        </w:rPr>
        <w:t>2023</w:t>
      </w:r>
      <w:r>
        <w:rPr>
          <w:rFonts w:hint="eastAsia" w:ascii="仿宋" w:hAnsi="仿宋" w:eastAsia="仿宋" w:cstheme="minorBidi"/>
          <w:b/>
          <w:kern w:val="2"/>
          <w:sz w:val="36"/>
          <w:szCs w:val="36"/>
          <w:lang w:eastAsia="zh-CN"/>
        </w:rPr>
        <w:t>年度部门预算情况说明</w:t>
      </w:r>
      <w:r>
        <w:rPr>
          <w:rFonts w:ascii="仿宋" w:hAnsi="仿宋" w:eastAsia="仿宋" w:cstheme="minorBidi"/>
          <w:kern w:val="2"/>
          <w:sz w:val="36"/>
          <w:szCs w:val="36"/>
          <w:lang w:eastAsia="zh-CN"/>
        </w:rPr>
        <w:t>…………</w:t>
      </w:r>
      <w:r>
        <w:rPr>
          <w:rFonts w:hint="eastAsia" w:ascii="仿宋" w:hAnsi="仿宋" w:eastAsia="仿宋" w:cstheme="minorBidi"/>
          <w:kern w:val="2"/>
          <w:sz w:val="36"/>
          <w:szCs w:val="36"/>
          <w:lang w:val="en-US" w:eastAsia="zh-CN"/>
        </w:rPr>
        <w:t xml:space="preserve"> 17</w:t>
      </w:r>
    </w:p>
    <w:p>
      <w:pPr>
        <w:widowControl/>
        <w:ind w:firstLine="360" w:firstLineChars="100"/>
        <w:rPr>
          <w:rFonts w:hint="default" w:ascii="仿宋" w:hAnsi="仿宋" w:eastAsia="仿宋" w:cs="Times New Roman"/>
          <w:kern w:val="0"/>
          <w:sz w:val="36"/>
          <w:szCs w:val="36"/>
          <w:lang w:val="en-US" w:eastAsia="zh-CN"/>
        </w:rPr>
      </w:pPr>
      <w:r>
        <w:rPr>
          <w:rFonts w:hint="eastAsia" w:ascii="仿宋" w:hAnsi="仿宋" w:eastAsia="仿宋" w:cs="Times New Roman"/>
          <w:kern w:val="0"/>
          <w:sz w:val="36"/>
          <w:szCs w:val="36"/>
        </w:rPr>
        <w:t>一、预算收支总体情况</w:t>
      </w:r>
      <w:r>
        <w:rPr>
          <w:rFonts w:ascii="仿宋" w:hAnsi="仿宋" w:eastAsia="仿宋"/>
          <w:sz w:val="36"/>
          <w:szCs w:val="36"/>
        </w:rPr>
        <w:t>…………………</w:t>
      </w:r>
      <w:r>
        <w:rPr>
          <w:rFonts w:ascii="仿宋" w:hAnsi="仿宋" w:eastAsia="仿宋" w:cs="Times New Roman"/>
          <w:kern w:val="0"/>
          <w:sz w:val="36"/>
          <w:szCs w:val="36"/>
        </w:rPr>
        <w:t>…</w:t>
      </w:r>
      <w:r>
        <w:rPr>
          <w:rFonts w:ascii="仿宋" w:hAnsi="仿宋" w:eastAsia="仿宋"/>
          <w:sz w:val="36"/>
          <w:szCs w:val="36"/>
        </w:rPr>
        <w:t>………</w:t>
      </w:r>
      <w:r>
        <w:rPr>
          <w:rFonts w:hint="eastAsia" w:ascii="仿宋" w:hAnsi="仿宋" w:eastAsia="仿宋"/>
          <w:sz w:val="36"/>
          <w:szCs w:val="36"/>
          <w:lang w:val="en-US" w:eastAsia="zh-CN"/>
        </w:rPr>
        <w:t xml:space="preserve"> 17</w:t>
      </w:r>
    </w:p>
    <w:p>
      <w:pPr>
        <w:widowControl/>
        <w:ind w:firstLine="360" w:firstLineChars="100"/>
        <w:rPr>
          <w:rFonts w:hint="default" w:ascii="仿宋" w:hAnsi="仿宋" w:eastAsia="仿宋" w:cs="Times New Roman"/>
          <w:kern w:val="0"/>
          <w:sz w:val="36"/>
          <w:szCs w:val="36"/>
          <w:lang w:val="en-US" w:eastAsia="zh-CN"/>
        </w:rPr>
      </w:pPr>
      <w:r>
        <w:rPr>
          <w:rFonts w:hint="eastAsia" w:ascii="仿宋" w:hAnsi="仿宋" w:eastAsia="仿宋" w:cs="Times New Roman"/>
          <w:kern w:val="0"/>
          <w:sz w:val="36"/>
          <w:szCs w:val="36"/>
        </w:rPr>
        <w:t>二、一般公共预算拨款支出情况</w:t>
      </w:r>
      <w:r>
        <w:rPr>
          <w:rFonts w:ascii="仿宋" w:hAnsi="仿宋" w:eastAsia="仿宋" w:cs="Times New Roman"/>
          <w:kern w:val="0"/>
          <w:sz w:val="36"/>
          <w:szCs w:val="36"/>
        </w:rPr>
        <w:t>…………………</w:t>
      </w:r>
      <w:r>
        <w:rPr>
          <w:rFonts w:hint="eastAsia" w:ascii="仿宋" w:hAnsi="仿宋" w:eastAsia="仿宋" w:cs="Times New Roman"/>
          <w:kern w:val="0"/>
          <w:sz w:val="36"/>
          <w:szCs w:val="36"/>
          <w:lang w:val="en-US" w:eastAsia="zh-CN"/>
        </w:rPr>
        <w:t xml:space="preserve"> 17</w:t>
      </w:r>
    </w:p>
    <w:p>
      <w:pPr>
        <w:widowControl/>
        <w:ind w:firstLine="360" w:firstLineChars="100"/>
        <w:rPr>
          <w:rFonts w:hint="eastAsia" w:ascii="仿宋" w:hAnsi="仿宋" w:eastAsia="仿宋" w:cs="Times New Roman"/>
          <w:kern w:val="0"/>
          <w:sz w:val="36"/>
          <w:szCs w:val="36"/>
          <w:lang w:val="en-US" w:eastAsia="zh-CN"/>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widowControl/>
        <w:ind w:firstLine="360" w:firstLineChars="100"/>
        <w:rPr>
          <w:rFonts w:hint="default" w:ascii="仿宋" w:hAnsi="仿宋" w:eastAsia="仿宋" w:cs="Times New Roman"/>
          <w:kern w:val="0"/>
          <w:sz w:val="36"/>
          <w:szCs w:val="36"/>
          <w:lang w:val="en-US" w:eastAsia="zh-CN"/>
        </w:rPr>
      </w:pPr>
      <w:r>
        <w:rPr>
          <w:rFonts w:hint="eastAsia" w:ascii="仿宋" w:hAnsi="仿宋" w:eastAsia="仿宋" w:cs="Times New Roman"/>
          <w:kern w:val="0"/>
          <w:sz w:val="36"/>
          <w:szCs w:val="36"/>
        </w:rPr>
        <w:t>三、政府性基金预算拨款支出情况</w:t>
      </w:r>
      <w:r>
        <w:rPr>
          <w:rFonts w:ascii="仿宋" w:hAnsi="仿宋" w:eastAsia="仿宋" w:cs="Times New Roman"/>
          <w:kern w:val="0"/>
          <w:sz w:val="36"/>
          <w:szCs w:val="36"/>
        </w:rPr>
        <w:t>………………</w:t>
      </w:r>
      <w:r>
        <w:rPr>
          <w:rFonts w:hint="eastAsia" w:ascii="仿宋" w:hAnsi="仿宋" w:eastAsia="仿宋" w:cs="Times New Roman"/>
          <w:kern w:val="0"/>
          <w:sz w:val="36"/>
          <w:szCs w:val="36"/>
          <w:lang w:val="en-US" w:eastAsia="zh-CN"/>
        </w:rPr>
        <w:t xml:space="preserve"> 18</w:t>
      </w:r>
    </w:p>
    <w:p>
      <w:pPr>
        <w:widowControl/>
        <w:ind w:firstLine="360" w:firstLineChars="100"/>
        <w:rPr>
          <w:rFonts w:hint="default" w:ascii="仿宋" w:hAnsi="仿宋" w:eastAsia="仿宋" w:cs="Times New Roman"/>
          <w:kern w:val="0"/>
          <w:sz w:val="36"/>
          <w:szCs w:val="36"/>
          <w:lang w:val="en-US" w:eastAsia="zh-CN"/>
        </w:rPr>
      </w:pPr>
      <w:r>
        <w:rPr>
          <w:rFonts w:hint="eastAsia" w:ascii="仿宋" w:hAnsi="仿宋" w:eastAsia="仿宋" w:cs="Times New Roman"/>
          <w:kern w:val="0"/>
          <w:sz w:val="36"/>
          <w:szCs w:val="36"/>
        </w:rPr>
        <w:t>四、国有资本经营预算拨款支出情况……………</w:t>
      </w:r>
      <w:r>
        <w:rPr>
          <w:rFonts w:hint="eastAsia" w:ascii="仿宋" w:hAnsi="仿宋" w:eastAsia="仿宋" w:cs="Times New Roman"/>
          <w:kern w:val="0"/>
          <w:sz w:val="36"/>
          <w:szCs w:val="36"/>
          <w:lang w:val="en-US" w:eastAsia="zh-CN"/>
        </w:rPr>
        <w:t xml:space="preserve"> 18</w:t>
      </w:r>
    </w:p>
    <w:p>
      <w:pPr>
        <w:widowControl/>
        <w:ind w:firstLine="360" w:firstLineChars="100"/>
        <w:rPr>
          <w:rFonts w:hint="default" w:ascii="仿宋" w:hAnsi="仿宋" w:eastAsia="仿宋" w:cs="Times New Roman"/>
          <w:kern w:val="0"/>
          <w:sz w:val="36"/>
          <w:szCs w:val="36"/>
          <w:lang w:val="en-US" w:eastAsia="zh-CN"/>
        </w:rPr>
      </w:pPr>
      <w:r>
        <w:rPr>
          <w:rFonts w:hint="eastAsia" w:ascii="仿宋" w:hAnsi="仿宋" w:eastAsia="仿宋" w:cs="Times New Roman"/>
          <w:kern w:val="0"/>
          <w:sz w:val="36"/>
          <w:szCs w:val="36"/>
        </w:rPr>
        <w:t>五、一般公共预算拨款基本支出情况</w:t>
      </w:r>
      <w:r>
        <w:rPr>
          <w:rFonts w:ascii="仿宋" w:hAnsi="仿宋" w:eastAsia="仿宋" w:cs="Times New Roman"/>
          <w:kern w:val="0"/>
          <w:sz w:val="36"/>
          <w:szCs w:val="36"/>
        </w:rPr>
        <w:t>……………</w:t>
      </w:r>
      <w:r>
        <w:rPr>
          <w:rFonts w:hint="eastAsia" w:ascii="仿宋" w:hAnsi="仿宋" w:eastAsia="仿宋" w:cs="Times New Roman"/>
          <w:kern w:val="0"/>
          <w:sz w:val="36"/>
          <w:szCs w:val="36"/>
          <w:lang w:val="en-US" w:eastAsia="zh-CN"/>
        </w:rPr>
        <w:t xml:space="preserve"> 18</w:t>
      </w:r>
    </w:p>
    <w:p>
      <w:pPr>
        <w:widowControl/>
        <w:ind w:firstLine="360" w:firstLineChars="100"/>
        <w:rPr>
          <w:rFonts w:hint="default" w:ascii="仿宋" w:hAnsi="仿宋" w:eastAsia="仿宋" w:cs="Times New Roman"/>
          <w:kern w:val="0"/>
          <w:sz w:val="36"/>
          <w:szCs w:val="36"/>
          <w:lang w:val="en-US" w:eastAsia="zh-CN"/>
        </w:rPr>
      </w:pPr>
      <w:r>
        <w:rPr>
          <w:rFonts w:hint="eastAsia" w:ascii="仿宋" w:hAnsi="仿宋" w:eastAsia="仿宋" w:cs="Times New Roman"/>
          <w:kern w:val="0"/>
          <w:sz w:val="36"/>
          <w:szCs w:val="36"/>
        </w:rPr>
        <w:t>六、一般公共预算“三公”经费支出情况</w:t>
      </w:r>
      <w:r>
        <w:rPr>
          <w:rFonts w:ascii="仿宋" w:hAnsi="仿宋" w:eastAsia="仿宋" w:cs="Times New Roman"/>
          <w:kern w:val="0"/>
          <w:sz w:val="36"/>
          <w:szCs w:val="36"/>
        </w:rPr>
        <w:t>…</w:t>
      </w:r>
      <w:r>
        <w:rPr>
          <w:rFonts w:hint="eastAsia" w:ascii="仿宋" w:hAnsi="仿宋" w:eastAsia="仿宋" w:cs="Times New Roman"/>
          <w:kern w:val="0"/>
          <w:sz w:val="36"/>
          <w:szCs w:val="36"/>
        </w:rPr>
        <w:t>…</w:t>
      </w:r>
      <w:r>
        <w:rPr>
          <w:rFonts w:ascii="仿宋" w:hAnsi="仿宋" w:eastAsia="仿宋" w:cs="Times New Roman"/>
          <w:kern w:val="0"/>
          <w:sz w:val="36"/>
          <w:szCs w:val="36"/>
        </w:rPr>
        <w:t>…</w:t>
      </w:r>
      <w:r>
        <w:rPr>
          <w:rFonts w:hint="eastAsia" w:ascii="仿宋" w:hAnsi="仿宋" w:eastAsia="仿宋" w:cs="Times New Roman"/>
          <w:kern w:val="0"/>
          <w:sz w:val="36"/>
          <w:szCs w:val="36"/>
          <w:lang w:val="en-US" w:eastAsia="zh-CN"/>
        </w:rPr>
        <w:t xml:space="preserve"> 19</w:t>
      </w:r>
    </w:p>
    <w:p>
      <w:pPr>
        <w:widowControl/>
        <w:ind w:firstLine="360" w:firstLineChars="100"/>
        <w:rPr>
          <w:rFonts w:hint="default" w:ascii="仿宋" w:hAnsi="仿宋" w:eastAsia="仿宋" w:cs="Times New Roman"/>
          <w:kern w:val="0"/>
          <w:sz w:val="36"/>
          <w:szCs w:val="36"/>
          <w:lang w:val="en-US" w:eastAsia="zh-CN"/>
        </w:rPr>
      </w:pPr>
      <w:r>
        <w:rPr>
          <w:rFonts w:hint="eastAsia" w:ascii="仿宋" w:hAnsi="仿宋" w:eastAsia="仿宋" w:cs="Times New Roman"/>
          <w:kern w:val="0"/>
          <w:sz w:val="36"/>
          <w:szCs w:val="36"/>
        </w:rPr>
        <w:t>七、预算绩效目标情况</w:t>
      </w:r>
      <w:r>
        <w:rPr>
          <w:rFonts w:ascii="仿宋" w:hAnsi="仿宋" w:eastAsia="仿宋" w:cs="Times New Roman"/>
          <w:kern w:val="0"/>
          <w:sz w:val="36"/>
          <w:szCs w:val="36"/>
        </w:rPr>
        <w:t>……………………………</w:t>
      </w:r>
      <w:r>
        <w:rPr>
          <w:rFonts w:hint="eastAsia" w:ascii="仿宋" w:hAnsi="仿宋" w:eastAsia="仿宋" w:cs="Times New Roman"/>
          <w:kern w:val="0"/>
          <w:sz w:val="36"/>
          <w:szCs w:val="36"/>
          <w:lang w:val="en-US" w:eastAsia="zh-CN"/>
        </w:rPr>
        <w:t xml:space="preserve"> 20</w:t>
      </w:r>
    </w:p>
    <w:p>
      <w:pPr>
        <w:widowControl/>
        <w:ind w:firstLine="360" w:firstLineChars="100"/>
        <w:rPr>
          <w:rFonts w:hint="default" w:ascii="仿宋" w:hAnsi="仿宋" w:eastAsia="仿宋" w:cs="Times New Roman"/>
          <w:kern w:val="0"/>
          <w:sz w:val="36"/>
          <w:szCs w:val="36"/>
          <w:lang w:val="en-US" w:eastAsia="zh-CN"/>
        </w:rPr>
      </w:pPr>
      <w:r>
        <w:rPr>
          <w:rFonts w:hint="eastAsia" w:ascii="仿宋" w:hAnsi="仿宋" w:eastAsia="仿宋" w:cs="Times New Roman"/>
          <w:kern w:val="0"/>
          <w:sz w:val="36"/>
          <w:szCs w:val="36"/>
        </w:rPr>
        <w:t>八、其他重要事项说明</w:t>
      </w:r>
      <w:r>
        <w:rPr>
          <w:rFonts w:ascii="仿宋" w:hAnsi="仿宋" w:eastAsia="仿宋" w:cs="Times New Roman"/>
          <w:kern w:val="0"/>
          <w:sz w:val="36"/>
          <w:szCs w:val="36"/>
        </w:rPr>
        <w:t>……………………………</w:t>
      </w:r>
      <w:r>
        <w:rPr>
          <w:rFonts w:hint="eastAsia" w:ascii="仿宋" w:hAnsi="仿宋" w:eastAsia="仿宋" w:cs="Times New Roman"/>
          <w:kern w:val="0"/>
          <w:sz w:val="36"/>
          <w:szCs w:val="36"/>
          <w:lang w:val="en-US" w:eastAsia="zh-CN"/>
        </w:rPr>
        <w:t xml:space="preserve"> 21</w:t>
      </w:r>
    </w:p>
    <w:p>
      <w:pPr>
        <w:pStyle w:val="2"/>
        <w:spacing w:before="3"/>
        <w:rPr>
          <w:rFonts w:hint="default" w:ascii="仿宋" w:hAnsi="仿宋" w:eastAsia="仿宋"/>
          <w:sz w:val="36"/>
          <w:szCs w:val="36"/>
          <w:lang w:val="en-US" w:eastAsia="zh-CN"/>
        </w:rPr>
      </w:pPr>
      <w:r>
        <w:rPr>
          <w:rFonts w:hint="eastAsia" w:ascii="仿宋" w:hAnsi="仿宋" w:eastAsia="仿宋" w:cs="Times New Roman"/>
          <w:b/>
          <w:kern w:val="0"/>
          <w:sz w:val="36"/>
          <w:szCs w:val="36"/>
          <w:lang w:eastAsia="zh-CN"/>
        </w:rPr>
        <w:t>第四部分</w:t>
      </w:r>
      <w:r>
        <w:rPr>
          <w:rFonts w:hint="eastAsia" w:ascii="仿宋" w:hAnsi="仿宋" w:eastAsia="仿宋" w:cs="Times New Roman"/>
          <w:b/>
          <w:kern w:val="0"/>
          <w:sz w:val="36"/>
          <w:szCs w:val="36"/>
          <w:lang w:val="en-US" w:eastAsia="zh-CN"/>
        </w:rPr>
        <w:t xml:space="preserve">  </w:t>
      </w:r>
      <w:r>
        <w:rPr>
          <w:rFonts w:hint="eastAsia" w:ascii="仿宋" w:hAnsi="仿宋" w:eastAsia="仿宋" w:cs="Times New Roman"/>
          <w:b/>
          <w:kern w:val="0"/>
          <w:sz w:val="36"/>
          <w:szCs w:val="36"/>
          <w:lang w:eastAsia="zh-CN"/>
        </w:rPr>
        <w:t>名词解释</w:t>
      </w:r>
      <w:r>
        <w:rPr>
          <w:rFonts w:ascii="仿宋" w:hAnsi="仿宋" w:eastAsia="仿宋" w:cs="Times New Roman"/>
          <w:kern w:val="0"/>
          <w:sz w:val="36"/>
          <w:szCs w:val="36"/>
          <w:lang w:eastAsia="zh-CN"/>
        </w:rPr>
        <w:t>…………………………………</w:t>
      </w:r>
      <w:bookmarkStart w:id="0" w:name="_GoBack"/>
      <w:bookmarkEnd w:id="0"/>
      <w:r>
        <w:rPr>
          <w:rFonts w:hint="eastAsia" w:ascii="仿宋" w:hAnsi="仿宋" w:eastAsia="仿宋" w:cs="Times New Roman"/>
          <w:kern w:val="0"/>
          <w:sz w:val="36"/>
          <w:szCs w:val="36"/>
          <w:lang w:val="en-US" w:eastAsia="zh-CN"/>
        </w:rPr>
        <w:t>22</w:t>
      </w:r>
    </w:p>
    <w:p>
      <w:pPr>
        <w:widowControl/>
      </w:pPr>
      <w:r>
        <w:tab/>
      </w:r>
    </w:p>
    <w:p>
      <w:pPr>
        <w:pStyle w:val="2"/>
        <w:jc w:val="both"/>
        <w:rPr>
          <w:rFonts w:ascii="黑体" w:hAnsi="黑体" w:eastAsia="黑体"/>
          <w:sz w:val="36"/>
          <w:szCs w:val="36"/>
          <w:lang w:eastAsia="zh-CN"/>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2"/>
        <w:jc w:val="both"/>
        <w:rPr>
          <w:rFonts w:ascii="黑体" w:hAnsi="黑体" w:eastAsia="黑体"/>
          <w:sz w:val="36"/>
          <w:szCs w:val="36"/>
          <w:lang w:eastAsia="zh-CN"/>
        </w:rPr>
      </w:pPr>
    </w:p>
    <w:p>
      <w:pPr>
        <w:pStyle w:val="2"/>
        <w:jc w:val="center"/>
        <w:rPr>
          <w:rFonts w:ascii="黑体" w:hAnsi="黑体" w:eastAsia="黑体"/>
          <w:sz w:val="56"/>
          <w:szCs w:val="36"/>
          <w:lang w:eastAsia="zh-CN"/>
        </w:rPr>
      </w:pPr>
      <w:r>
        <w:rPr>
          <w:rFonts w:hint="eastAsia" w:ascii="黑体" w:hAnsi="黑体" w:eastAsia="黑体"/>
          <w:sz w:val="56"/>
          <w:szCs w:val="36"/>
          <w:lang w:eastAsia="zh-CN"/>
        </w:rPr>
        <w:t>第一部分</w:t>
      </w:r>
      <w:r>
        <w:rPr>
          <w:rFonts w:hint="eastAsia" w:ascii="黑体" w:hAnsi="黑体" w:eastAsia="黑体"/>
          <w:sz w:val="56"/>
          <w:szCs w:val="36"/>
          <w:lang w:val="en-US" w:eastAsia="zh-CN"/>
        </w:rPr>
        <w:t xml:space="preserve">  </w:t>
      </w:r>
      <w:r>
        <w:rPr>
          <w:rFonts w:hint="eastAsia" w:ascii="黑体" w:hAnsi="黑体" w:eastAsia="黑体"/>
          <w:sz w:val="56"/>
          <w:szCs w:val="36"/>
          <w:lang w:eastAsia="zh-CN"/>
        </w:rPr>
        <w:t>部门概况</w:t>
      </w:r>
    </w:p>
    <w:p>
      <w:pPr>
        <w:pStyle w:val="2"/>
        <w:rPr>
          <w:rFonts w:ascii="黑体" w:hAnsi="黑体" w:eastAsia="黑体" w:cstheme="minorBidi"/>
          <w:b w:val="0"/>
          <w:kern w:val="2"/>
          <w:sz w:val="32"/>
          <w:szCs w:val="32"/>
          <w:lang w:eastAsia="zh-CN"/>
        </w:rPr>
      </w:pPr>
      <w:r>
        <w:rPr>
          <w:rFonts w:hint="eastAsia" w:ascii="黑体" w:hAnsi="黑体" w:eastAsia="黑体" w:cstheme="minorBidi"/>
          <w:kern w:val="2"/>
          <w:sz w:val="32"/>
          <w:szCs w:val="32"/>
          <w:lang w:eastAsia="zh-CN"/>
        </w:rPr>
        <w:t>一、</w:t>
      </w:r>
      <w:r>
        <w:rPr>
          <w:rFonts w:hint="eastAsia" w:ascii="黑体" w:hAnsi="黑体" w:eastAsia="黑体" w:cstheme="minorBidi"/>
          <w:b w:val="0"/>
          <w:kern w:val="2"/>
          <w:sz w:val="32"/>
          <w:szCs w:val="32"/>
          <w:lang w:eastAsia="zh-CN"/>
        </w:rPr>
        <w:t>部门主要职责</w:t>
      </w:r>
    </w:p>
    <w:p>
      <w:pPr>
        <w:tabs>
          <w:tab w:val="left" w:pos="7513"/>
        </w:tabs>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中共福鼎市委市直机关工委</w:t>
      </w:r>
      <w:r>
        <w:rPr>
          <w:rFonts w:hint="eastAsia" w:ascii="仿宋" w:hAnsi="仿宋" w:eastAsia="仿宋" w:cstheme="minorBidi"/>
          <w:color w:val="000000" w:themeColor="text1"/>
          <w:kern w:val="2"/>
          <w:sz w:val="32"/>
          <w:szCs w:val="32"/>
          <w:lang w:eastAsia="zh-CN"/>
        </w:rPr>
        <w:t>的主要职责是：</w:t>
      </w:r>
    </w:p>
    <w:p>
      <w:pPr>
        <w:tabs>
          <w:tab w:val="left" w:pos="7513"/>
        </w:tabs>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stheme="minorBidi"/>
          <w:color w:val="000000" w:themeColor="text1"/>
          <w:kern w:val="2"/>
          <w:sz w:val="32"/>
          <w:szCs w:val="32"/>
          <w:lang w:eastAsia="zh-CN"/>
        </w:rPr>
        <w:t>（一）</w:t>
      </w:r>
      <w:r>
        <w:rPr>
          <w:rFonts w:hint="eastAsia" w:ascii="仿宋" w:hAnsi="仿宋" w:eastAsia="仿宋"/>
          <w:color w:val="000000" w:themeColor="text1"/>
          <w:sz w:val="32"/>
          <w:szCs w:val="32"/>
        </w:rPr>
        <w:t>制定市直机关党的建设规划，领导市直机关党的工作</w:t>
      </w:r>
      <w:r>
        <w:rPr>
          <w:rFonts w:hint="eastAsia" w:ascii="仿宋" w:hAnsi="仿宋" w:eastAsia="仿宋" w:cstheme="minorBidi"/>
          <w:color w:val="000000" w:themeColor="text1"/>
          <w:kern w:val="2"/>
          <w:sz w:val="32"/>
          <w:szCs w:val="32"/>
          <w:lang w:eastAsia="zh-CN"/>
        </w:rPr>
        <w:t>。</w:t>
      </w:r>
    </w:p>
    <w:p>
      <w:pPr>
        <w:tabs>
          <w:tab w:val="left" w:pos="7513"/>
        </w:tabs>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stheme="minorBidi"/>
          <w:color w:val="000000" w:themeColor="text1"/>
          <w:kern w:val="2"/>
          <w:sz w:val="32"/>
          <w:szCs w:val="32"/>
          <w:lang w:eastAsia="zh-CN"/>
        </w:rPr>
        <w:t>（二）</w:t>
      </w:r>
      <w:r>
        <w:rPr>
          <w:rFonts w:hint="eastAsia" w:ascii="仿宋" w:hAnsi="仿宋" w:eastAsia="仿宋"/>
          <w:color w:val="000000" w:themeColor="text1"/>
          <w:sz w:val="32"/>
          <w:szCs w:val="32"/>
        </w:rPr>
        <w:t>指导市直机关各级党组织加强党的组织建设，做好党员的教育管理工作</w:t>
      </w:r>
      <w:r>
        <w:rPr>
          <w:rFonts w:hint="eastAsia" w:ascii="仿宋" w:hAnsi="仿宋" w:eastAsia="仿宋" w:cstheme="minorBidi"/>
          <w:color w:val="000000" w:themeColor="text1"/>
          <w:kern w:val="2"/>
          <w:sz w:val="32"/>
          <w:szCs w:val="32"/>
          <w:lang w:eastAsia="zh-CN"/>
        </w:rPr>
        <w:t>。</w:t>
      </w:r>
    </w:p>
    <w:p>
      <w:pPr>
        <w:ind w:firstLine="640" w:firstLineChars="200"/>
        <w:rPr>
          <w:rFonts w:ascii="仿宋" w:hAnsi="仿宋" w:eastAsia="仿宋"/>
          <w:color w:val="000000" w:themeColor="text1"/>
          <w:sz w:val="32"/>
          <w:szCs w:val="32"/>
        </w:rPr>
      </w:pPr>
      <w:r>
        <w:rPr>
          <w:rFonts w:hint="eastAsia" w:ascii="仿宋" w:hAnsi="仿宋" w:eastAsia="仿宋" w:cstheme="minorBidi"/>
          <w:color w:val="000000" w:themeColor="text1"/>
          <w:kern w:val="2"/>
          <w:sz w:val="32"/>
          <w:szCs w:val="32"/>
          <w:lang w:eastAsia="zh-CN"/>
        </w:rPr>
        <w:t>（三）</w:t>
      </w:r>
      <w:r>
        <w:rPr>
          <w:rFonts w:hint="eastAsia" w:ascii="仿宋" w:hAnsi="仿宋" w:eastAsia="仿宋"/>
          <w:color w:val="000000" w:themeColor="text1"/>
          <w:sz w:val="32"/>
          <w:szCs w:val="32"/>
        </w:rPr>
        <w:t>指导市直机关各级党组织做好统战工作</w:t>
      </w:r>
      <w:r>
        <w:rPr>
          <w:rFonts w:hint="eastAsia" w:ascii="仿宋" w:hAnsi="仿宋" w:eastAsia="仿宋" w:cstheme="minorBidi"/>
          <w:color w:val="000000" w:themeColor="text1"/>
          <w:kern w:val="2"/>
          <w:sz w:val="32"/>
          <w:szCs w:val="32"/>
          <w:lang w:eastAsia="zh-CN"/>
        </w:rPr>
        <w:t>。</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（四）负责对市直机关各级党组织专兼职党务干部的培训工作。</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（五）领导市直机关人武部工作</w:t>
      </w:r>
    </w:p>
    <w:p>
      <w:pPr>
        <w:pStyle w:val="2"/>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sz w:val="32"/>
          <w:szCs w:val="32"/>
        </w:rPr>
        <w:t>中国共产党福鼎市委市直机关工作委员会部门包括个机关行政处单位，列入</w:t>
      </w:r>
      <w:r>
        <w:rPr>
          <w:rFonts w:hint="eastAsia" w:ascii="仿宋" w:hAnsi="仿宋" w:eastAsia="仿宋" w:cs="仿宋_GB2312"/>
          <w:sz w:val="32"/>
          <w:szCs w:val="32"/>
        </w:rPr>
        <w:t>2023</w:t>
      </w:r>
      <w:r>
        <w:rPr>
          <w:rFonts w:hint="eastAsia" w:ascii="仿宋" w:hAnsi="仿宋" w:eastAsia="仿宋"/>
          <w:sz w:val="32"/>
          <w:szCs w:val="32"/>
        </w:rPr>
        <w:t>年部门预算编制范围的单位详细情况见下表:</w:t>
      </w:r>
    </w:p>
    <w:p>
      <w:pPr>
        <w:tabs>
          <w:tab w:val="left" w:pos="7513"/>
        </w:tabs>
        <w:adjustRightInd w:val="0"/>
        <w:snapToGrid w:val="0"/>
        <w:spacing w:line="600" w:lineRule="exact"/>
        <w:ind w:firstLine="640" w:firstLineChars="200"/>
        <w:rPr>
          <w:rFonts w:hint="eastAsia" w:ascii="仿宋" w:hAnsi="仿宋" w:eastAsia="仿宋"/>
          <w:sz w:val="32"/>
          <w:szCs w:val="32"/>
        </w:rPr>
      </w:pPr>
    </w:p>
    <w:tbl>
      <w:tblPr>
        <w:tblStyle w:val="6"/>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中国共产党福鼎市委市直机关工作委员会</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color w:val="000000" w:themeColor="text1"/>
                <w:sz w:val="30"/>
                <w:szCs w:val="30"/>
              </w:rPr>
              <w:t>全额拨款</w:t>
            </w:r>
          </w:p>
        </w:tc>
        <w:tc>
          <w:tcPr>
            <w:tcW w:w="2087" w:type="dxa"/>
            <w:shd w:val="clear" w:color="auto" w:fill="auto"/>
          </w:tcPr>
          <w:p>
            <w:pPr>
              <w:adjustRightInd w:val="0"/>
              <w:snapToGrid w:val="0"/>
              <w:spacing w:line="600" w:lineRule="exact"/>
              <w:ind w:firstLine="457"/>
              <w:jc w:val="center"/>
              <w:rPr>
                <w:rFonts w:ascii="仿宋" w:hAnsi="仿宋" w:eastAsia="仿宋"/>
                <w:sz w:val="32"/>
                <w:szCs w:val="32"/>
              </w:rPr>
            </w:pPr>
            <w:r>
              <w:rPr>
                <w:rFonts w:hint="eastAsia" w:ascii="仿宋" w:hAnsi="仿宋" w:eastAsia="仿宋"/>
                <w:sz w:val="32"/>
                <w:szCs w:val="32"/>
              </w:rPr>
              <w:t>5</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tabs>
          <w:tab w:val="left" w:pos="7513"/>
        </w:tabs>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s="仿宋_GB2312"/>
          <w:color w:val="000000" w:themeColor="text1"/>
          <w:sz w:val="32"/>
          <w:szCs w:val="32"/>
        </w:rPr>
        <w:t>2023</w:t>
      </w:r>
      <w:r>
        <w:rPr>
          <w:rFonts w:hint="eastAsia" w:ascii="仿宋" w:hAnsi="仿宋" w:eastAsia="仿宋"/>
          <w:color w:val="000000" w:themeColor="text1"/>
          <w:sz w:val="32"/>
          <w:szCs w:val="32"/>
        </w:rPr>
        <w:t>年，</w:t>
      </w:r>
      <w:r>
        <w:rPr>
          <w:rFonts w:hint="eastAsia" w:ascii="仿宋" w:hAnsi="仿宋" w:eastAsia="仿宋" w:cs="仿宋_GB2312"/>
          <w:color w:val="000000" w:themeColor="text1"/>
          <w:sz w:val="32"/>
          <w:szCs w:val="32"/>
        </w:rPr>
        <w:t>中共福鼎市委市直机关工委</w:t>
      </w:r>
      <w:r>
        <w:rPr>
          <w:rFonts w:hint="eastAsia" w:ascii="仿宋" w:hAnsi="仿宋" w:eastAsia="仿宋"/>
          <w:color w:val="000000" w:themeColor="text1"/>
          <w:sz w:val="32"/>
          <w:szCs w:val="32"/>
        </w:rPr>
        <w:t>主要任务是：</w:t>
      </w:r>
      <w:r>
        <w:rPr>
          <w:rFonts w:hint="eastAsia" w:ascii="仿宋" w:hAnsi="仿宋" w:eastAsia="仿宋" w:cs="仿宋_GB2312"/>
          <w:color w:val="000000" w:themeColor="text1"/>
          <w:sz w:val="32"/>
          <w:szCs w:val="32"/>
        </w:rPr>
        <w:t>全面抓好市直机关各级党组织党的建设工作</w:t>
      </w:r>
      <w:r>
        <w:rPr>
          <w:rFonts w:hint="eastAsia" w:ascii="仿宋" w:hAnsi="仿宋" w:eastAsia="仿宋"/>
          <w:color w:val="000000" w:themeColor="text1"/>
          <w:sz w:val="32"/>
          <w:szCs w:val="32"/>
        </w:rPr>
        <w:t>。围绕上述任务，重点抓好以下工作：</w:t>
      </w:r>
    </w:p>
    <w:p>
      <w:pPr>
        <w:tabs>
          <w:tab w:val="left" w:pos="7513"/>
        </w:tabs>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w:t>
      </w:r>
      <w:r>
        <w:rPr>
          <w:rFonts w:hint="eastAsia" w:ascii="仿宋" w:hAnsi="仿宋" w:eastAsia="仿宋" w:cs="仿宋_GB2312"/>
          <w:color w:val="000000" w:themeColor="text1"/>
          <w:sz w:val="32"/>
          <w:szCs w:val="32"/>
        </w:rPr>
        <w:t>发展党员</w:t>
      </w:r>
      <w:r>
        <w:rPr>
          <w:rFonts w:hint="eastAsia" w:ascii="仿宋" w:hAnsi="仿宋" w:eastAsia="仿宋"/>
          <w:color w:val="000000" w:themeColor="text1"/>
          <w:sz w:val="32"/>
          <w:szCs w:val="32"/>
        </w:rPr>
        <w:t>。</w:t>
      </w:r>
    </w:p>
    <w:p>
      <w:pPr>
        <w:tabs>
          <w:tab w:val="left" w:pos="7513"/>
        </w:tabs>
        <w:adjustRightInd w:val="0"/>
        <w:snapToGrid w:val="0"/>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w:t>
      </w:r>
      <w:r>
        <w:rPr>
          <w:rFonts w:hint="eastAsia" w:ascii="仿宋" w:hAnsi="仿宋" w:eastAsia="仿宋" w:cs="仿宋_GB2312"/>
          <w:color w:val="000000" w:themeColor="text1"/>
          <w:sz w:val="32"/>
          <w:szCs w:val="32"/>
        </w:rPr>
        <w:t>收缴党费</w:t>
      </w:r>
      <w:r>
        <w:rPr>
          <w:rFonts w:hint="eastAsia" w:ascii="仿宋" w:hAnsi="仿宋" w:eastAsia="仿宋"/>
          <w:color w:val="000000" w:themeColor="text1"/>
          <w:sz w:val="32"/>
          <w:szCs w:val="32"/>
        </w:rPr>
        <w:t>。</w:t>
      </w:r>
    </w:p>
    <w:p>
      <w:pPr>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（三）</w:t>
      </w:r>
      <w:r>
        <w:rPr>
          <w:rFonts w:hint="eastAsia" w:ascii="仿宋" w:hAnsi="仿宋" w:eastAsia="仿宋" w:cs="仿宋_GB2312"/>
          <w:color w:val="000000" w:themeColor="text1"/>
          <w:sz w:val="32"/>
          <w:szCs w:val="32"/>
        </w:rPr>
        <w:t>培训市直机关各级党组织专兼职党务干部。</w:t>
      </w:r>
    </w:p>
    <w:p>
      <w:pPr>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（四）开展年轻干部“四下基层”、五星党组织评选、党员轮训、模范机关创建、全面从严治党等工作。</w:t>
      </w:r>
    </w:p>
    <w:p>
      <w:pPr>
        <w:ind w:firstLine="640" w:firstLineChars="200"/>
        <w:rPr>
          <w:rFonts w:ascii="仿宋" w:hAnsi="仿宋" w:eastAsia="仿宋" w:cs="仿宋_GB2312"/>
          <w:color w:val="000000" w:themeColor="text1"/>
          <w:sz w:val="32"/>
          <w:szCs w:val="32"/>
        </w:rPr>
      </w:pPr>
    </w:p>
    <w:p>
      <w:pPr>
        <w:pStyle w:val="2"/>
        <w:jc w:val="center"/>
        <w:rPr>
          <w:rFonts w:ascii="黑体" w:hAnsi="黑体" w:eastAsia="黑体"/>
          <w:color w:val="FF0000"/>
          <w:sz w:val="36"/>
          <w:szCs w:val="36"/>
          <w:lang w:eastAsia="zh-CN"/>
        </w:rPr>
        <w:sectPr>
          <w:footerReference r:id="rId11" w:type="default"/>
          <w:pgSz w:w="11906" w:h="16838"/>
          <w:pgMar w:top="1440" w:right="1800" w:bottom="1440" w:left="1800" w:header="567" w:footer="1134"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jc w:val="both"/>
        <w:rPr>
          <w:rFonts w:ascii="黑体" w:hAnsi="黑体" w:eastAsia="黑体"/>
          <w:sz w:val="36"/>
          <w:szCs w:val="36"/>
          <w:lang w:eastAsia="zh-CN"/>
        </w:rPr>
      </w:pPr>
    </w:p>
    <w:p>
      <w:pPr>
        <w:pStyle w:val="2"/>
        <w:jc w:val="center"/>
        <w:rPr>
          <w:rFonts w:ascii="黑体" w:hAnsi="黑体" w:eastAsia="黑体"/>
          <w:sz w:val="56"/>
          <w:szCs w:val="36"/>
          <w:lang w:eastAsia="zh-CN"/>
        </w:rPr>
      </w:pPr>
      <w:r>
        <w:rPr>
          <w:rFonts w:hint="eastAsia" w:ascii="黑体" w:hAnsi="黑体" w:eastAsia="黑体"/>
          <w:sz w:val="56"/>
          <w:szCs w:val="36"/>
          <w:lang w:eastAsia="zh-CN"/>
        </w:rPr>
        <w:t>第二部分</w:t>
      </w:r>
      <w:r>
        <w:rPr>
          <w:rFonts w:hint="eastAsia" w:ascii="黑体" w:hAnsi="黑体" w:eastAsia="黑体"/>
          <w:sz w:val="56"/>
          <w:szCs w:val="36"/>
          <w:lang w:val="en-US" w:eastAsia="zh-CN"/>
        </w:rPr>
        <w:t xml:space="preserve">  </w:t>
      </w:r>
      <w:r>
        <w:rPr>
          <w:rFonts w:hint="eastAsia" w:ascii="黑体" w:hAnsi="黑体" w:eastAsia="黑体"/>
          <w:sz w:val="56"/>
          <w:szCs w:val="36"/>
          <w:lang w:eastAsia="zh-CN"/>
        </w:rPr>
        <w:t>2023年度部门预算表</w:t>
      </w:r>
    </w:p>
    <w:p>
      <w:pPr>
        <w:tabs>
          <w:tab w:val="left" w:pos="7513"/>
        </w:tabs>
        <w:adjustRightInd w:val="0"/>
        <w:snapToGrid w:val="0"/>
        <w:spacing w:line="600" w:lineRule="exact"/>
        <w:rPr>
          <w:rFonts w:asciiTheme="majorEastAsia" w:hAnsiTheme="majorEastAsia" w:eastAsiaTheme="majorEastAsia"/>
          <w:sz w:val="36"/>
        </w:rPr>
      </w:pP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6"/>
        <w:tblW w:w="8789" w:type="dxa"/>
        <w:tblInd w:w="-34" w:type="dxa"/>
        <w:tblLayout w:type="autofit"/>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229.98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200.64　</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pBdr>
                <w:bottom w:val="none" w:color="auto" w:sz="0" w:space="0"/>
              </w:pBdr>
              <w:snapToGrid/>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val="0"/>
                <w:kern w:val="0"/>
                <w:sz w:val="18"/>
                <w:szCs w:val="18"/>
              </w:rPr>
            </w:pPr>
            <w:r>
              <w:rPr>
                <w:rFonts w:hint="eastAsia" w:ascii="宋体" w:hAnsi="宋体" w:eastAsia="宋体" w:cs="宋体"/>
                <w:kern w:val="0"/>
                <w:sz w:val="18"/>
                <w:szCs w:val="18"/>
              </w:rPr>
              <w:t>19.95</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tabs>
                <w:tab w:val="left" w:pos="393"/>
              </w:tabs>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ab/>
            </w:r>
            <w:r>
              <w:rPr>
                <w:rFonts w:hint="eastAsia" w:ascii="宋体" w:hAnsi="宋体" w:eastAsia="宋体" w:cs="宋体"/>
                <w:kern w:val="0"/>
                <w:sz w:val="18"/>
                <w:szCs w:val="18"/>
              </w:rPr>
              <w:t>2.93</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val="0"/>
                <w:kern w:val="0"/>
                <w:sz w:val="18"/>
                <w:szCs w:val="18"/>
              </w:rPr>
            </w:pPr>
            <w:r>
              <w:rPr>
                <w:rFonts w:hint="eastAsia" w:ascii="宋体" w:hAnsi="宋体" w:eastAsia="宋体" w:cs="宋体"/>
                <w:kern w:val="0"/>
                <w:sz w:val="18"/>
                <w:szCs w:val="18"/>
              </w:rPr>
              <w:t>6.46</w:t>
            </w: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40" w:hRule="exac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tabs>
                <w:tab w:val="center" w:pos="530"/>
                <w:tab w:val="right" w:pos="1400"/>
              </w:tabs>
              <w:spacing w:line="240" w:lineRule="auto"/>
              <w:jc w:val="left"/>
              <w:rPr>
                <w:rFonts w:ascii="宋体" w:hAnsi="宋体" w:eastAsia="宋体" w:cs="宋体"/>
                <w:b/>
                <w:kern w:val="0"/>
                <w:sz w:val="22"/>
              </w:rPr>
            </w:pPr>
            <w:r>
              <w:rPr>
                <w:rFonts w:hint="eastAsia" w:ascii="宋体" w:hAnsi="宋体" w:eastAsia="宋体" w:cs="宋体"/>
                <w:b/>
                <w:kern w:val="0"/>
                <w:sz w:val="22"/>
              </w:rPr>
              <w:tab/>
            </w:r>
            <w:r>
              <w:rPr>
                <w:rFonts w:hint="eastAsia" w:ascii="宋体" w:hAnsi="宋体" w:eastAsia="宋体" w:cs="宋体"/>
                <w:b/>
                <w:kern w:val="0"/>
                <w:sz w:val="22"/>
              </w:rPr>
              <w:t>229.98</w:t>
            </w:r>
            <w:r>
              <w:rPr>
                <w:rFonts w:hint="eastAsia" w:ascii="宋体" w:hAnsi="宋体" w:eastAsia="宋体" w:cs="宋体"/>
                <w:b/>
                <w:kern w:val="0"/>
                <w:sz w:val="22"/>
              </w:rPr>
              <w:tab/>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rPr>
              <w:t>229.98　</w:t>
            </w:r>
          </w:p>
        </w:tc>
      </w:tr>
    </w:tbl>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6"/>
        <w:tblW w:w="13907" w:type="dxa"/>
        <w:tblInd w:w="91" w:type="dxa"/>
        <w:tblLayout w:type="fixed"/>
        <w:tblCellMar>
          <w:top w:w="0" w:type="dxa"/>
          <w:left w:w="108" w:type="dxa"/>
          <w:bottom w:w="0" w:type="dxa"/>
          <w:right w:w="108" w:type="dxa"/>
        </w:tblCellMar>
      </w:tblPr>
      <w:tblGrid>
        <w:gridCol w:w="893"/>
        <w:gridCol w:w="2088"/>
        <w:gridCol w:w="757"/>
        <w:gridCol w:w="813"/>
        <w:gridCol w:w="1134"/>
        <w:gridCol w:w="1424"/>
        <w:gridCol w:w="1068"/>
        <w:gridCol w:w="769"/>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3"/>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2023年度收入预算总表</w:t>
            </w:r>
          </w:p>
        </w:tc>
      </w:tr>
      <w:tr>
        <w:tblPrEx>
          <w:tblCellMar>
            <w:top w:w="0" w:type="dxa"/>
            <w:left w:w="108" w:type="dxa"/>
            <w:bottom w:w="0" w:type="dxa"/>
            <w:right w:w="108" w:type="dxa"/>
          </w:tblCellMar>
        </w:tblPrEx>
        <w:trPr>
          <w:trHeight w:val="510" w:hRule="atLeast"/>
        </w:trPr>
        <w:tc>
          <w:tcPr>
            <w:tcW w:w="893"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2088"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75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813"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42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068"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769"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1237" w:hRule="atLeast"/>
        </w:trPr>
        <w:tc>
          <w:tcPr>
            <w:tcW w:w="8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bCs/>
                <w:kern w:val="0"/>
                <w:sz w:val="22"/>
              </w:rPr>
            </w:pPr>
            <w:r>
              <w:rPr>
                <w:rFonts w:hint="eastAsia" w:ascii="宋体" w:hAnsi="宋体" w:eastAsia="宋体" w:cs="宋体"/>
                <w:b/>
                <w:bCs/>
                <w:kern w:val="0"/>
                <w:sz w:val="22"/>
              </w:rPr>
              <w:t>科目</w:t>
            </w:r>
          </w:p>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编码</w:t>
            </w:r>
          </w:p>
        </w:tc>
        <w:tc>
          <w:tcPr>
            <w:tcW w:w="20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75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42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事业</w:t>
            </w:r>
          </w:p>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680" w:hRule="exact"/>
        </w:trPr>
        <w:tc>
          <w:tcPr>
            <w:tcW w:w="298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757" w:type="dxa"/>
            <w:tcBorders>
              <w:top w:val="nil"/>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宋体" w:hAnsi="宋体" w:eastAsia="宋体" w:cs="宋体"/>
                <w:color w:val="000000"/>
                <w:kern w:val="0"/>
                <w:sz w:val="22"/>
              </w:rPr>
            </w:pPr>
            <w:r>
              <w:rPr>
                <w:rFonts w:ascii="宋体" w:hAnsi="宋体" w:eastAsia="宋体" w:cs="宋体"/>
                <w:color w:val="000000"/>
                <w:kern w:val="0"/>
                <w:sz w:val="18"/>
                <w:szCs w:val="18"/>
              </w:rPr>
              <w:t>229.98</w:t>
            </w:r>
          </w:p>
        </w:tc>
        <w:tc>
          <w:tcPr>
            <w:tcW w:w="81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ascii="宋体" w:hAnsi="宋体" w:eastAsia="宋体" w:cs="宋体"/>
                <w:kern w:val="0"/>
                <w:sz w:val="22"/>
              </w:rPr>
            </w:pPr>
            <w:r>
              <w:rPr>
                <w:rFonts w:ascii="宋体" w:hAnsi="宋体" w:eastAsia="宋体" w:cs="宋体"/>
                <w:color w:val="000000"/>
                <w:kern w:val="0"/>
                <w:sz w:val="18"/>
                <w:szCs w:val="18"/>
              </w:rPr>
              <w:t>229.98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pacing w:before="0" w:after="0" w:line="240" w:lineRule="auto"/>
              <w:jc w:val="right"/>
              <w:rPr>
                <w:rFonts w:ascii="宋体" w:hAnsi="宋体" w:eastAsia="宋体" w:cs="宋体"/>
                <w:b/>
                <w:bCs/>
                <w:color w:val="000000"/>
                <w:kern w:val="0"/>
                <w:sz w:val="22"/>
              </w:rPr>
            </w:pPr>
          </w:p>
        </w:tc>
        <w:tc>
          <w:tcPr>
            <w:tcW w:w="1424" w:type="dxa"/>
            <w:tcBorders>
              <w:top w:val="single" w:color="auto" w:sz="4" w:space="0"/>
              <w:left w:val="nil"/>
              <w:bottom w:val="single" w:color="auto" w:sz="4" w:space="0"/>
              <w:right w:val="single" w:color="auto" w:sz="4" w:space="0"/>
            </w:tcBorders>
            <w:vAlign w:val="center"/>
          </w:tcPr>
          <w:p>
            <w:pPr>
              <w:keepNext w:val="0"/>
              <w:keepLines w:val="0"/>
              <w:widowControl/>
              <w:spacing w:before="0" w:after="0" w:line="240" w:lineRule="auto"/>
              <w:jc w:val="right"/>
              <w:rPr>
                <w:rFonts w:ascii="宋体" w:hAnsi="宋体" w:eastAsia="宋体" w:cs="宋体"/>
                <w:b/>
                <w:bCs/>
                <w:color w:val="000000"/>
                <w:kern w:val="0"/>
                <w:sz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pacing w:before="0" w:after="0" w:line="240" w:lineRule="auto"/>
              <w:jc w:val="right"/>
              <w:rPr>
                <w:rFonts w:ascii="宋体" w:hAnsi="宋体" w:eastAsia="宋体" w:cs="宋体"/>
                <w:b/>
                <w:bCs/>
                <w:color w:val="000000"/>
                <w:kern w:val="0"/>
                <w:sz w:val="22"/>
              </w:rPr>
            </w:pP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pacing w:before="0" w:after="0" w:line="240" w:lineRule="auto"/>
              <w:jc w:val="right"/>
              <w:rPr>
                <w:rFonts w:ascii="宋体" w:hAnsi="宋体" w:eastAsia="宋体" w:cs="宋体"/>
                <w:b/>
                <w:bCs/>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pacing w:before="0" w:after="0" w:line="240" w:lineRule="auto"/>
              <w:jc w:val="right"/>
              <w:rPr>
                <w:rFonts w:ascii="宋体" w:hAnsi="宋体" w:eastAsia="宋体" w:cs="宋体"/>
                <w:b/>
                <w:bCs/>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pacing w:before="0" w:after="0" w:line="240" w:lineRule="auto"/>
              <w:jc w:val="right"/>
              <w:rPr>
                <w:rFonts w:ascii="宋体" w:hAnsi="宋体" w:eastAsia="宋体" w:cs="宋体"/>
                <w:b/>
                <w:bCs/>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pacing w:before="0" w:after="0" w:line="240" w:lineRule="auto"/>
              <w:jc w:val="right"/>
              <w:rPr>
                <w:rFonts w:ascii="宋体" w:hAnsi="宋体" w:eastAsia="宋体" w:cs="宋体"/>
                <w:b/>
                <w:bCs/>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pacing w:before="0" w:after="0" w:line="240" w:lineRule="auto"/>
              <w:jc w:val="right"/>
              <w:rPr>
                <w:rFonts w:ascii="宋体" w:hAnsi="宋体" w:eastAsia="宋体" w:cs="宋体"/>
                <w:b/>
                <w:bCs/>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pacing w:before="0" w:after="0" w:line="240" w:lineRule="auto"/>
              <w:jc w:val="righ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680" w:hRule="exac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color w:val="000000"/>
                <w:kern w:val="0"/>
                <w:sz w:val="18"/>
                <w:szCs w:val="18"/>
              </w:rPr>
              <w:t>201</w:t>
            </w:r>
          </w:p>
        </w:tc>
        <w:tc>
          <w:tcPr>
            <w:tcW w:w="2088" w:type="dxa"/>
            <w:tcBorders>
              <w:top w:val="nil"/>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color w:val="000000"/>
                <w:kern w:val="0"/>
                <w:sz w:val="18"/>
                <w:szCs w:val="18"/>
              </w:rPr>
              <w:t>一般公共服务支出</w:t>
            </w:r>
          </w:p>
        </w:tc>
        <w:tc>
          <w:tcPr>
            <w:tcW w:w="757" w:type="dxa"/>
            <w:tcBorders>
              <w:top w:val="nil"/>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宋体" w:hAnsi="宋体" w:eastAsia="宋体" w:cs="宋体"/>
                <w:kern w:val="0"/>
                <w:sz w:val="22"/>
              </w:rPr>
            </w:pPr>
            <w:r>
              <w:rPr>
                <w:rFonts w:ascii="宋体" w:hAnsi="宋体" w:eastAsia="宋体" w:cs="宋体"/>
                <w:color w:val="000000"/>
                <w:kern w:val="0"/>
                <w:sz w:val="18"/>
                <w:szCs w:val="18"/>
              </w:rPr>
              <w:t>200.64</w:t>
            </w:r>
          </w:p>
        </w:tc>
        <w:tc>
          <w:tcPr>
            <w:tcW w:w="813" w:type="dxa"/>
            <w:tcBorders>
              <w:top w:val="nil"/>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宋体" w:hAnsi="宋体" w:eastAsia="宋体" w:cs="宋体"/>
                <w:kern w:val="0"/>
                <w:sz w:val="22"/>
              </w:rPr>
            </w:pPr>
            <w:r>
              <w:rPr>
                <w:rFonts w:ascii="宋体" w:hAnsi="宋体" w:eastAsia="宋体" w:cs="宋体"/>
                <w:color w:val="000000"/>
                <w:kern w:val="0"/>
                <w:sz w:val="18"/>
                <w:szCs w:val="18"/>
              </w:rPr>
              <w:t>200.64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42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80" w:hRule="exac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20131</w:t>
            </w:r>
          </w:p>
        </w:tc>
        <w:tc>
          <w:tcPr>
            <w:tcW w:w="208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党委办公厅(室)及相关机构事务</w:t>
            </w:r>
          </w:p>
        </w:tc>
        <w:tc>
          <w:tcPr>
            <w:tcW w:w="7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200.64</w:t>
            </w:r>
          </w:p>
        </w:tc>
        <w:tc>
          <w:tcPr>
            <w:tcW w:w="81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200.64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142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80" w:hRule="exac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2013101</w:t>
            </w:r>
          </w:p>
        </w:tc>
        <w:tc>
          <w:tcPr>
            <w:tcW w:w="208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行政运行</w:t>
            </w:r>
          </w:p>
        </w:tc>
        <w:tc>
          <w:tcPr>
            <w:tcW w:w="7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67.64</w:t>
            </w:r>
          </w:p>
        </w:tc>
        <w:tc>
          <w:tcPr>
            <w:tcW w:w="81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67.64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142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80" w:hRule="exact"/>
        </w:trPr>
        <w:tc>
          <w:tcPr>
            <w:tcW w:w="893" w:type="dxa"/>
            <w:tcBorders>
              <w:top w:val="nil"/>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2013102</w:t>
            </w:r>
          </w:p>
        </w:tc>
        <w:tc>
          <w:tcPr>
            <w:tcW w:w="2088" w:type="dxa"/>
            <w:tcBorders>
              <w:top w:val="nil"/>
              <w:left w:val="nil"/>
              <w:bottom w:val="single" w:color="000000"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一般行政管理事务</w:t>
            </w:r>
          </w:p>
        </w:tc>
        <w:tc>
          <w:tcPr>
            <w:tcW w:w="757" w:type="dxa"/>
            <w:tcBorders>
              <w:top w:val="nil"/>
              <w:left w:val="nil"/>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133.00</w:t>
            </w:r>
          </w:p>
        </w:tc>
        <w:tc>
          <w:tcPr>
            <w:tcW w:w="813" w:type="dxa"/>
            <w:tcBorders>
              <w:top w:val="nil"/>
              <w:left w:val="nil"/>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133.00</w:t>
            </w:r>
          </w:p>
        </w:tc>
        <w:tc>
          <w:tcPr>
            <w:tcW w:w="1134" w:type="dxa"/>
            <w:tcBorders>
              <w:top w:val="nil"/>
              <w:left w:val="nil"/>
              <w:bottom w:val="single" w:color="000000"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1424" w:type="dxa"/>
            <w:tcBorders>
              <w:top w:val="single" w:color="auto" w:sz="4" w:space="0"/>
              <w:left w:val="nil"/>
              <w:bottom w:val="single" w:color="000000"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769"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000000"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208</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社会保障和就业支出</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19.95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19.95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color w:val="000000"/>
                <w:kern w:val="0"/>
                <w:sz w:val="18"/>
                <w:szCs w:val="18"/>
              </w:rPr>
              <w:t>20805</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color w:val="000000"/>
                <w:kern w:val="0"/>
                <w:sz w:val="18"/>
                <w:szCs w:val="18"/>
              </w:rPr>
              <w:t>行政事业单位养老支出</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eastAsia="宋体" w:cs="宋体"/>
                <w:kern w:val="0"/>
                <w:sz w:val="22"/>
              </w:rPr>
            </w:pPr>
            <w:r>
              <w:rPr>
                <w:rFonts w:ascii="宋体" w:hAnsi="宋体" w:eastAsia="宋体" w:cs="宋体"/>
                <w:color w:val="000000"/>
                <w:kern w:val="0"/>
                <w:sz w:val="18"/>
                <w:szCs w:val="18"/>
              </w:rPr>
              <w:t>19.95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eastAsia="宋体" w:cs="宋体"/>
                <w:kern w:val="0"/>
                <w:sz w:val="22"/>
              </w:rPr>
            </w:pPr>
            <w:r>
              <w:rPr>
                <w:rFonts w:ascii="宋体" w:hAnsi="宋体" w:eastAsia="宋体" w:cs="宋体"/>
                <w:color w:val="000000"/>
                <w:kern w:val="0"/>
                <w:sz w:val="18"/>
                <w:szCs w:val="18"/>
              </w:rPr>
              <w:t>19.95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2080501</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行政单位离退休</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11.83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11.83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r>
      <w:tr>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2080505</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机关事业单位基本养老保险缴费支出</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8.12</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8.12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210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卫生健康支出</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21011</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行政事业单位医疗</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宋体"/>
                <w:kern w:val="0"/>
                <w:sz w:val="22"/>
              </w:rPr>
            </w:pP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2101101</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行政单位医疗</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2.93</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2.93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221</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住房保障支出</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22102</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住房改革支出</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80" w:hRule="exact"/>
        </w:trPr>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2210201</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住房公积金</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rPr>
                <w:rFonts w:ascii="宋体" w:hAnsi="宋体" w:eastAsia="宋体" w:cs="宋体"/>
                <w:kern w:val="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r>
    </w:tbl>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keepNext w:val="0"/>
        <w:keepLines w:val="0"/>
        <w:pageBreakBefore w:val="0"/>
        <w:widowControl w:val="0"/>
        <w:tabs>
          <w:tab w:val="left" w:pos="7513"/>
        </w:tabs>
        <w:kinsoku/>
        <w:wordWrap/>
        <w:overflowPunct/>
        <w:topLinePunct w:val="0"/>
        <w:autoSpaceDE/>
        <w:autoSpaceDN/>
        <w:bidi w:val="0"/>
        <w:adjustRightInd w:val="0"/>
        <w:snapToGrid w:val="0"/>
        <w:spacing w:line="600" w:lineRule="exact"/>
        <w:textAlignment w:val="auto"/>
        <w:rPr>
          <w:rFonts w:ascii="黑体" w:hAnsi="黑体" w:eastAsia="黑体"/>
          <w:sz w:val="32"/>
          <w:szCs w:val="32"/>
        </w:rPr>
      </w:pPr>
      <w:r>
        <w:rPr>
          <w:rFonts w:hint="eastAsia" w:ascii="黑体" w:hAnsi="黑体" w:eastAsia="黑体"/>
          <w:sz w:val="32"/>
          <w:szCs w:val="32"/>
        </w:rPr>
        <w:t>三、支出预算总表</w:t>
      </w:r>
    </w:p>
    <w:tbl>
      <w:tblPr>
        <w:tblStyle w:val="6"/>
        <w:tblW w:w="13906" w:type="dxa"/>
        <w:tblInd w:w="0"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369" w:hRule="exac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229.98</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109.98</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200.64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80.64</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20131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党委办公厅(室)及相关机构事务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200.64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80.64</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2013101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行政运行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67.64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67.64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2013102</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一般行政管理事务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133.00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13.00</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208</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18"/>
                <w:szCs w:val="18"/>
              </w:rPr>
              <w:t>社会保障和就业支出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19.95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19.95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20805</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行政事业单位养老支出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color w:val="000000"/>
                <w:kern w:val="0"/>
                <w:sz w:val="18"/>
                <w:szCs w:val="18"/>
              </w:rPr>
              <w:t>19.95</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ascii="宋体" w:hAnsi="宋体" w:eastAsia="宋体" w:cs="宋体"/>
                <w:color w:val="000000"/>
                <w:kern w:val="0"/>
                <w:sz w:val="18"/>
                <w:szCs w:val="18"/>
              </w:rPr>
              <w:t>19.95</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pacing w:before="0" w:after="0" w:line="240" w:lineRule="auto"/>
              <w:jc w:val="right"/>
              <w:rPr>
                <w:rFonts w:ascii="宋体" w:hAnsi="宋体" w:eastAsia="宋体" w:cs="宋体"/>
                <w:b/>
                <w:bCs/>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2080501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行政单位离退休</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11.83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11.83</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2080505</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机关事业单位基本养老保险缴费支出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8.12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8.12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210</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卫生健康支出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2.93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2.93</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21011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行政事业单位医疗</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2.93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2.93</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2101101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行政单位医疗</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2.93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2.93</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221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住房保障支出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22102</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住房改革支出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2210201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住房公积金</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9" w:hRule="exac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p>
        </w:tc>
        <w:tc>
          <w:tcPr>
            <w:tcW w:w="15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6"/>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229.98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200.64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18"/>
                <w:szCs w:val="18"/>
              </w:rPr>
            </w:pPr>
            <w:r>
              <w:rPr>
                <w:rFonts w:ascii="宋体" w:hAnsi="宋体" w:eastAsia="宋体" w:cs="宋体"/>
                <w:color w:val="000000"/>
                <w:kern w:val="0"/>
                <w:sz w:val="18"/>
                <w:szCs w:val="18"/>
              </w:rPr>
              <w:t>19.95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18"/>
                <w:szCs w:val="18"/>
              </w:rPr>
            </w:pPr>
            <w:r>
              <w:rPr>
                <w:rFonts w:ascii="宋体" w:hAnsi="宋体" w:eastAsia="宋体" w:cs="宋体"/>
                <w:color w:val="000000"/>
                <w:kern w:val="0"/>
                <w:sz w:val="18"/>
                <w:szCs w:val="18"/>
              </w:rPr>
              <w:t>2.93</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tabs>
                <w:tab w:val="left" w:pos="359"/>
              </w:tabs>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ab/>
            </w:r>
            <w:r>
              <w:rPr>
                <w:rFonts w:hint="eastAsia" w:ascii="宋体" w:hAnsi="宋体" w:eastAsia="宋体" w:cs="宋体"/>
                <w:kern w:val="0"/>
                <w:sz w:val="18"/>
                <w:szCs w:val="18"/>
              </w:rPr>
              <w:t>6.46</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rPr>
              <w:t>229.98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rPr>
              <w:t>229.98　</w:t>
            </w:r>
          </w:p>
        </w:tc>
      </w:tr>
    </w:tbl>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color w:val="000000"/>
                <w:kern w:val="0"/>
                <w:sz w:val="18"/>
                <w:szCs w:val="18"/>
              </w:rPr>
              <w:t>229.98</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color w:val="000000"/>
                <w:kern w:val="0"/>
                <w:sz w:val="18"/>
                <w:szCs w:val="18"/>
              </w:rPr>
              <w:t>109.98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color w:val="000000"/>
                <w:kern w:val="0"/>
                <w:sz w:val="18"/>
                <w:szCs w:val="18"/>
              </w:rPr>
              <w:t>120.00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201</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200.64</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80.64</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20131</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党委办公厅(室)及相关机构事务</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200.64</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80.64</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2013101</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行政运行</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67.64</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67.64</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2013102</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一般行政管理事务</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133.00</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13.00</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208</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社会保障和就业支出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19.95</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19.95</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20805</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行政事业单位养老支出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19.95</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19.95</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2080501</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行政单位离退休</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11.83</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11.83</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2080505</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机关事业单位基本养老保险缴费支出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8.12</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8.12</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210</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卫生健康支出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21011</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行政事业单位医疗</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2101101</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行政单位医疗</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2.93</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221</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住房保障支出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6.46</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6.46</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22102</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住房改革支出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6.46</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6.46</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2210201</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ascii="宋体" w:hAnsi="宋体" w:eastAsia="宋体" w:cs="宋体"/>
                <w:color w:val="000000"/>
                <w:kern w:val="0"/>
                <w:sz w:val="18"/>
                <w:szCs w:val="18"/>
              </w:rPr>
              <w:t>住房公积金</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6.46</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ascii="宋体" w:hAnsi="宋体" w:eastAsia="宋体" w:cs="宋体"/>
                <w:color w:val="000000"/>
                <w:kern w:val="0"/>
                <w:sz w:val="18"/>
                <w:szCs w:val="18"/>
              </w:rPr>
              <w:t>6.46</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255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kern w:val="0"/>
                <w:sz w:val="22"/>
              </w:rPr>
            </w:pPr>
            <w:r>
              <w:rPr>
                <w:rFonts w:ascii="宋体" w:hAnsi="宋体" w:eastAsia="宋体" w:cs="宋体"/>
                <w:color w:val="000000"/>
                <w:kern w:val="0"/>
                <w:sz w:val="18"/>
                <w:szCs w:val="18"/>
              </w:rPr>
              <w:t>229.98</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90.24</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126.71</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11.83</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rPr>
            </w:pPr>
            <w:r>
              <w:rPr>
                <w:rFonts w:ascii="宋体" w:hAnsi="宋体" w:eastAsia="宋体" w:cs="宋体"/>
                <w:color w:val="000000"/>
                <w:kern w:val="0"/>
                <w:sz w:val="18"/>
                <w:szCs w:val="18"/>
              </w:rPr>
              <w:t>1.20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kern w:val="0"/>
                <w:sz w:val="24"/>
                <w:szCs w:val="24"/>
              </w:rPr>
            </w:pPr>
          </w:p>
        </w:tc>
      </w:tr>
    </w:tbl>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rPr>
        <w:t>2023年度一般公共预算基本支出经济分类情况表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wAfter w:w="142" w:type="dxa"/>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kern w:val="0"/>
                <w:sz w:val="18"/>
                <w:szCs w:val="18"/>
              </w:rPr>
            </w:pPr>
            <w:r>
              <w:rPr>
                <w:rFonts w:ascii="宋体" w:hAnsi="宋体" w:eastAsia="宋体" w:cs="宋体"/>
                <w:color w:val="000000"/>
                <w:kern w:val="0"/>
                <w:sz w:val="18"/>
                <w:szCs w:val="18"/>
              </w:rPr>
              <w:t>109.98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kern w:val="0"/>
                <w:sz w:val="18"/>
                <w:szCs w:val="18"/>
              </w:rPr>
            </w:pPr>
            <w:r>
              <w:rPr>
                <w:rFonts w:ascii="宋体" w:hAnsi="宋体" w:eastAsia="宋体" w:cs="宋体"/>
                <w:color w:val="000000"/>
                <w:kern w:val="0"/>
                <w:sz w:val="18"/>
                <w:szCs w:val="18"/>
              </w:rPr>
              <w:t>90.24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20.81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15.86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20.26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8.12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2.93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0.20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6.46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15.60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kern w:val="0"/>
                <w:sz w:val="18"/>
                <w:szCs w:val="18"/>
              </w:rPr>
            </w:pPr>
            <w:r>
              <w:rPr>
                <w:rFonts w:ascii="宋体" w:hAnsi="宋体" w:eastAsia="宋体" w:cs="宋体"/>
                <w:color w:val="000000"/>
                <w:kern w:val="0"/>
                <w:sz w:val="18"/>
                <w:szCs w:val="18"/>
              </w:rPr>
              <w:t>7.91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3.00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1.20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000000"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000000"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3.56</w:t>
            </w: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0.15</w:t>
            </w: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kern w:val="0"/>
                <w:sz w:val="18"/>
                <w:szCs w:val="18"/>
              </w:rPr>
            </w:pPr>
            <w:r>
              <w:rPr>
                <w:rFonts w:ascii="宋体" w:hAnsi="宋体" w:eastAsia="宋体" w:cs="宋体"/>
                <w:color w:val="000000"/>
                <w:kern w:val="0"/>
                <w:sz w:val="18"/>
                <w:szCs w:val="18"/>
              </w:rPr>
              <w:t>11.83</w:t>
            </w: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ascii="宋体" w:hAnsi="宋体" w:eastAsia="宋体" w:cs="宋体"/>
                <w:color w:val="000000"/>
                <w:kern w:val="0"/>
                <w:sz w:val="18"/>
                <w:szCs w:val="18"/>
              </w:rPr>
              <w:t>9.31</w:t>
            </w: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2.52</w:t>
            </w: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bl>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6"/>
        <w:tblW w:w="7848" w:type="dxa"/>
        <w:tblInd w:w="93" w:type="dxa"/>
        <w:tblLayout w:type="autofit"/>
        <w:tblCellMar>
          <w:top w:w="0" w:type="dxa"/>
          <w:left w:w="108" w:type="dxa"/>
          <w:bottom w:w="0" w:type="dxa"/>
          <w:right w:w="108" w:type="dxa"/>
        </w:tblCellMar>
      </w:tblPr>
      <w:tblGrid>
        <w:gridCol w:w="4268"/>
        <w:gridCol w:w="3580"/>
      </w:tblGrid>
      <w:tr>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2023年度一般公共预算“三公”经费支出预算表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0.5</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0.5</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0</w:t>
            </w:r>
          </w:p>
        </w:tc>
      </w:tr>
    </w:tbl>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pPr>
    </w:p>
    <w:p>
      <w:pPr>
        <w:tabs>
          <w:tab w:val="left" w:pos="7513"/>
        </w:tabs>
        <w:adjustRightInd w:val="0"/>
        <w:snapToGrid w:val="0"/>
        <w:spacing w:line="300" w:lineRule="auto"/>
        <w:jc w:val="left"/>
        <w:rPr>
          <w:rFonts w:ascii="楷体" w:hAnsi="楷体" w:eastAsia="楷体" w:cs="Times New Roman"/>
          <w:kern w:val="0"/>
          <w:szCs w:val="21"/>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十一、部门专项资金管理清单目录</w:t>
      </w:r>
    </w:p>
    <w:tbl>
      <w:tblPr>
        <w:tblStyle w:val="6"/>
        <w:tblW w:w="5000" w:type="pct"/>
        <w:tblInd w:w="0" w:type="dxa"/>
        <w:tblLayout w:type="fixed"/>
        <w:tblCellMar>
          <w:top w:w="0" w:type="dxa"/>
          <w:left w:w="108" w:type="dxa"/>
          <w:bottom w:w="0" w:type="dxa"/>
          <w:right w:w="108" w:type="dxa"/>
        </w:tblCellMar>
      </w:tblPr>
      <w:tblGrid>
        <w:gridCol w:w="1144"/>
        <w:gridCol w:w="1051"/>
        <w:gridCol w:w="999"/>
        <w:gridCol w:w="612"/>
        <w:gridCol w:w="2244"/>
        <w:gridCol w:w="972"/>
        <w:gridCol w:w="660"/>
        <w:gridCol w:w="828"/>
        <w:gridCol w:w="1200"/>
        <w:gridCol w:w="1236"/>
        <w:gridCol w:w="1296"/>
        <w:gridCol w:w="1932"/>
      </w:tblGrid>
      <w:tr>
        <w:tblPrEx>
          <w:tblCellMar>
            <w:top w:w="0" w:type="dxa"/>
            <w:left w:w="108" w:type="dxa"/>
            <w:bottom w:w="0" w:type="dxa"/>
            <w:right w:w="108" w:type="dxa"/>
          </w:tblCellMar>
        </w:tblPrEx>
        <w:trPr>
          <w:trHeight w:val="525" w:hRule="atLeast"/>
        </w:trPr>
        <w:tc>
          <w:tcPr>
            <w:tcW w:w="5000" w:type="pct"/>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2023年度部门专项资金管理清单目录</w:t>
            </w:r>
          </w:p>
        </w:tc>
      </w:tr>
      <w:tr>
        <w:tblPrEx>
          <w:tblCellMar>
            <w:top w:w="0" w:type="dxa"/>
            <w:left w:w="108" w:type="dxa"/>
            <w:bottom w:w="0" w:type="dxa"/>
            <w:right w:w="108" w:type="dxa"/>
          </w:tblCellMar>
        </w:tblPrEx>
        <w:trPr>
          <w:trHeight w:val="465" w:hRule="atLeast"/>
        </w:trPr>
        <w:tc>
          <w:tcPr>
            <w:tcW w:w="403"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370"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352"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215"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791"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342"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232"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292"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423"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436" w:type="pct"/>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457" w:type="pct"/>
            <w:tcBorders>
              <w:top w:val="nil"/>
              <w:left w:val="nil"/>
              <w:bottom w:val="nil"/>
              <w:right w:val="nil"/>
            </w:tcBorders>
          </w:tcPr>
          <w:p>
            <w:pPr>
              <w:widowControl/>
              <w:spacing w:line="240" w:lineRule="auto"/>
              <w:jc w:val="right"/>
              <w:rPr>
                <w:rFonts w:ascii="宋体" w:hAnsi="宋体" w:eastAsia="宋体" w:cs="宋体"/>
                <w:kern w:val="0"/>
                <w:sz w:val="22"/>
              </w:rPr>
            </w:pPr>
          </w:p>
        </w:tc>
        <w:tc>
          <w:tcPr>
            <w:tcW w:w="681" w:type="pct"/>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40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37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35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立项</w:t>
            </w:r>
          </w:p>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依据</w:t>
            </w:r>
          </w:p>
        </w:tc>
        <w:tc>
          <w:tcPr>
            <w:tcW w:w="215"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79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34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23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1608"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68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403"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37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352"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215"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791"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342"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232"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29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42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43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政府性</w:t>
            </w:r>
          </w:p>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基金预算</w:t>
            </w:r>
          </w:p>
        </w:tc>
        <w:tc>
          <w:tcPr>
            <w:tcW w:w="457" w:type="pct"/>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403" w:type="pct"/>
            <w:tcBorders>
              <w:top w:val="nil"/>
              <w:left w:val="single" w:color="auto"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合计</w:t>
            </w:r>
          </w:p>
        </w:tc>
        <w:tc>
          <w:tcPr>
            <w:tcW w:w="370" w:type="pct"/>
            <w:tcBorders>
              <w:top w:val="nil"/>
              <w:left w:val="nil"/>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352" w:type="pct"/>
            <w:tcBorders>
              <w:top w:val="nil"/>
              <w:left w:val="nil"/>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215" w:type="pct"/>
            <w:tcBorders>
              <w:top w:val="nil"/>
              <w:left w:val="nil"/>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791" w:type="pct"/>
            <w:tcBorders>
              <w:top w:val="nil"/>
              <w:left w:val="nil"/>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342" w:type="pct"/>
            <w:tcBorders>
              <w:top w:val="nil"/>
              <w:left w:val="nil"/>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232" w:type="pct"/>
            <w:tcBorders>
              <w:top w:val="nil"/>
              <w:left w:val="nil"/>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292" w:type="pct"/>
            <w:tcBorders>
              <w:top w:val="nil"/>
              <w:left w:val="nil"/>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120.00</w:t>
            </w:r>
          </w:p>
        </w:tc>
        <w:tc>
          <w:tcPr>
            <w:tcW w:w="423" w:type="pct"/>
            <w:tcBorders>
              <w:top w:val="nil"/>
              <w:left w:val="nil"/>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120.00</w:t>
            </w:r>
          </w:p>
        </w:tc>
        <w:tc>
          <w:tcPr>
            <w:tcW w:w="436" w:type="pct"/>
            <w:tcBorders>
              <w:top w:val="single" w:color="auto" w:sz="4" w:space="0"/>
              <w:left w:val="nil"/>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0.00</w:t>
            </w:r>
          </w:p>
        </w:tc>
        <w:tc>
          <w:tcPr>
            <w:tcW w:w="457" w:type="pct"/>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0.00</w:t>
            </w:r>
          </w:p>
        </w:tc>
        <w:tc>
          <w:tcPr>
            <w:tcW w:w="681" w:type="pct"/>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中国共产党福鼎市委市直机关工作委员会</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党务干部及入党积极分子培训班经费+项目</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kern w:val="0"/>
                <w:sz w:val="24"/>
                <w:szCs w:val="24"/>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机关各级党组织加强党的组织建设，开展相适应的各项活动。</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5.00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5.00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4"/>
                <w:szCs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因素法</w:t>
            </w:r>
          </w:p>
        </w:tc>
      </w:tr>
      <w:tr>
        <w:tblPrEx>
          <w:tblCellMar>
            <w:top w:w="0" w:type="dxa"/>
            <w:left w:w="108" w:type="dxa"/>
            <w:bottom w:w="0" w:type="dxa"/>
            <w:right w:w="108" w:type="dxa"/>
          </w:tblCellMar>
        </w:tblPrEx>
        <w:trPr>
          <w:trHeight w:val="2885" w:hRule="atLeast"/>
        </w:trPr>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中国共产党福鼎市委市直机关工作委员会</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党建综合业务经费+项目</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kern w:val="0"/>
                <w:sz w:val="24"/>
                <w:szCs w:val="24"/>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此项目为市委市直机关工委业务经费，主要包括开展业务时的办公费、邮电费、差旅费、其他工资福利支出等保障工委工作支出有序运行。</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7.00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7.00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4"/>
                <w:szCs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因素法</w:t>
            </w:r>
          </w:p>
        </w:tc>
      </w:tr>
      <w:tr>
        <w:tblPrEx>
          <w:tblCellMar>
            <w:top w:w="0" w:type="dxa"/>
            <w:left w:w="108" w:type="dxa"/>
            <w:bottom w:w="0" w:type="dxa"/>
            <w:right w:w="108" w:type="dxa"/>
          </w:tblCellMar>
        </w:tblPrEx>
        <w:trPr>
          <w:trHeight w:val="402" w:hRule="atLeast"/>
        </w:trPr>
        <w:tc>
          <w:tcPr>
            <w:tcW w:w="403" w:type="pct"/>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中国共产党福鼎市委市直机关工作委员会</w:t>
            </w:r>
          </w:p>
        </w:tc>
        <w:tc>
          <w:tcPr>
            <w:tcW w:w="370" w:type="pct"/>
            <w:tcBorders>
              <w:top w:val="single" w:color="000000" w:sz="4" w:space="0"/>
              <w:left w:val="nil"/>
              <w:bottom w:val="single" w:color="000000"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离退休支部工作经费+项目</w:t>
            </w:r>
          </w:p>
        </w:tc>
        <w:tc>
          <w:tcPr>
            <w:tcW w:w="352" w:type="pct"/>
            <w:tcBorders>
              <w:top w:val="single" w:color="000000" w:sz="4" w:space="0"/>
              <w:left w:val="nil"/>
              <w:bottom w:val="single" w:color="000000"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215" w:type="pct"/>
            <w:tcBorders>
              <w:top w:val="single" w:color="000000" w:sz="4" w:space="0"/>
              <w:left w:val="nil"/>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w:t>
            </w:r>
          </w:p>
        </w:tc>
        <w:tc>
          <w:tcPr>
            <w:tcW w:w="791" w:type="pct"/>
            <w:tcBorders>
              <w:top w:val="single" w:color="000000" w:sz="4" w:space="0"/>
              <w:left w:val="nil"/>
              <w:bottom w:val="single" w:color="000000"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此项目为市委市直机关工委业务经费，主要包括开展业务时的办公费、邮电费、差旅费、其他工资福利支出等保障工委工作支出有序运行。</w:t>
            </w:r>
          </w:p>
        </w:tc>
        <w:tc>
          <w:tcPr>
            <w:tcW w:w="342" w:type="pct"/>
            <w:tcBorders>
              <w:top w:val="single" w:color="000000" w:sz="4" w:space="0"/>
              <w:left w:val="nil"/>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232" w:type="pct"/>
            <w:tcBorders>
              <w:top w:val="single" w:color="000000" w:sz="4" w:space="0"/>
              <w:left w:val="nil"/>
              <w:bottom w:val="single" w:color="000000"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292" w:type="pct"/>
            <w:tcBorders>
              <w:top w:val="single" w:color="000000" w:sz="4" w:space="0"/>
              <w:left w:val="nil"/>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3.00</w:t>
            </w:r>
          </w:p>
        </w:tc>
        <w:tc>
          <w:tcPr>
            <w:tcW w:w="423" w:type="pct"/>
            <w:tcBorders>
              <w:top w:val="single" w:color="000000" w:sz="4" w:space="0"/>
              <w:left w:val="nil"/>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3.00</w:t>
            </w:r>
          </w:p>
        </w:tc>
        <w:tc>
          <w:tcPr>
            <w:tcW w:w="436" w:type="pct"/>
            <w:tcBorders>
              <w:top w:val="single" w:color="000000"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457" w:type="pct"/>
            <w:tcBorders>
              <w:top w:val="single" w:color="000000"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681" w:type="pct"/>
            <w:tcBorders>
              <w:top w:val="single" w:color="000000"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因素法</w:t>
            </w:r>
          </w:p>
        </w:tc>
      </w:tr>
      <w:tr>
        <w:tblPrEx>
          <w:tblCellMar>
            <w:top w:w="0" w:type="dxa"/>
            <w:left w:w="108" w:type="dxa"/>
            <w:bottom w:w="0" w:type="dxa"/>
            <w:right w:w="108" w:type="dxa"/>
          </w:tblCellMar>
        </w:tblPrEx>
        <w:trPr>
          <w:trHeight w:val="402" w:hRule="atLeast"/>
        </w:trPr>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中国共产党福鼎市委市直机关工作委员会</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四下基层实践活动经费+项目</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宁委</w:t>
            </w:r>
          </w:p>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组通【2022】42号</w:t>
            </w:r>
          </w:p>
        </w:tc>
        <w:tc>
          <w:tcPr>
            <w:tcW w:w="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为了深入学习贯彻习近平总书记关于年轻干部工作重要讲话重要指示精神</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为了深入学习贯彻习近平总书记关于年轻干部工作重要讲话重要指示精神</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100.00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100.00</w:t>
            </w:r>
          </w:p>
        </w:tc>
        <w:tc>
          <w:tcPr>
            <w:tcW w:w="436" w:type="pct"/>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6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因素法</w:t>
            </w:r>
          </w:p>
        </w:tc>
      </w:tr>
      <w:tr>
        <w:tblPrEx>
          <w:tblCellMar>
            <w:top w:w="0" w:type="dxa"/>
            <w:left w:w="108" w:type="dxa"/>
            <w:bottom w:w="0" w:type="dxa"/>
            <w:right w:w="108" w:type="dxa"/>
          </w:tblCellMar>
        </w:tblPrEx>
        <w:trPr>
          <w:trHeight w:val="402" w:hRule="atLeast"/>
        </w:trPr>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中国共产党福鼎市委市直机关工作委员会</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党组织活动经费+项目</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kern w:val="0"/>
                <w:sz w:val="24"/>
                <w:szCs w:val="24"/>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ascii="宋体" w:hAnsi="宋体" w:eastAsia="宋体" w:cs="宋体"/>
                <w:color w:val="000000"/>
                <w:kern w:val="0"/>
                <w:sz w:val="18"/>
                <w:szCs w:val="18"/>
              </w:rPr>
              <w:t>此项目为市委市直机关工委业务经费，主要包括开展业务时的办公费、邮电费、差旅费、其他工资福利支出等保障工委工作支出有序运行。</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kern w:val="0"/>
                <w:sz w:val="24"/>
                <w:szCs w:val="24"/>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5.00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5.00</w:t>
            </w:r>
          </w:p>
        </w:tc>
        <w:tc>
          <w:tcPr>
            <w:tcW w:w="436" w:type="pct"/>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6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因素法</w:t>
            </w:r>
          </w:p>
        </w:tc>
      </w:tr>
      <w:tr>
        <w:tblPrEx>
          <w:tblCellMar>
            <w:top w:w="0" w:type="dxa"/>
            <w:left w:w="108" w:type="dxa"/>
            <w:bottom w:w="0" w:type="dxa"/>
            <w:right w:w="108" w:type="dxa"/>
          </w:tblCellMar>
        </w:tblPrEx>
        <w:trPr>
          <w:trHeight w:val="402" w:hRule="atLeast"/>
        </w:trPr>
        <w:tc>
          <w:tcPr>
            <w:tcW w:w="403" w:type="pct"/>
            <w:tcBorders>
              <w:top w:val="single" w:color="000000"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合计</w:t>
            </w:r>
          </w:p>
        </w:tc>
        <w:tc>
          <w:tcPr>
            <w:tcW w:w="370" w:type="pct"/>
            <w:tcBorders>
              <w:top w:val="single" w:color="000000"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352" w:type="pct"/>
            <w:tcBorders>
              <w:top w:val="single" w:color="000000"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215" w:type="pct"/>
            <w:tcBorders>
              <w:top w:val="single" w:color="000000"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791" w:type="pct"/>
            <w:tcBorders>
              <w:top w:val="single" w:color="000000"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342" w:type="pct"/>
            <w:tcBorders>
              <w:top w:val="single" w:color="000000"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232" w:type="pct"/>
            <w:tcBorders>
              <w:top w:val="single" w:color="000000"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292" w:type="pct"/>
            <w:tcBorders>
              <w:top w:val="single" w:color="000000"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120.00</w:t>
            </w:r>
          </w:p>
        </w:tc>
        <w:tc>
          <w:tcPr>
            <w:tcW w:w="423" w:type="pct"/>
            <w:tcBorders>
              <w:top w:val="single" w:color="000000"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120.00</w:t>
            </w:r>
          </w:p>
        </w:tc>
        <w:tc>
          <w:tcPr>
            <w:tcW w:w="4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0.00</w:t>
            </w:r>
          </w:p>
        </w:tc>
        <w:tc>
          <w:tcPr>
            <w:tcW w:w="45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ascii="宋体" w:hAnsi="宋体" w:eastAsia="宋体" w:cs="宋体"/>
                <w:color w:val="000000"/>
                <w:kern w:val="0"/>
                <w:sz w:val="18"/>
                <w:szCs w:val="18"/>
              </w:rPr>
              <w:t>0.00</w:t>
            </w:r>
          </w:p>
        </w:tc>
        <w:tc>
          <w:tcPr>
            <w:tcW w:w="68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r>
    </w:tbl>
    <w:p>
      <w:pPr>
        <w:tabs>
          <w:tab w:val="left" w:pos="7513"/>
        </w:tabs>
        <w:adjustRightInd w:val="0"/>
        <w:snapToGrid w:val="0"/>
        <w:spacing w:line="300" w:lineRule="auto"/>
        <w:jc w:val="left"/>
        <w:rPr>
          <w:rFonts w:ascii="楷体" w:hAnsi="楷体" w:eastAsia="楷体" w:cs="Times New Roman"/>
          <w:kern w:val="0"/>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numPr>
          <w:numId w:val="0"/>
        </w:numPr>
        <w:jc w:val="center"/>
        <w:rPr>
          <w:rFonts w:hint="default" w:ascii="黑体" w:hAnsi="黑体" w:eastAsia="黑体"/>
          <w:sz w:val="56"/>
          <w:szCs w:val="36"/>
          <w:lang w:val="en-US" w:eastAsia="zh-CN"/>
        </w:rPr>
      </w:pPr>
      <w:r>
        <w:rPr>
          <w:rFonts w:hint="eastAsia" w:ascii="黑体" w:hAnsi="黑体" w:eastAsia="黑体"/>
          <w:sz w:val="56"/>
          <w:szCs w:val="36"/>
          <w:lang w:val="en-US" w:eastAsia="zh-CN"/>
        </w:rPr>
        <w:t>第三部份</w:t>
      </w:r>
    </w:p>
    <w:p>
      <w:pPr>
        <w:pStyle w:val="2"/>
        <w:numPr>
          <w:numId w:val="0"/>
        </w:numPr>
        <w:jc w:val="center"/>
        <w:rPr>
          <w:rFonts w:hint="eastAsia" w:ascii="黑体" w:hAnsi="黑体" w:eastAsia="黑体"/>
          <w:sz w:val="56"/>
          <w:szCs w:val="36"/>
          <w:lang w:eastAsia="zh-CN"/>
        </w:rPr>
      </w:pPr>
      <w:r>
        <w:rPr>
          <w:rFonts w:hint="eastAsia" w:ascii="黑体" w:hAnsi="黑体" w:eastAsia="黑体"/>
          <w:sz w:val="56"/>
          <w:szCs w:val="36"/>
          <w:lang w:eastAsia="zh-CN"/>
        </w:rPr>
        <w:t>2023年度部门预算情况说明</w:t>
      </w:r>
    </w:p>
    <w:p>
      <w:pPr>
        <w:pStyle w:val="2"/>
        <w:keepNext w:val="0"/>
        <w:keepLines w:val="0"/>
        <w:pageBreakBefore w:val="0"/>
        <w:widowControl w:val="0"/>
        <w:numPr>
          <w:numId w:val="0"/>
        </w:numPr>
        <w:kinsoku/>
        <w:wordWrap/>
        <w:overflowPunct/>
        <w:topLinePunct w:val="0"/>
        <w:autoSpaceDE w:val="0"/>
        <w:autoSpaceDN w:val="0"/>
        <w:bidi w:val="0"/>
        <w:adjustRightInd/>
        <w:snapToGrid/>
        <w:spacing w:line="600" w:lineRule="exact"/>
        <w:jc w:val="center"/>
        <w:textAlignment w:val="auto"/>
        <w:rPr>
          <w:rFonts w:hint="eastAsia" w:ascii="黑体" w:hAnsi="黑体" w:eastAsia="黑体"/>
          <w:sz w:val="56"/>
          <w:szCs w:val="36"/>
          <w:lang w:eastAsia="zh-CN"/>
        </w:rPr>
      </w:pPr>
    </w:p>
    <w:p>
      <w:pPr>
        <w:keepNext w:val="0"/>
        <w:keepLines w:val="0"/>
        <w:pageBreakBefore w:val="0"/>
        <w:tabs>
          <w:tab w:val="left" w:pos="7513"/>
        </w:tabs>
        <w:kinsoku/>
        <w:wordWrap/>
        <w:overflowPunct/>
        <w:topLinePunct w:val="0"/>
        <w:autoSpaceDE/>
        <w:autoSpaceDN/>
        <w:bidi w:val="0"/>
        <w:adjustRightInd w:val="0"/>
        <w:snapToGrid w:val="0"/>
        <w:spacing w:line="600" w:lineRule="exact"/>
        <w:textAlignment w:val="auto"/>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keepNext w:val="0"/>
        <w:keepLines w:val="0"/>
        <w:pageBreakBefore w:val="0"/>
        <w:tabs>
          <w:tab w:val="left" w:pos="7513"/>
        </w:tabs>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按照综合预算的原则，部门所有收入和支出均纳入部门预算管理。2023年部门收入预算为</w:t>
      </w:r>
      <w:r>
        <w:rPr>
          <w:rFonts w:hint="eastAsia" w:ascii="仿宋" w:hAnsi="仿宋" w:eastAsia="仿宋" w:cs="仿宋_GB2312"/>
          <w:sz w:val="32"/>
          <w:szCs w:val="32"/>
        </w:rPr>
        <w:t>229.98</w:t>
      </w:r>
      <w:r>
        <w:rPr>
          <w:rFonts w:hint="eastAsia" w:ascii="仿宋" w:hAnsi="仿宋" w:eastAsia="仿宋"/>
          <w:sz w:val="32"/>
          <w:szCs w:val="32"/>
        </w:rPr>
        <w:t>万元，比上年增加100万元，主要原因是</w:t>
      </w:r>
      <w:r>
        <w:rPr>
          <w:rFonts w:hint="eastAsia" w:ascii="仿宋" w:hAnsi="仿宋" w:eastAsia="仿宋" w:cs="仿宋_GB2312"/>
          <w:sz w:val="32"/>
          <w:szCs w:val="32"/>
        </w:rPr>
        <w:t>单位为新增单位。</w:t>
      </w:r>
      <w:r>
        <w:rPr>
          <w:rFonts w:hint="eastAsia" w:ascii="仿宋" w:hAnsi="仿宋" w:eastAsia="仿宋"/>
          <w:sz w:val="32"/>
          <w:szCs w:val="32"/>
        </w:rPr>
        <w:t>其中：一般公共预算拨款收入</w:t>
      </w:r>
      <w:r>
        <w:rPr>
          <w:rFonts w:hint="eastAsia" w:ascii="仿宋" w:hAnsi="仿宋" w:eastAsia="仿宋" w:cs="仿宋_GB2312"/>
          <w:sz w:val="32"/>
          <w:szCs w:val="32"/>
        </w:rPr>
        <w:t>229.98</w:t>
      </w:r>
      <w:r>
        <w:rPr>
          <w:rFonts w:hint="eastAsia" w:ascii="仿宋" w:hAnsi="仿宋" w:eastAsia="仿宋"/>
          <w:sz w:val="32"/>
          <w:szCs w:val="32"/>
        </w:rPr>
        <w:t>万元、政府性基金预算拨款收入</w:t>
      </w:r>
      <w:r>
        <w:rPr>
          <w:rFonts w:hint="eastAsia" w:ascii="仿宋" w:hAnsi="仿宋" w:eastAsia="仿宋" w:cs="仿宋_GB2312"/>
          <w:sz w:val="32"/>
          <w:szCs w:val="32"/>
        </w:rPr>
        <w:t>0</w:t>
      </w:r>
      <w:r>
        <w:rPr>
          <w:rFonts w:hint="eastAsia" w:ascii="仿宋" w:hAnsi="仿宋" w:eastAsia="仿宋"/>
          <w:sz w:val="32"/>
          <w:szCs w:val="32"/>
        </w:rPr>
        <w:t>万元、国有资本经营预算拨款收入</w:t>
      </w:r>
      <w:r>
        <w:rPr>
          <w:rFonts w:hint="eastAsia" w:ascii="仿宋" w:hAnsi="仿宋" w:eastAsia="仿宋" w:cs="仿宋_GB2312"/>
          <w:sz w:val="32"/>
          <w:szCs w:val="32"/>
        </w:rPr>
        <w:t>0</w:t>
      </w:r>
      <w:r>
        <w:rPr>
          <w:rFonts w:hint="eastAsia" w:ascii="仿宋" w:hAnsi="仿宋" w:eastAsia="仿宋"/>
          <w:sz w:val="32"/>
          <w:szCs w:val="32"/>
        </w:rPr>
        <w:t>万元、财政专户管理资金收入</w:t>
      </w:r>
      <w:r>
        <w:rPr>
          <w:rFonts w:hint="eastAsia" w:ascii="仿宋" w:hAnsi="仿宋" w:eastAsia="仿宋" w:cs="仿宋_GB2312"/>
          <w:sz w:val="32"/>
          <w:szCs w:val="32"/>
        </w:rPr>
        <w:t>0</w:t>
      </w:r>
      <w:r>
        <w:rPr>
          <w:rFonts w:hint="eastAsia" w:ascii="仿宋" w:hAnsi="仿宋" w:eastAsia="仿宋"/>
          <w:sz w:val="32"/>
          <w:szCs w:val="32"/>
        </w:rPr>
        <w:t>万元、事业收入</w:t>
      </w:r>
      <w:r>
        <w:rPr>
          <w:rFonts w:hint="eastAsia" w:ascii="仿宋" w:hAnsi="仿宋" w:eastAsia="仿宋" w:cs="仿宋_GB2312"/>
          <w:sz w:val="32"/>
          <w:szCs w:val="32"/>
        </w:rPr>
        <w:t>0</w:t>
      </w:r>
      <w:r>
        <w:rPr>
          <w:rFonts w:hint="eastAsia" w:ascii="仿宋" w:hAnsi="仿宋" w:eastAsia="仿宋"/>
          <w:sz w:val="32"/>
          <w:szCs w:val="32"/>
        </w:rPr>
        <w:t>万元、事业单位经营收入</w:t>
      </w:r>
      <w:r>
        <w:rPr>
          <w:rFonts w:hint="eastAsia" w:ascii="仿宋" w:hAnsi="仿宋" w:eastAsia="仿宋" w:cs="仿宋_GB2312"/>
          <w:sz w:val="32"/>
          <w:szCs w:val="32"/>
        </w:rPr>
        <w:t>0</w:t>
      </w:r>
      <w:r>
        <w:rPr>
          <w:rFonts w:hint="eastAsia" w:ascii="仿宋" w:hAnsi="仿宋" w:eastAsia="仿宋"/>
          <w:sz w:val="32"/>
          <w:szCs w:val="32"/>
        </w:rPr>
        <w:t>万元、上级补助收入</w:t>
      </w:r>
      <w:r>
        <w:rPr>
          <w:rFonts w:hint="eastAsia" w:ascii="仿宋" w:hAnsi="仿宋" w:eastAsia="仿宋" w:cs="仿宋_GB2312"/>
          <w:sz w:val="32"/>
          <w:szCs w:val="32"/>
        </w:rPr>
        <w:t>0</w:t>
      </w:r>
      <w:r>
        <w:rPr>
          <w:rFonts w:hint="eastAsia" w:ascii="仿宋" w:hAnsi="仿宋" w:eastAsia="仿宋"/>
          <w:sz w:val="32"/>
          <w:szCs w:val="32"/>
        </w:rPr>
        <w:t>万元、附属单位上缴收入</w:t>
      </w:r>
      <w:r>
        <w:rPr>
          <w:rFonts w:hint="eastAsia" w:ascii="仿宋" w:hAnsi="仿宋" w:eastAsia="仿宋" w:cs="仿宋_GB2312"/>
          <w:sz w:val="32"/>
          <w:szCs w:val="32"/>
        </w:rPr>
        <w:t>0</w:t>
      </w:r>
      <w:r>
        <w:rPr>
          <w:rFonts w:hint="eastAsia" w:ascii="仿宋" w:hAnsi="仿宋" w:eastAsia="仿宋"/>
          <w:sz w:val="32"/>
          <w:szCs w:val="32"/>
        </w:rPr>
        <w:t>万元、其他收入</w:t>
      </w:r>
      <w:r>
        <w:rPr>
          <w:rFonts w:hint="eastAsia" w:ascii="仿宋" w:hAnsi="仿宋" w:eastAsia="仿宋" w:cs="仿宋_GB2312"/>
          <w:sz w:val="32"/>
          <w:szCs w:val="32"/>
        </w:rPr>
        <w:t>0</w:t>
      </w:r>
      <w:r>
        <w:rPr>
          <w:rFonts w:hint="eastAsia" w:ascii="仿宋" w:hAnsi="仿宋" w:eastAsia="仿宋"/>
          <w:sz w:val="32"/>
          <w:szCs w:val="32"/>
        </w:rPr>
        <w:t>万元、上年结转结余0万元。</w:t>
      </w:r>
    </w:p>
    <w:p>
      <w:pPr>
        <w:keepNext w:val="0"/>
        <w:keepLines w:val="0"/>
        <w:pageBreakBefore w:val="0"/>
        <w:tabs>
          <w:tab w:val="left" w:pos="7513"/>
        </w:tabs>
        <w:kinsoku/>
        <w:wordWrap/>
        <w:overflowPunct/>
        <w:topLinePunct w:val="0"/>
        <w:autoSpaceDE/>
        <w:autoSpaceDN/>
        <w:bidi w:val="0"/>
        <w:adjustRightInd w:val="0"/>
        <w:snapToGrid w:val="0"/>
        <w:spacing w:line="600" w:lineRule="exact"/>
        <w:ind w:firstLine="640" w:firstLineChars="200"/>
        <w:textAlignment w:val="auto"/>
        <w:rPr>
          <w:rFonts w:ascii="楷体" w:hAnsi="楷体" w:eastAsia="楷体" w:cs="仿宋_GB2312"/>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rPr>
        <w:t>229.98</w:t>
      </w:r>
      <w:r>
        <w:rPr>
          <w:rFonts w:hint="eastAsia" w:ascii="仿宋" w:hAnsi="仿宋" w:eastAsia="仿宋"/>
          <w:sz w:val="32"/>
          <w:szCs w:val="32"/>
        </w:rPr>
        <w:t>万元，比上年增加（</w:t>
      </w:r>
      <w:r>
        <w:rPr>
          <w:rFonts w:hint="eastAsia" w:ascii="仿宋" w:hAnsi="仿宋" w:eastAsia="仿宋" w:cs="仿宋_GB2312"/>
          <w:sz w:val="32"/>
          <w:szCs w:val="32"/>
        </w:rPr>
        <w:t>229.98</w:t>
      </w:r>
      <w:r>
        <w:rPr>
          <w:rFonts w:hint="eastAsia" w:ascii="仿宋" w:hAnsi="仿宋" w:eastAsia="仿宋"/>
          <w:sz w:val="32"/>
          <w:szCs w:val="32"/>
        </w:rPr>
        <w:t>万元，主要原因是</w:t>
      </w:r>
      <w:r>
        <w:rPr>
          <w:rFonts w:hint="eastAsia" w:ascii="仿宋" w:hAnsi="仿宋" w:eastAsia="仿宋" w:cs="仿宋_GB2312"/>
          <w:sz w:val="32"/>
          <w:szCs w:val="32"/>
        </w:rPr>
        <w:t>单位为新增单位。</w:t>
      </w:r>
      <w:r>
        <w:rPr>
          <w:rFonts w:hint="eastAsia" w:ascii="仿宋" w:hAnsi="仿宋" w:eastAsia="仿宋"/>
          <w:sz w:val="32"/>
          <w:szCs w:val="32"/>
        </w:rPr>
        <w:t>其中：基本支出</w:t>
      </w:r>
      <w:r>
        <w:rPr>
          <w:rFonts w:hint="eastAsia" w:ascii="仿宋" w:hAnsi="仿宋" w:eastAsia="仿宋" w:cs="仿宋_GB2312"/>
          <w:sz w:val="32"/>
          <w:szCs w:val="32"/>
        </w:rPr>
        <w:t>109.98</w:t>
      </w:r>
      <w:r>
        <w:rPr>
          <w:rFonts w:hint="eastAsia" w:ascii="仿宋" w:hAnsi="仿宋" w:eastAsia="仿宋"/>
          <w:sz w:val="32"/>
          <w:szCs w:val="32"/>
        </w:rPr>
        <w:t>万元、项目支出</w:t>
      </w:r>
      <w:r>
        <w:rPr>
          <w:rFonts w:hint="eastAsia" w:ascii="仿宋" w:hAnsi="仿宋" w:eastAsia="仿宋" w:cs="仿宋_GB2312"/>
          <w:sz w:val="32"/>
          <w:szCs w:val="32"/>
        </w:rPr>
        <w:t>120</w:t>
      </w:r>
      <w:r>
        <w:rPr>
          <w:rFonts w:hint="eastAsia" w:ascii="仿宋" w:hAnsi="仿宋" w:eastAsia="仿宋"/>
          <w:sz w:val="32"/>
          <w:szCs w:val="32"/>
        </w:rPr>
        <w:t>万元、事业单位经营支出</w:t>
      </w:r>
      <w:r>
        <w:rPr>
          <w:rFonts w:hint="eastAsia" w:ascii="仿宋" w:hAnsi="仿宋" w:eastAsia="仿宋" w:cs="仿宋_GB2312"/>
          <w:sz w:val="32"/>
          <w:szCs w:val="32"/>
        </w:rPr>
        <w:t>0</w:t>
      </w:r>
      <w:r>
        <w:rPr>
          <w:rFonts w:hint="eastAsia" w:ascii="仿宋" w:hAnsi="仿宋" w:eastAsia="仿宋"/>
          <w:sz w:val="32"/>
          <w:szCs w:val="32"/>
        </w:rPr>
        <w:t>万元、上缴上级支出</w:t>
      </w:r>
      <w:r>
        <w:rPr>
          <w:rFonts w:hint="eastAsia" w:ascii="仿宋" w:hAnsi="仿宋" w:eastAsia="仿宋" w:cs="仿宋_GB2312"/>
          <w:sz w:val="32"/>
          <w:szCs w:val="32"/>
        </w:rPr>
        <w:t>0</w:t>
      </w:r>
      <w:r>
        <w:rPr>
          <w:rFonts w:hint="eastAsia" w:ascii="仿宋" w:hAnsi="仿宋" w:eastAsia="仿宋"/>
          <w:sz w:val="32"/>
          <w:szCs w:val="32"/>
        </w:rPr>
        <w:t>万元、对附属单位补助支出</w:t>
      </w:r>
      <w:r>
        <w:rPr>
          <w:rFonts w:hint="eastAsia" w:ascii="仿宋" w:hAnsi="仿宋" w:eastAsia="仿宋" w:cs="仿宋_GB2312"/>
          <w:sz w:val="32"/>
          <w:szCs w:val="32"/>
        </w:rPr>
        <w:t>0</w:t>
      </w:r>
      <w:r>
        <w:rPr>
          <w:rFonts w:hint="eastAsia" w:ascii="仿宋" w:hAnsi="仿宋" w:eastAsia="仿宋"/>
          <w:sz w:val="32"/>
          <w:szCs w:val="32"/>
        </w:rPr>
        <w:t>万元。</w:t>
      </w:r>
    </w:p>
    <w:p>
      <w:pPr>
        <w:keepNext w:val="0"/>
        <w:keepLines w:val="0"/>
        <w:pageBreakBefore w:val="0"/>
        <w:tabs>
          <w:tab w:val="left" w:pos="7513"/>
        </w:tabs>
        <w:kinsoku/>
        <w:wordWrap/>
        <w:overflowPunct/>
        <w:topLinePunct w:val="0"/>
        <w:autoSpaceDE/>
        <w:autoSpaceDN/>
        <w:bidi w:val="0"/>
        <w:adjustRightInd w:val="0"/>
        <w:snapToGrid w:val="0"/>
        <w:spacing w:line="600" w:lineRule="exact"/>
        <w:textAlignment w:val="auto"/>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_GB2312"/>
          <w:sz w:val="32"/>
          <w:szCs w:val="32"/>
        </w:rPr>
      </w:pPr>
      <w:r>
        <w:rPr>
          <w:rFonts w:hint="eastAsia" w:ascii="仿宋" w:hAnsi="仿宋" w:eastAsia="仿宋" w:cs="宋体"/>
          <w:bCs/>
          <w:sz w:val="32"/>
          <w:szCs w:val="32"/>
        </w:rPr>
        <w:t>2023</w:t>
      </w:r>
      <w:r>
        <w:rPr>
          <w:rFonts w:hint="eastAsia" w:ascii="仿宋" w:hAnsi="仿宋" w:eastAsia="仿宋" w:cs="仿宋_GB2312"/>
          <w:sz w:val="32"/>
          <w:szCs w:val="32"/>
        </w:rPr>
        <w:t>年度一般公共预算拨款支出229.98万元</w:t>
      </w:r>
      <w:r>
        <w:rPr>
          <w:rFonts w:hint="eastAsia" w:ascii="仿宋" w:hAnsi="仿宋" w:eastAsia="仿宋"/>
          <w:sz w:val="32"/>
          <w:szCs w:val="32"/>
        </w:rPr>
        <w:t>，比上年增加229.98</w:t>
      </w:r>
      <w:r>
        <w:rPr>
          <w:rFonts w:hint="eastAsia" w:ascii="仿宋" w:hAnsi="仿宋" w:eastAsia="仿宋" w:cs="仿宋_GB2312"/>
          <w:kern w:val="0"/>
          <w:sz w:val="32"/>
          <w:szCs w:val="32"/>
        </w:rPr>
        <w:t>万元，</w:t>
      </w:r>
      <w:r>
        <w:rPr>
          <w:rFonts w:hint="eastAsia" w:ascii="仿宋" w:hAnsi="仿宋" w:eastAsia="仿宋" w:cs="仿宋_GB2312"/>
          <w:sz w:val="32"/>
          <w:szCs w:val="32"/>
        </w:rPr>
        <w:t>增长100</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rPr>
        <w:t>单位为新增单位。按照党中央、国务院和省委、省政府关于过紧日子的有关要求，厉行节约办一切事业，大力压减一般性支出，重点压减了公用经费和培训等项目支出中涉及的非急需非刚性支出），同时合理保障了行政运行等工作的支出需求，体现在有关支出科目中。</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sz w:val="32"/>
          <w:szCs w:val="32"/>
        </w:rPr>
      </w:pPr>
      <w:r>
        <w:rPr>
          <w:rFonts w:hint="eastAsia" w:ascii="楷体" w:hAnsi="楷体" w:eastAsia="楷体"/>
          <w:b/>
          <w:sz w:val="32"/>
          <w:szCs w:val="32"/>
        </w:rPr>
        <w:t>（一）2013101行政运行67.64万元。</w:t>
      </w:r>
      <w:r>
        <w:rPr>
          <w:rFonts w:hint="eastAsia" w:ascii="仿宋" w:hAnsi="仿宋" w:eastAsia="仿宋" w:cs="仿宋_GB2312"/>
          <w:sz w:val="32"/>
          <w:szCs w:val="32"/>
        </w:rPr>
        <w:t>主要用于人员经费及公用经费支出支出。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sz w:val="32"/>
          <w:szCs w:val="32"/>
        </w:rPr>
      </w:pPr>
      <w:r>
        <w:rPr>
          <w:rFonts w:hint="eastAsia" w:ascii="楷体" w:hAnsi="楷体" w:eastAsia="楷体"/>
          <w:b/>
          <w:sz w:val="32"/>
          <w:szCs w:val="32"/>
        </w:rPr>
        <w:t>（二）2013102一般行政管理事务133万元。</w:t>
      </w:r>
      <w:r>
        <w:rPr>
          <w:rFonts w:hint="eastAsia" w:ascii="仿宋" w:hAnsi="仿宋" w:eastAsia="仿宋" w:cs="仿宋_GB2312"/>
          <w:sz w:val="32"/>
          <w:szCs w:val="32"/>
        </w:rPr>
        <w:t>主要用于党务工作开展等支出。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_GB2312"/>
          <w:sz w:val="32"/>
          <w:szCs w:val="32"/>
        </w:rPr>
      </w:pPr>
      <w:r>
        <w:rPr>
          <w:rFonts w:hint="eastAsia" w:ascii="楷体" w:hAnsi="楷体" w:eastAsia="楷体"/>
          <w:b/>
          <w:sz w:val="32"/>
          <w:szCs w:val="32"/>
        </w:rPr>
        <w:t>（三）2080501行政单位离退休11.83万元。</w:t>
      </w:r>
      <w:r>
        <w:rPr>
          <w:rFonts w:hint="eastAsia" w:ascii="仿宋" w:hAnsi="仿宋" w:eastAsia="仿宋" w:cs="仿宋_GB2312"/>
          <w:sz w:val="32"/>
          <w:szCs w:val="32"/>
        </w:rPr>
        <w:t>主要用于退休人员高龄补贴及生活补贴支出。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_GB2312"/>
          <w:sz w:val="32"/>
          <w:szCs w:val="32"/>
        </w:rPr>
      </w:pPr>
      <w:r>
        <w:rPr>
          <w:rFonts w:hint="eastAsia" w:ascii="楷体" w:hAnsi="楷体" w:eastAsia="楷体"/>
          <w:b/>
          <w:sz w:val="32"/>
          <w:szCs w:val="32"/>
        </w:rPr>
        <w:t>（四）2080505机关事业单位基本养老保险缴费支出8.12万元。</w:t>
      </w:r>
      <w:r>
        <w:rPr>
          <w:rFonts w:hint="eastAsia" w:ascii="仿宋" w:hAnsi="仿宋" w:eastAsia="仿宋" w:cs="仿宋_GB2312"/>
          <w:sz w:val="32"/>
          <w:szCs w:val="32"/>
        </w:rPr>
        <w:t>主要用于基本养老保险支出支出。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_GB2312"/>
          <w:sz w:val="32"/>
          <w:szCs w:val="32"/>
        </w:rPr>
      </w:pPr>
      <w:r>
        <w:rPr>
          <w:rFonts w:hint="eastAsia" w:ascii="楷体" w:hAnsi="楷体" w:eastAsia="楷体"/>
          <w:b/>
          <w:sz w:val="32"/>
          <w:szCs w:val="32"/>
        </w:rPr>
        <w:t>（</w:t>
      </w:r>
      <w:r>
        <w:rPr>
          <w:rFonts w:hint="eastAsia" w:ascii="楷体" w:hAnsi="楷体" w:eastAsia="楷体"/>
          <w:b/>
          <w:sz w:val="32"/>
          <w:szCs w:val="32"/>
        </w:rPr>
        <w:t>五）2101101行政单位医疗2.93万元。</w:t>
      </w:r>
      <w:r>
        <w:rPr>
          <w:rFonts w:hint="eastAsia" w:ascii="仿宋" w:hAnsi="仿宋" w:eastAsia="仿宋" w:cs="仿宋_GB2312"/>
          <w:sz w:val="32"/>
          <w:szCs w:val="32"/>
        </w:rPr>
        <w:t>主要用于行政人员医疗保险支出支出。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仿宋_GB2312"/>
          <w:sz w:val="32"/>
          <w:szCs w:val="32"/>
        </w:rPr>
      </w:pPr>
      <w:r>
        <w:rPr>
          <w:rFonts w:hint="eastAsia" w:ascii="楷体" w:hAnsi="楷体" w:eastAsia="楷体"/>
          <w:b/>
          <w:sz w:val="32"/>
          <w:szCs w:val="32"/>
        </w:rPr>
        <w:t>（六）2210201住房公积金6.46万元。</w:t>
      </w:r>
      <w:r>
        <w:rPr>
          <w:rFonts w:hint="eastAsia" w:ascii="仿宋" w:hAnsi="仿宋" w:eastAsia="仿宋" w:cs="仿宋_GB2312"/>
          <w:sz w:val="32"/>
          <w:szCs w:val="32"/>
        </w:rPr>
        <w:t>主要用于住房公积金支出。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textAlignment w:val="auto"/>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sz w:val="32"/>
          <w:szCs w:val="32"/>
        </w:rPr>
        <w:t>本部门2023年度没有使用政府性基金预算拨款安排的支出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textAlignment w:val="auto"/>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sz w:val="32"/>
          <w:szCs w:val="32"/>
        </w:rPr>
        <w:t>本部门2023年度没有使用国有资本经营预算拨款安排的支出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textAlignment w:val="auto"/>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800" w:firstLineChars="250"/>
        <w:textAlignment w:val="auto"/>
        <w:rPr>
          <w:rFonts w:ascii="仿宋" w:hAnsi="仿宋" w:eastAsia="仿宋" w:cs="仿宋_GB2312"/>
          <w:sz w:val="32"/>
          <w:szCs w:val="32"/>
        </w:rPr>
      </w:pPr>
      <w:r>
        <w:rPr>
          <w:rFonts w:hint="eastAsia" w:ascii="仿宋" w:hAnsi="仿宋" w:eastAsia="仿宋" w:cs="宋体"/>
          <w:bCs/>
          <w:sz w:val="32"/>
          <w:szCs w:val="32"/>
        </w:rPr>
        <w:t>2023</w:t>
      </w:r>
      <w:r>
        <w:rPr>
          <w:rFonts w:hint="eastAsia" w:ascii="仿宋" w:hAnsi="仿宋" w:eastAsia="仿宋" w:cs="仿宋_GB2312"/>
          <w:sz w:val="32"/>
          <w:szCs w:val="32"/>
        </w:rPr>
        <w:t>度一般公共预算拨款基本支出109.98万元，其中：</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_GB2312"/>
          <w:sz w:val="32"/>
          <w:szCs w:val="32"/>
        </w:rPr>
      </w:pPr>
      <w:r>
        <w:rPr>
          <w:rFonts w:hint="eastAsia" w:ascii="楷体" w:hAnsi="楷体" w:eastAsia="楷体"/>
          <w:b/>
          <w:sz w:val="32"/>
          <w:szCs w:val="32"/>
        </w:rPr>
        <w:t>（</w:t>
      </w:r>
      <w:r>
        <w:rPr>
          <w:rFonts w:hint="eastAsia" w:ascii="楷体" w:hAnsi="楷体" w:eastAsia="楷体"/>
          <w:b/>
          <w:sz w:val="32"/>
          <w:szCs w:val="32"/>
        </w:rPr>
        <w:t>一）人员经费90.24万元，主要包括：</w:t>
      </w:r>
      <w:r>
        <w:rPr>
          <w:rFonts w:hint="eastAsia" w:ascii="仿宋" w:hAnsi="仿宋" w:eastAsia="仿宋" w:cs="仿宋_GB2312"/>
          <w:sz w:val="32"/>
          <w:szCs w:val="32"/>
        </w:rPr>
        <w:t>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_GB2312"/>
          <w:sz w:val="32"/>
          <w:szCs w:val="32"/>
        </w:rPr>
      </w:pPr>
      <w:r>
        <w:rPr>
          <w:rFonts w:hint="eastAsia" w:ascii="楷体" w:hAnsi="楷体" w:eastAsia="楷体"/>
          <w:b/>
          <w:sz w:val="32"/>
          <w:szCs w:val="32"/>
        </w:rPr>
        <w:t>（二）公用经费7.91万元，主要包括：</w:t>
      </w:r>
      <w:r>
        <w:rPr>
          <w:rFonts w:hint="eastAsia" w:ascii="仿宋" w:hAnsi="仿宋" w:eastAsia="仿宋" w:cs="仿宋_GB2312"/>
          <w:sz w:val="32"/>
          <w:szCs w:val="32"/>
        </w:rPr>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val="0"/>
        <w:keepLines w:val="0"/>
        <w:pageBreakBefore w:val="0"/>
        <w:tabs>
          <w:tab w:val="left" w:pos="7513"/>
        </w:tabs>
        <w:kinsoku/>
        <w:wordWrap/>
        <w:overflowPunct/>
        <w:topLinePunct w:val="0"/>
        <w:autoSpaceDE/>
        <w:autoSpaceDN/>
        <w:bidi w:val="0"/>
        <w:adjustRightInd w:val="0"/>
        <w:snapToGrid w:val="0"/>
        <w:spacing w:line="560" w:lineRule="exact"/>
        <w:textAlignment w:val="auto"/>
        <w:rPr>
          <w:rFonts w:ascii="黑体" w:hAnsi="黑体" w:eastAsia="黑体"/>
          <w:b w:val="0"/>
          <w:sz w:val="32"/>
          <w:szCs w:val="32"/>
        </w:rPr>
      </w:pPr>
      <w:r>
        <w:rPr>
          <w:rFonts w:hint="eastAsia" w:ascii="黑体" w:hAnsi="黑体" w:eastAsia="黑体" w:cstheme="minorBidi"/>
          <w:b w:val="0"/>
          <w:kern w:val="2"/>
          <w:sz w:val="32"/>
          <w:szCs w:val="32"/>
          <w:lang w:eastAsia="zh-CN"/>
        </w:rPr>
        <w:t>六、一般公共预算“三公”经费支出情况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60"/>
        <w:textAlignment w:val="auto"/>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keepNext w:val="0"/>
        <w:keepLines w:val="0"/>
        <w:pageBreakBefore w:val="0"/>
        <w:widowControl/>
        <w:kinsoku/>
        <w:wordWrap/>
        <w:overflowPunct/>
        <w:topLinePunct w:val="0"/>
        <w:autoSpaceDE/>
        <w:autoSpaceDN/>
        <w:bidi w:val="0"/>
        <w:adjustRightInd w:val="0"/>
        <w:snapToGrid w:val="0"/>
        <w:spacing w:line="560" w:lineRule="exact"/>
        <w:ind w:firstLine="660"/>
        <w:textAlignment w:val="auto"/>
        <w:rPr>
          <w:rFonts w:ascii="楷体" w:hAnsi="楷体" w:eastAsia="楷体" w:cs="仿宋_GB2312"/>
          <w:sz w:val="32"/>
          <w:szCs w:val="32"/>
        </w:rPr>
      </w:pPr>
      <w:r>
        <w:rPr>
          <w:rFonts w:hint="eastAsia" w:ascii="仿宋" w:hAnsi="仿宋" w:eastAsia="仿宋" w:cs="仿宋_GB2312"/>
          <w:kern w:val="0"/>
          <w:sz w:val="32"/>
          <w:szCs w:val="32"/>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rPr>
        <w:t>0</w:t>
      </w:r>
      <w:r>
        <w:rPr>
          <w:rFonts w:hint="eastAsia" w:ascii="仿宋" w:hAnsi="仿宋" w:eastAsia="仿宋" w:cs="宋体"/>
          <w:kern w:val="0"/>
          <w:sz w:val="32"/>
          <w:szCs w:val="32"/>
        </w:rPr>
        <w:t>万元，</w:t>
      </w:r>
      <w:r>
        <w:rPr>
          <w:rFonts w:hint="eastAsia" w:ascii="仿宋" w:hAnsi="仿宋" w:eastAsia="仿宋" w:cs="仿宋_GB2312"/>
          <w:sz w:val="32"/>
          <w:szCs w:val="32"/>
        </w:rPr>
        <w:t>比上年0增加</w:t>
      </w:r>
      <w:r>
        <w:rPr>
          <w:rFonts w:hint="eastAsia" w:ascii="仿宋" w:hAnsi="仿宋" w:eastAsia="仿宋" w:cs="仿宋_GB2312"/>
          <w:kern w:val="0"/>
          <w:sz w:val="32"/>
          <w:szCs w:val="32"/>
        </w:rPr>
        <w:t>万元，</w:t>
      </w:r>
      <w:r>
        <w:rPr>
          <w:rFonts w:hint="eastAsia" w:ascii="楷体" w:hAnsi="楷体" w:eastAsia="楷体" w:cs="仿宋_GB2312"/>
          <w:sz w:val="32"/>
          <w:szCs w:val="32"/>
        </w:rPr>
        <w:t>与上年持平</w:t>
      </w:r>
      <w:r>
        <w:rPr>
          <w:rFonts w:hint="eastAsia" w:ascii="仿宋" w:hAnsi="仿宋" w:eastAsia="仿宋" w:cs="仿宋_GB2312"/>
          <w:sz w:val="32"/>
          <w:szCs w:val="32"/>
        </w:rPr>
        <w:t>。主要原因是:无安排。</w:t>
      </w:r>
    </w:p>
    <w:p>
      <w:pPr>
        <w:keepNext w:val="0"/>
        <w:keepLines w:val="0"/>
        <w:pageBreakBefore w:val="0"/>
        <w:widowControl/>
        <w:kinsoku/>
        <w:wordWrap/>
        <w:overflowPunct/>
        <w:topLinePunct w:val="0"/>
        <w:autoSpaceDE/>
        <w:autoSpaceDN/>
        <w:bidi w:val="0"/>
        <w:adjustRightInd w:val="0"/>
        <w:snapToGrid w:val="0"/>
        <w:spacing w:line="560" w:lineRule="exact"/>
        <w:ind w:firstLine="660"/>
        <w:textAlignment w:val="auto"/>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keepNext w:val="0"/>
        <w:keepLines w:val="0"/>
        <w:pageBreakBefore w:val="0"/>
        <w:widowControl/>
        <w:kinsoku/>
        <w:wordWrap/>
        <w:overflowPunct/>
        <w:topLinePunct w:val="0"/>
        <w:autoSpaceDE/>
        <w:autoSpaceDN/>
        <w:bidi w:val="0"/>
        <w:adjustRightInd w:val="0"/>
        <w:snapToGrid w:val="0"/>
        <w:spacing w:line="560" w:lineRule="exact"/>
        <w:ind w:firstLine="660"/>
        <w:textAlignment w:val="auto"/>
        <w:rPr>
          <w:rFonts w:ascii="仿宋" w:hAnsi="仿宋" w:eastAsia="仿宋" w:cs="仿宋_GB2312"/>
          <w:sz w:val="32"/>
          <w:szCs w:val="32"/>
        </w:rPr>
      </w:pPr>
      <w:r>
        <w:rPr>
          <w:rFonts w:hint="eastAsia" w:ascii="仿宋" w:hAnsi="仿宋" w:eastAsia="仿宋" w:cs="仿宋_GB2312"/>
          <w:kern w:val="0"/>
          <w:sz w:val="32"/>
          <w:szCs w:val="32"/>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rPr>
        <w:t>0.5</w:t>
      </w:r>
      <w:r>
        <w:rPr>
          <w:rFonts w:hint="eastAsia" w:ascii="仿宋" w:hAnsi="仿宋" w:eastAsia="仿宋" w:cs="宋体"/>
          <w:kern w:val="0"/>
          <w:sz w:val="32"/>
          <w:szCs w:val="32"/>
        </w:rPr>
        <w:t>万元，</w:t>
      </w:r>
      <w:r>
        <w:rPr>
          <w:rFonts w:hint="eastAsia" w:ascii="仿宋" w:hAnsi="仿宋" w:eastAsia="仿宋" w:cs="仿宋_GB2312"/>
          <w:sz w:val="32"/>
          <w:szCs w:val="32"/>
        </w:rPr>
        <w:t>比上年增加</w:t>
      </w:r>
      <w:r>
        <w:rPr>
          <w:rFonts w:hint="eastAsia" w:ascii="仿宋" w:hAnsi="仿宋" w:eastAsia="仿宋" w:cs="仿宋_GB2312"/>
          <w:kern w:val="0"/>
          <w:sz w:val="32"/>
          <w:szCs w:val="32"/>
        </w:rPr>
        <w:t>0.5万元，</w:t>
      </w:r>
      <w:r>
        <w:rPr>
          <w:rFonts w:hint="eastAsia" w:ascii="仿宋" w:hAnsi="仿宋" w:eastAsia="仿宋" w:cs="仿宋_GB2312"/>
          <w:sz w:val="32"/>
          <w:szCs w:val="32"/>
        </w:rPr>
        <w:t>增长100</w:t>
      </w:r>
      <w:r>
        <w:rPr>
          <w:rFonts w:ascii="仿宋" w:hAnsi="仿宋" w:eastAsia="仿宋" w:cs="仿宋_GB2312"/>
          <w:sz w:val="32"/>
          <w:szCs w:val="32"/>
        </w:rPr>
        <w:t>%</w:t>
      </w:r>
      <w:r>
        <w:rPr>
          <w:rFonts w:hint="eastAsia" w:ascii="仿宋" w:hAnsi="仿宋" w:eastAsia="仿宋" w:cs="仿宋_GB2312"/>
          <w:sz w:val="32"/>
          <w:szCs w:val="32"/>
        </w:rPr>
        <w:t>。主要原因是:该单位为新增单位</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_GB2312"/>
          <w:sz w:val="32"/>
          <w:szCs w:val="32"/>
        </w:rPr>
      </w:pPr>
      <w:r>
        <w:rPr>
          <w:rFonts w:hint="eastAsia" w:ascii="仿宋" w:hAnsi="仿宋" w:eastAsia="仿宋" w:cs="宋体"/>
          <w:kern w:val="0"/>
          <w:sz w:val="32"/>
          <w:szCs w:val="32"/>
        </w:rPr>
        <w:t>2023年预算安排</w:t>
      </w:r>
      <w:r>
        <w:rPr>
          <w:rFonts w:hint="eastAsia" w:ascii="仿宋" w:hAnsi="仿宋" w:eastAsia="仿宋" w:cs="仿宋_GB2312"/>
          <w:kern w:val="0"/>
          <w:sz w:val="32"/>
          <w:szCs w:val="32"/>
        </w:rPr>
        <w:t>0</w:t>
      </w:r>
      <w:r>
        <w:rPr>
          <w:rFonts w:hint="eastAsia" w:ascii="仿宋" w:hAnsi="仿宋" w:eastAsia="仿宋" w:cs="宋体"/>
          <w:kern w:val="0"/>
          <w:sz w:val="32"/>
          <w:szCs w:val="32"/>
        </w:rPr>
        <w:t>万元，其中：公务用车运行费</w:t>
      </w:r>
      <w:r>
        <w:rPr>
          <w:rFonts w:hint="eastAsia" w:ascii="仿宋" w:hAnsi="仿宋" w:eastAsia="仿宋" w:cs="仿宋_GB2312"/>
          <w:kern w:val="0"/>
          <w:sz w:val="32"/>
          <w:szCs w:val="32"/>
        </w:rPr>
        <w:t>0</w:t>
      </w:r>
      <w:r>
        <w:rPr>
          <w:rFonts w:hint="eastAsia" w:ascii="仿宋" w:hAnsi="仿宋" w:eastAsia="仿宋" w:cs="宋体"/>
          <w:kern w:val="0"/>
          <w:sz w:val="32"/>
          <w:szCs w:val="32"/>
        </w:rPr>
        <w:t>万元，</w:t>
      </w:r>
      <w:r>
        <w:rPr>
          <w:rFonts w:hint="eastAsia" w:ascii="仿宋" w:hAnsi="仿宋" w:eastAsia="仿宋" w:cs="仿宋_GB2312"/>
          <w:sz w:val="32"/>
          <w:szCs w:val="32"/>
        </w:rPr>
        <w:t>比上年减少0</w:t>
      </w:r>
      <w:r>
        <w:rPr>
          <w:rFonts w:hint="eastAsia" w:ascii="仿宋" w:hAnsi="仿宋" w:eastAsia="仿宋" w:cs="仿宋_GB2312"/>
          <w:kern w:val="0"/>
          <w:sz w:val="32"/>
          <w:szCs w:val="32"/>
        </w:rPr>
        <w:t>万元，与上年持平</w:t>
      </w:r>
      <w:r>
        <w:rPr>
          <w:rFonts w:hint="eastAsia" w:ascii="仿宋" w:hAnsi="仿宋" w:eastAsia="仿宋" w:cs="仿宋_GB2312"/>
          <w:sz w:val="32"/>
          <w:szCs w:val="32"/>
        </w:rPr>
        <w:t>；</w:t>
      </w:r>
      <w:r>
        <w:rPr>
          <w:rFonts w:hint="eastAsia" w:ascii="仿宋" w:hAnsi="仿宋" w:eastAsia="仿宋" w:cs="宋体"/>
          <w:kern w:val="0"/>
          <w:sz w:val="32"/>
          <w:szCs w:val="32"/>
        </w:rPr>
        <w:t>公务用车购置费</w:t>
      </w:r>
      <w:r>
        <w:rPr>
          <w:rFonts w:hint="eastAsia" w:ascii="仿宋" w:hAnsi="仿宋" w:eastAsia="仿宋" w:cs="仿宋_GB2312"/>
          <w:kern w:val="0"/>
          <w:sz w:val="32"/>
          <w:szCs w:val="32"/>
        </w:rPr>
        <w:t>0</w:t>
      </w:r>
      <w:r>
        <w:rPr>
          <w:rFonts w:hint="eastAsia" w:ascii="仿宋" w:hAnsi="仿宋" w:eastAsia="仿宋" w:cs="宋体"/>
          <w:kern w:val="0"/>
          <w:sz w:val="32"/>
          <w:szCs w:val="32"/>
        </w:rPr>
        <w:t>万元，</w:t>
      </w:r>
      <w:r>
        <w:rPr>
          <w:rFonts w:hint="eastAsia" w:ascii="仿宋" w:hAnsi="仿宋" w:eastAsia="仿宋" w:cs="仿宋_GB2312"/>
          <w:sz w:val="32"/>
          <w:szCs w:val="32"/>
        </w:rPr>
        <w:t>比上年减少0</w:t>
      </w:r>
      <w:r>
        <w:rPr>
          <w:rFonts w:hint="eastAsia" w:ascii="仿宋" w:hAnsi="仿宋" w:eastAsia="仿宋" w:cs="仿宋_GB2312"/>
          <w:kern w:val="0"/>
          <w:sz w:val="32"/>
          <w:szCs w:val="32"/>
        </w:rPr>
        <w:t>万元，</w:t>
      </w:r>
      <w:r>
        <w:rPr>
          <w:rFonts w:hint="eastAsia" w:ascii="仿宋" w:hAnsi="仿宋" w:eastAsia="仿宋" w:cs="仿宋_GB2312"/>
          <w:kern w:val="2"/>
          <w:sz w:val="32"/>
          <w:szCs w:val="32"/>
          <w:lang w:eastAsia="zh-CN"/>
        </w:rPr>
        <w:t>与上年持平</w:t>
      </w:r>
      <w:r>
        <w:rPr>
          <w:rFonts w:hint="eastAsia" w:ascii="仿宋" w:hAnsi="仿宋" w:eastAsia="仿宋" w:cs="仿宋_GB2312"/>
          <w:sz w:val="32"/>
          <w:szCs w:val="32"/>
        </w:rPr>
        <w:t>。主要原因是:无安排公务用车购置及运行费。</w:t>
      </w:r>
    </w:p>
    <w:p>
      <w:pPr>
        <w:keepNext w:val="0"/>
        <w:keepLines w:val="0"/>
        <w:pageBreakBefore w:val="0"/>
        <w:kinsoku/>
        <w:wordWrap/>
        <w:overflowPunct/>
        <w:topLinePunct w:val="0"/>
        <w:autoSpaceDE/>
        <w:autoSpaceDN/>
        <w:bidi w:val="0"/>
        <w:spacing w:line="560" w:lineRule="exact"/>
        <w:textAlignment w:val="auto"/>
        <w:rPr>
          <w:rFonts w:ascii="黑体" w:hAnsi="黑体" w:eastAsia="黑体"/>
          <w:b w:val="0"/>
          <w:sz w:val="32"/>
          <w:szCs w:val="32"/>
        </w:rPr>
      </w:pPr>
      <w:r>
        <w:rPr>
          <w:rFonts w:hint="eastAsia" w:ascii="黑体" w:hAnsi="黑体" w:eastAsia="黑体" w:cstheme="minorBidi"/>
          <w:b w:val="0"/>
          <w:kern w:val="2"/>
          <w:sz w:val="32"/>
          <w:szCs w:val="32"/>
          <w:lang w:eastAsia="zh-CN"/>
        </w:rPr>
        <w:t>七、预算绩效目标情况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_GB2312"/>
          <w:b w:val="0"/>
          <w:sz w:val="32"/>
          <w:szCs w:val="32"/>
        </w:rPr>
      </w:pPr>
      <w:r>
        <w:rPr>
          <w:rFonts w:hint="eastAsia" w:ascii="楷体" w:hAnsi="楷体" w:eastAsia="楷体" w:cs="楷体"/>
          <w:kern w:val="0"/>
          <w:sz w:val="32"/>
          <w:szCs w:val="32"/>
        </w:rPr>
        <w:t>（注：关于“七、预算绩效目标情况”具体要求，各市县财政部门可根据实际情况进行调整。）</w:t>
      </w:r>
    </w:p>
    <w:p>
      <w:pPr>
        <w:keepNext w:val="0"/>
        <w:keepLines w:val="0"/>
        <w:pageBreakBefore w:val="0"/>
        <w:kinsoku/>
        <w:wordWrap/>
        <w:overflowPunct/>
        <w:topLinePunct w:val="0"/>
        <w:autoSpaceDE/>
        <w:autoSpaceDN/>
        <w:bidi w:val="0"/>
        <w:spacing w:line="560" w:lineRule="exact"/>
        <w:ind w:firstLine="630" w:firstLineChars="196"/>
        <w:textAlignment w:val="auto"/>
        <w:rPr>
          <w:rFonts w:ascii="仿宋" w:hAnsi="仿宋" w:eastAsia="仿宋" w:cs="仿宋_GB2312"/>
          <w:kern w:val="0"/>
          <w:sz w:val="32"/>
          <w:szCs w:val="32"/>
        </w:rPr>
      </w:pPr>
      <w:r>
        <w:rPr>
          <w:rFonts w:hint="eastAsia" w:ascii="楷体" w:hAnsi="楷体" w:eastAsia="楷体"/>
          <w:b/>
          <w:sz w:val="32"/>
          <w:szCs w:val="32"/>
        </w:rPr>
        <w:t>（一）绩效目标设置情况</w:t>
      </w:r>
    </w:p>
    <w:p>
      <w:pPr>
        <w:keepNext w:val="0"/>
        <w:keepLines w:val="0"/>
        <w:pageBreakBefore w:val="0"/>
        <w:kinsoku/>
        <w:wordWrap/>
        <w:overflowPunct/>
        <w:topLinePunct w:val="0"/>
        <w:autoSpaceDE/>
        <w:autoSpaceDN/>
        <w:bidi w:val="0"/>
        <w:spacing w:line="560" w:lineRule="exact"/>
        <w:ind w:firstLine="627" w:firstLineChars="196"/>
        <w:textAlignment w:val="auto"/>
        <w:rPr>
          <w:rFonts w:ascii="仿宋" w:hAnsi="仿宋" w:eastAsia="仿宋" w:cs="仿宋_GB2312"/>
          <w:kern w:val="0"/>
          <w:sz w:val="32"/>
          <w:szCs w:val="32"/>
        </w:rPr>
      </w:pPr>
      <w:r>
        <w:rPr>
          <w:rFonts w:hint="eastAsia" w:ascii="仿宋" w:hAnsi="仿宋" w:eastAsia="仿宋" w:cs="仿宋_GB2312"/>
          <w:kern w:val="0"/>
          <w:sz w:val="32"/>
          <w:szCs w:val="32"/>
        </w:rPr>
        <w:t>2023年部门共设置5个项目绩效目标，共涉及财政拨款资金120万元。</w:t>
      </w:r>
    </w:p>
    <w:p>
      <w:pPr>
        <w:keepNext w:val="0"/>
        <w:keepLines w:val="0"/>
        <w:pageBreakBefore w:val="0"/>
        <w:kinsoku/>
        <w:wordWrap/>
        <w:overflowPunct/>
        <w:topLinePunct w:val="0"/>
        <w:autoSpaceDE/>
        <w:autoSpaceDN/>
        <w:bidi w:val="0"/>
        <w:spacing w:line="560" w:lineRule="exact"/>
        <w:ind w:firstLine="630" w:firstLineChars="196"/>
        <w:textAlignment w:val="auto"/>
        <w:rPr>
          <w:rFonts w:ascii="楷体" w:hAnsi="楷体" w:eastAsia="楷体"/>
          <w:b/>
          <w:sz w:val="32"/>
          <w:szCs w:val="32"/>
        </w:rPr>
      </w:pPr>
      <w:r>
        <w:rPr>
          <w:rFonts w:hint="eastAsia" w:ascii="楷体" w:hAnsi="楷体" w:eastAsia="楷体"/>
          <w:b/>
          <w:sz w:val="32"/>
          <w:szCs w:val="32"/>
        </w:rPr>
        <w:t>（二）绩效目标表及说明</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 w:hAnsi="仿宋" w:eastAsia="仿宋"/>
          <w:b/>
          <w:sz w:val="32"/>
          <w:szCs w:val="32"/>
        </w:rPr>
      </w:pPr>
      <w:r>
        <w:rPr>
          <w:rFonts w:ascii="仿宋" w:hAnsi="仿宋" w:eastAsia="仿宋"/>
          <w:b/>
          <w:sz w:val="32"/>
          <w:szCs w:val="32"/>
        </w:rPr>
        <w:t>1.项目支出绩效目标表</w:t>
      </w:r>
    </w:p>
    <w:tbl>
      <w:tblPr>
        <w:tblStyle w:val="6"/>
        <w:tblpPr w:leftFromText="180" w:rightFromText="180" w:vertAnchor="text" w:horzAnchor="page" w:tblpX="1881" w:tblpY="294"/>
        <w:tblOverlap w:val="never"/>
        <w:tblW w:w="8237" w:type="dxa"/>
        <w:tblInd w:w="0" w:type="dxa"/>
        <w:tblLayout w:type="autofit"/>
        <w:tblCellMar>
          <w:top w:w="0" w:type="dxa"/>
          <w:left w:w="108" w:type="dxa"/>
          <w:bottom w:w="0" w:type="dxa"/>
          <w:right w:w="108" w:type="dxa"/>
        </w:tblCellMar>
      </w:tblPr>
      <w:tblGrid>
        <w:gridCol w:w="1575"/>
        <w:gridCol w:w="1480"/>
        <w:gridCol w:w="1733"/>
        <w:gridCol w:w="1748"/>
        <w:gridCol w:w="1701"/>
      </w:tblGrid>
      <w:tr>
        <w:tblPrEx>
          <w:tblCellMar>
            <w:top w:w="0" w:type="dxa"/>
            <w:left w:w="108" w:type="dxa"/>
            <w:bottom w:w="0" w:type="dxa"/>
            <w:right w:w="108" w:type="dxa"/>
          </w:tblCellMar>
        </w:tblPrEx>
        <w:trPr>
          <w:trHeight w:val="1200" w:hRule="atLeast"/>
        </w:trPr>
        <w:tc>
          <w:tcPr>
            <w:tcW w:w="8237" w:type="dxa"/>
            <w:gridSpan w:val="5"/>
            <w:tcBorders>
              <w:top w:val="nil"/>
              <w:left w:val="nil"/>
              <w:bottom w:val="single" w:color="auto" w:sz="4" w:space="0"/>
              <w:right w:val="nil"/>
            </w:tcBorders>
            <w:shd w:val="clear" w:color="auto" w:fill="auto"/>
          </w:tcPr>
          <w:p>
            <w:pPr>
              <w:widowControl/>
              <w:spacing w:line="240" w:lineRule="auto"/>
              <w:jc w:val="center"/>
              <w:rPr>
                <w:rFonts w:hint="eastAsia" w:ascii="方正小标宋简体" w:hAnsi="宋体" w:eastAsia="方正小标宋简体" w:cs="宋体"/>
                <w:color w:val="000000"/>
                <w:kern w:val="0"/>
                <w:sz w:val="40"/>
                <w:szCs w:val="40"/>
                <w:lang w:eastAsia="zh-CN"/>
              </w:rPr>
            </w:pPr>
            <w:r>
              <w:rPr>
                <w:rFonts w:hint="eastAsia" w:ascii="方正小标宋简体" w:hAnsi="宋体" w:eastAsia="方正小标宋简体" w:cs="宋体"/>
                <w:color w:val="000000"/>
                <w:kern w:val="0"/>
                <w:sz w:val="40"/>
                <w:szCs w:val="40"/>
              </w:rPr>
              <w:t>××绩效目标表</w:t>
            </w:r>
          </w:p>
          <w:p>
            <w:pPr>
              <w:widowControl/>
              <w:spacing w:line="240" w:lineRule="auto"/>
              <w:jc w:val="center"/>
              <w:rPr>
                <w:rFonts w:ascii="方正小标宋简体" w:hAnsi="宋体" w:eastAsia="方正小标宋简体" w:cs="宋体"/>
                <w:color w:val="000000"/>
                <w:kern w:val="0"/>
                <w:sz w:val="40"/>
                <w:szCs w:val="40"/>
              </w:rPr>
            </w:pPr>
            <w:r>
              <w:rPr>
                <w:rFonts w:hint="eastAsia" w:ascii="楷体" w:hAnsi="楷体" w:eastAsia="楷体" w:cs="宋体"/>
                <w:color w:val="000000"/>
                <w:kern w:val="0"/>
                <w:sz w:val="32"/>
                <w:szCs w:val="32"/>
              </w:rPr>
              <w:t>（注：××填部门业务费或具体立项项目名称）</w:t>
            </w:r>
          </w:p>
        </w:tc>
      </w:tr>
      <w:tr>
        <w:tblPrEx>
          <w:tblCellMar>
            <w:top w:w="0" w:type="dxa"/>
            <w:left w:w="108" w:type="dxa"/>
            <w:bottom w:w="0" w:type="dxa"/>
            <w:right w:w="108" w:type="dxa"/>
          </w:tblCellMar>
        </w:tblPrEx>
        <w:trPr>
          <w:trHeight w:val="540" w:hRule="atLeast"/>
        </w:trPr>
        <w:tc>
          <w:tcPr>
            <w:tcW w:w="1575"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2"/>
              </w:rPr>
            </w:pPr>
            <w:r>
              <w:rPr>
                <w:rFonts w:hint="eastAsia" w:ascii="宋体" w:hAnsi="宋体" w:eastAsia="宋体" w:cs="宋体"/>
                <w:color w:val="000000"/>
                <w:kern w:val="0"/>
                <w:sz w:val="22"/>
              </w:rPr>
              <w:t>项目资金</w:t>
            </w:r>
          </w:p>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（万元）</w:t>
            </w: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资金总额： </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财政拨款：</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其他资金：</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6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总体目标</w:t>
            </w:r>
          </w:p>
        </w:tc>
        <w:tc>
          <w:tcPr>
            <w:tcW w:w="6662"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绩效目标指标</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三级指标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目标值</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成本指标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生态环境成本指标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产出指标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数量指标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质量指标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时效指标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效益指标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97" w:hRule="exac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9"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服务对象满意度指标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无</w:t>
      </w:r>
    </w:p>
    <w:p>
      <w:pPr>
        <w:spacing w:line="600" w:lineRule="exact"/>
        <w:rPr>
          <w:rFonts w:ascii="黑体" w:hAnsi="黑体" w:eastAsia="黑体"/>
          <w:b w:val="0"/>
          <w:sz w:val="32"/>
          <w:szCs w:val="32"/>
        </w:rPr>
      </w:pPr>
      <w:r>
        <w:rPr>
          <w:rFonts w:hint="eastAsia" w:ascii="黑体" w:hAnsi="黑体" w:eastAsia="黑体"/>
          <w:b w:val="0"/>
          <w:sz w:val="32"/>
          <w:szCs w:val="32"/>
        </w:rPr>
        <w:t>八、其他重要事项说明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rPr>
        <w:t>2023</w:t>
      </w:r>
      <w:r>
        <w:rPr>
          <w:rFonts w:hint="eastAsia" w:ascii="仿宋" w:hAnsi="仿宋" w:eastAsia="仿宋"/>
          <w:sz w:val="32"/>
          <w:szCs w:val="32"/>
        </w:rPr>
        <w:t>年中国共产党福鼎市委市直机关工作委员会部门一般公共预算拨款安排的机关运行经费支出</w:t>
      </w:r>
      <w:r>
        <w:rPr>
          <w:rFonts w:hint="eastAsia" w:ascii="仿宋" w:hAnsi="仿宋" w:eastAsia="仿宋" w:cs="仿宋_GB2312"/>
          <w:kern w:val="0"/>
          <w:sz w:val="32"/>
          <w:szCs w:val="32"/>
        </w:rPr>
        <w:t>3.15</w:t>
      </w:r>
      <w:r>
        <w:rPr>
          <w:rFonts w:hint="eastAsia" w:ascii="仿宋" w:hAnsi="仿宋" w:eastAsia="仿宋"/>
          <w:sz w:val="32"/>
          <w:szCs w:val="32"/>
        </w:rPr>
        <w:t>万元，</w:t>
      </w:r>
      <w:r>
        <w:rPr>
          <w:rFonts w:hint="eastAsia" w:ascii="仿宋" w:hAnsi="仿宋" w:eastAsia="仿宋" w:cs="仿宋_GB2312"/>
          <w:sz w:val="32"/>
          <w:szCs w:val="32"/>
        </w:rPr>
        <w:t>比上年增加3.15</w:t>
      </w:r>
      <w:r>
        <w:rPr>
          <w:rFonts w:hint="eastAsia" w:ascii="仿宋" w:hAnsi="仿宋" w:eastAsia="仿宋" w:cs="仿宋_GB2312"/>
          <w:kern w:val="0"/>
          <w:sz w:val="32"/>
          <w:szCs w:val="32"/>
        </w:rPr>
        <w:t>万元，</w:t>
      </w:r>
      <w:r>
        <w:rPr>
          <w:rFonts w:hint="eastAsia" w:ascii="仿宋" w:hAnsi="仿宋" w:eastAsia="仿宋" w:cs="仿宋_GB2312"/>
          <w:sz w:val="32"/>
          <w:szCs w:val="32"/>
        </w:rPr>
        <w:t>增长100</w:t>
      </w:r>
      <w:r>
        <w:rPr>
          <w:rFonts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rPr>
        <w:t>本单位是新增单位。</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2023年，</w:t>
      </w:r>
      <w:r>
        <w:rPr>
          <w:rFonts w:hint="eastAsia" w:ascii="仿宋" w:hAnsi="仿宋" w:eastAsia="仿宋"/>
          <w:sz w:val="32"/>
          <w:szCs w:val="32"/>
        </w:rPr>
        <w:t>中国共产党福鼎市委市直机关工作委员会</w:t>
      </w:r>
      <w:r>
        <w:rPr>
          <w:rFonts w:hint="eastAsia" w:ascii="仿宋" w:hAnsi="仿宋" w:eastAsia="仿宋"/>
          <w:kern w:val="0"/>
          <w:sz w:val="32"/>
          <w:szCs w:val="32"/>
        </w:rPr>
        <w:t>部门政府采购预算总额2万元，其中：政府采购货物预算2万元、政府采购工程预算0万元、政府采购服务预算0万元。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rPr>
        <w:t>2022年12月31日，</w:t>
      </w:r>
      <w:r>
        <w:rPr>
          <w:rFonts w:hint="eastAsia" w:ascii="仿宋" w:hAnsi="仿宋" w:eastAsia="仿宋"/>
          <w:sz w:val="32"/>
          <w:szCs w:val="32"/>
        </w:rPr>
        <w:t>中国共产党福鼎市委市直机关工作委员会部门共有车辆</w:t>
      </w:r>
      <w:r>
        <w:rPr>
          <w:rFonts w:hint="eastAsia" w:ascii="仿宋" w:hAnsi="仿宋" w:eastAsia="仿宋" w:cs="仿宋_GB2312"/>
          <w:kern w:val="0"/>
          <w:sz w:val="32"/>
          <w:szCs w:val="32"/>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rPr>
        <w:t>0</w:t>
      </w:r>
      <w:r>
        <w:rPr>
          <w:rFonts w:hint="eastAsia" w:ascii="仿宋" w:hAnsi="仿宋" w:eastAsia="仿宋"/>
          <w:sz w:val="32"/>
          <w:szCs w:val="32"/>
        </w:rPr>
        <w:t>辆、机要通信用车</w:t>
      </w:r>
      <w:r>
        <w:rPr>
          <w:rFonts w:hint="eastAsia" w:ascii="仿宋" w:hAnsi="仿宋" w:eastAsia="仿宋" w:cs="仿宋_GB2312"/>
          <w:kern w:val="0"/>
          <w:sz w:val="32"/>
          <w:szCs w:val="32"/>
        </w:rPr>
        <w:t>0</w:t>
      </w:r>
      <w:r>
        <w:rPr>
          <w:rFonts w:hint="eastAsia" w:ascii="仿宋" w:hAnsi="仿宋" w:eastAsia="仿宋"/>
          <w:sz w:val="32"/>
          <w:szCs w:val="32"/>
        </w:rPr>
        <w:t>辆、应急保障用车</w:t>
      </w:r>
      <w:r>
        <w:rPr>
          <w:rFonts w:hint="eastAsia" w:ascii="仿宋" w:hAnsi="仿宋" w:eastAsia="仿宋" w:cs="仿宋_GB2312"/>
          <w:kern w:val="0"/>
          <w:sz w:val="32"/>
          <w:szCs w:val="32"/>
        </w:rPr>
        <w:t>0</w:t>
      </w:r>
      <w:r>
        <w:rPr>
          <w:rFonts w:hint="eastAsia" w:ascii="仿宋" w:hAnsi="仿宋" w:eastAsia="仿宋"/>
          <w:sz w:val="32"/>
          <w:szCs w:val="32"/>
        </w:rPr>
        <w:t>辆、执法执勤用车</w:t>
      </w:r>
      <w:r>
        <w:rPr>
          <w:rFonts w:hint="eastAsia" w:ascii="仿宋" w:hAnsi="仿宋" w:eastAsia="仿宋" w:cs="仿宋_GB2312"/>
          <w:kern w:val="0"/>
          <w:sz w:val="32"/>
          <w:szCs w:val="32"/>
        </w:rPr>
        <w:t>0</w:t>
      </w:r>
      <w:r>
        <w:rPr>
          <w:rFonts w:hint="eastAsia" w:ascii="仿宋" w:hAnsi="仿宋" w:eastAsia="仿宋"/>
          <w:sz w:val="32"/>
          <w:szCs w:val="32"/>
        </w:rPr>
        <w:t>辆、特种专业技术用车</w:t>
      </w:r>
      <w:r>
        <w:rPr>
          <w:rFonts w:hint="eastAsia" w:ascii="仿宋" w:hAnsi="仿宋" w:eastAsia="仿宋" w:cs="仿宋_GB2312"/>
          <w:kern w:val="0"/>
          <w:sz w:val="32"/>
          <w:szCs w:val="32"/>
        </w:rPr>
        <w:t>0</w:t>
      </w:r>
      <w:r>
        <w:rPr>
          <w:rFonts w:hint="eastAsia" w:ascii="仿宋" w:hAnsi="仿宋" w:eastAsia="仿宋"/>
          <w:sz w:val="32"/>
          <w:szCs w:val="32"/>
        </w:rPr>
        <w:t>辆、其他用车</w:t>
      </w:r>
      <w:r>
        <w:rPr>
          <w:rFonts w:hint="eastAsia" w:ascii="仿宋" w:hAnsi="仿宋" w:eastAsia="仿宋" w:cs="仿宋_GB2312"/>
          <w:kern w:val="0"/>
          <w:sz w:val="32"/>
          <w:szCs w:val="32"/>
        </w:rPr>
        <w:t>0</w:t>
      </w:r>
      <w:r>
        <w:rPr>
          <w:rFonts w:hint="eastAsia" w:ascii="仿宋" w:hAnsi="仿宋" w:eastAsia="仿宋"/>
          <w:sz w:val="32"/>
          <w:szCs w:val="32"/>
        </w:rPr>
        <w:t>辆。单位价值100万元（含）以上设备</w:t>
      </w:r>
      <w:r>
        <w:rPr>
          <w:rFonts w:hint="eastAsia" w:ascii="仿宋" w:hAnsi="仿宋" w:eastAsia="仿宋" w:cs="仿宋_GB2312"/>
          <w:kern w:val="0"/>
          <w:sz w:val="32"/>
          <w:szCs w:val="32"/>
        </w:rPr>
        <w:t>0台（套）。</w:t>
      </w:r>
    </w:p>
    <w:p>
      <w:pPr>
        <w:ind w:firstLine="320" w:firstLineChars="100"/>
        <w:jc w:val="both"/>
        <w:rPr>
          <w:rFonts w:ascii="黑体" w:hAnsi="黑体" w:eastAsia="黑体"/>
          <w:sz w:val="56"/>
        </w:rPr>
      </w:pPr>
      <w:r>
        <w:rPr>
          <w:rFonts w:hint="eastAsia" w:ascii="仿宋" w:hAnsi="仿宋" w:eastAsia="仿宋" w:cs="楷体"/>
          <w:kern w:val="0"/>
          <w:sz w:val="32"/>
          <w:szCs w:val="32"/>
        </w:rPr>
        <w:t>2023年部门预算安排购置车辆</w:t>
      </w:r>
      <w:r>
        <w:rPr>
          <w:rFonts w:hint="eastAsia" w:ascii="仿宋" w:hAnsi="仿宋" w:eastAsia="仿宋" w:cs="仿宋_GB2312"/>
          <w:kern w:val="0"/>
          <w:sz w:val="32"/>
          <w:szCs w:val="32"/>
        </w:rPr>
        <w:t>0</w:t>
      </w:r>
      <w:r>
        <w:rPr>
          <w:rFonts w:hint="eastAsia" w:ascii="仿宋" w:hAnsi="仿宋" w:eastAsia="仿宋"/>
          <w:sz w:val="32"/>
          <w:szCs w:val="32"/>
        </w:rPr>
        <w:t>辆。</w:t>
      </w:r>
    </w:p>
    <w:p>
      <w:pPr>
        <w:jc w:val="left"/>
        <w:rPr>
          <w:rFonts w:ascii="黑体" w:hAnsi="黑体" w:eastAsia="黑体"/>
          <w:sz w:val="56"/>
        </w:rPr>
      </w:pPr>
    </w:p>
    <w:p>
      <w:pPr>
        <w:jc w:val="left"/>
        <w:rPr>
          <w:rFonts w:ascii="黑体" w:hAnsi="黑体" w:eastAsia="黑体"/>
          <w:sz w:val="56"/>
        </w:rPr>
      </w:pPr>
    </w:p>
    <w:p>
      <w:pPr>
        <w:numPr>
          <w:ilvl w:val="0"/>
          <w:numId w:val="1"/>
        </w:numPr>
        <w:jc w:val="center"/>
        <w:rPr>
          <w:rFonts w:hint="eastAsia" w:ascii="黑体" w:hAnsi="黑体" w:eastAsia="黑体"/>
          <w:b w:val="0"/>
          <w:sz w:val="56"/>
        </w:rPr>
      </w:pPr>
      <w:r>
        <w:rPr>
          <w:rFonts w:hint="eastAsia" w:ascii="黑体" w:hAnsi="黑体" w:eastAsia="黑体"/>
          <w:b w:val="0"/>
          <w:sz w:val="56"/>
          <w:lang w:val="en-US" w:eastAsia="zh-CN"/>
        </w:rPr>
        <w:t xml:space="preserve"> </w:t>
      </w:r>
      <w:r>
        <w:rPr>
          <w:rFonts w:hint="eastAsia" w:ascii="黑体" w:hAnsi="黑体" w:eastAsia="黑体"/>
          <w:b w:val="0"/>
          <w:sz w:val="56"/>
        </w:rPr>
        <w:t>名词解释</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b w:val="0"/>
          <w:sz w:val="56"/>
        </w:rPr>
      </w:pPr>
    </w:p>
    <w:p>
      <w:pPr>
        <w:spacing w:line="600" w:lineRule="exact"/>
        <w:ind w:firstLine="640" w:firstLineChars="200"/>
        <w:rPr>
          <w:rFonts w:ascii="仿宋" w:hAnsi="仿宋" w:eastAsia="仿宋" w:cs="仿宋"/>
          <w:color w:val="000000"/>
          <w:kern w:val="0"/>
          <w:sz w:val="32"/>
          <w:szCs w:val="32"/>
        </w:rPr>
      </w:pPr>
      <w:r>
        <w:rPr>
          <w:rFonts w:hint="eastAsia" w:ascii="黑体" w:hAnsi="黑体" w:eastAsia="黑体" w:cs="黑体"/>
          <w:b w:val="0"/>
          <w:bCs/>
          <w:color w:val="000000"/>
          <w:kern w:val="0"/>
          <w:sz w:val="32"/>
          <w:szCs w:val="32"/>
          <w:lang w:val="en-US" w:eastAsia="zh-CN" w:bidi="ar-SA"/>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p>
    <w:p>
      <w:pPr>
        <w:spacing w:line="600" w:lineRule="exact"/>
        <w:ind w:firstLine="707" w:firstLineChars="221"/>
        <w:rPr>
          <w:rFonts w:ascii="仿宋" w:hAnsi="仿宋" w:eastAsia="仿宋" w:cs="仿宋"/>
          <w:color w:val="000000"/>
          <w:kern w:val="0"/>
          <w:sz w:val="32"/>
          <w:szCs w:val="32"/>
        </w:rPr>
      </w:pPr>
      <w:r>
        <w:rPr>
          <w:rFonts w:hint="eastAsia" w:ascii="黑体" w:hAnsi="黑体" w:eastAsia="黑体" w:cs="黑体"/>
          <w:b w:val="0"/>
          <w:bCs/>
          <w:color w:val="000000"/>
          <w:kern w:val="0"/>
          <w:sz w:val="32"/>
          <w:szCs w:val="32"/>
          <w:lang w:val="en-US" w:eastAsia="zh-CN" w:bidi="ar-SA"/>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黑体" w:hAnsi="黑体" w:eastAsia="黑体" w:cs="黑体"/>
          <w:b w:val="0"/>
          <w:bCs/>
          <w:color w:val="000000"/>
          <w:kern w:val="0"/>
          <w:sz w:val="32"/>
          <w:szCs w:val="32"/>
          <w:lang w:val="en-US" w:eastAsia="zh-CN" w:bidi="ar-SA"/>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p>
    <w:p>
      <w:pPr>
        <w:spacing w:line="600" w:lineRule="exact"/>
        <w:ind w:firstLine="707" w:firstLineChars="221"/>
        <w:rPr>
          <w:rFonts w:ascii="仿宋" w:hAnsi="仿宋" w:eastAsia="仿宋" w:cs="仿宋"/>
          <w:color w:val="000000"/>
          <w:kern w:val="0"/>
          <w:sz w:val="32"/>
          <w:szCs w:val="32"/>
        </w:rPr>
      </w:pPr>
      <w:r>
        <w:rPr>
          <w:rFonts w:hint="eastAsia" w:ascii="黑体" w:hAnsi="黑体" w:eastAsia="黑体" w:cs="黑体"/>
          <w:b w:val="0"/>
          <w:bCs/>
          <w:color w:val="000000"/>
          <w:kern w:val="0"/>
          <w:sz w:val="32"/>
          <w:szCs w:val="32"/>
          <w:lang w:val="en-US" w:eastAsia="zh-CN" w:bidi="ar-SA"/>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p>
    <w:p>
      <w:pPr>
        <w:spacing w:line="600" w:lineRule="exact"/>
        <w:ind w:firstLine="640" w:firstLineChars="200"/>
        <w:rPr>
          <w:rFonts w:ascii="仿宋" w:hAnsi="仿宋" w:eastAsia="仿宋" w:cs="仿宋"/>
          <w:color w:val="000000"/>
          <w:kern w:val="0"/>
          <w:sz w:val="32"/>
          <w:szCs w:val="32"/>
        </w:rPr>
      </w:pPr>
      <w:r>
        <w:rPr>
          <w:rFonts w:hint="eastAsia" w:ascii="黑体" w:hAnsi="黑体" w:eastAsia="黑体" w:cs="黑体"/>
          <w:b w:val="0"/>
          <w:bCs/>
          <w:color w:val="000000"/>
          <w:kern w:val="0"/>
          <w:sz w:val="32"/>
          <w:szCs w:val="32"/>
          <w:lang w:val="en-US" w:eastAsia="zh-CN" w:bidi="ar-SA"/>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2"/>
        <w:spacing w:line="600" w:lineRule="exact"/>
        <w:ind w:firstLine="640"/>
        <w:rPr>
          <w:rFonts w:hAnsi="仿宋"/>
          <w:sz w:val="32"/>
          <w:szCs w:val="32"/>
        </w:rPr>
      </w:pPr>
      <w:r>
        <w:rPr>
          <w:rFonts w:hint="eastAsia" w:ascii="黑体" w:hAnsi="黑体" w:eastAsia="黑体" w:cs="黑体"/>
          <w:b w:val="0"/>
          <w:bCs/>
          <w:color w:val="000000"/>
          <w:sz w:val="32"/>
          <w:szCs w:val="32"/>
        </w:rPr>
        <w:t>六、基本支出：</w:t>
      </w:r>
      <w:r>
        <w:rPr>
          <w:rFonts w:hint="eastAsia" w:hAnsi="仿宋"/>
          <w:sz w:val="32"/>
          <w:szCs w:val="32"/>
        </w:rPr>
        <w:t>指为保障机构正常运转、完成日常工作任务而发生的人员支出和公用支出。</w:t>
      </w:r>
    </w:p>
    <w:p>
      <w:pPr>
        <w:pStyle w:val="12"/>
        <w:spacing w:line="600" w:lineRule="exact"/>
        <w:ind w:firstLine="640"/>
        <w:rPr>
          <w:rFonts w:hAnsi="仿宋"/>
          <w:sz w:val="32"/>
          <w:szCs w:val="32"/>
        </w:rPr>
      </w:pPr>
      <w:r>
        <w:rPr>
          <w:rFonts w:hint="eastAsia" w:ascii="黑体" w:hAnsi="黑体" w:eastAsia="黑体" w:cs="黑体"/>
          <w:b w:val="0"/>
          <w:bCs/>
          <w:color w:val="000000"/>
          <w:sz w:val="32"/>
          <w:szCs w:val="32"/>
        </w:rPr>
        <w:t>七、项目支出：</w:t>
      </w:r>
      <w:r>
        <w:rPr>
          <w:rFonts w:hint="eastAsia" w:hAnsi="仿宋"/>
          <w:sz w:val="32"/>
          <w:szCs w:val="32"/>
        </w:rPr>
        <w:t>指在基本支出之外为完成特定行政任务或事业发展目标所发生的支出。</w:t>
      </w:r>
    </w:p>
    <w:p>
      <w:pPr>
        <w:pStyle w:val="12"/>
        <w:spacing w:line="600" w:lineRule="exact"/>
        <w:ind w:firstLine="640"/>
        <w:rPr>
          <w:rFonts w:hAnsi="仿宋"/>
          <w:sz w:val="32"/>
          <w:szCs w:val="32"/>
        </w:rPr>
      </w:pPr>
      <w:r>
        <w:rPr>
          <w:rFonts w:hint="eastAsia" w:ascii="黑体" w:hAnsi="黑体" w:eastAsia="黑体" w:cs="黑体"/>
          <w:b w:val="0"/>
          <w:bCs/>
          <w:color w:val="000000"/>
          <w:sz w:val="32"/>
          <w:szCs w:val="32"/>
        </w:rPr>
        <w:t>八、事业单位经营支出：</w:t>
      </w:r>
      <w:r>
        <w:rPr>
          <w:rFonts w:hint="eastAsia" w:hAnsi="仿宋"/>
          <w:sz w:val="32"/>
          <w:szCs w:val="32"/>
        </w:rPr>
        <w:t>指事业单位在专业业务活动及其辅助活动之外开展非独立核算经营活动发生的支出。</w:t>
      </w:r>
    </w:p>
    <w:p>
      <w:pPr>
        <w:pStyle w:val="12"/>
        <w:spacing w:line="600" w:lineRule="exact"/>
        <w:ind w:firstLine="640"/>
        <w:rPr>
          <w:rFonts w:hAnsi="仿宋"/>
          <w:sz w:val="32"/>
          <w:szCs w:val="32"/>
        </w:rPr>
      </w:pPr>
      <w:r>
        <w:rPr>
          <w:rFonts w:hint="eastAsia" w:ascii="黑体" w:hAnsi="黑体" w:eastAsia="黑体" w:cs="黑体"/>
          <w:b w:val="0"/>
          <w:bCs/>
          <w:color w:val="000000"/>
          <w:sz w:val="32"/>
          <w:szCs w:val="32"/>
        </w:rPr>
        <w:t>九、上缴上级支出：</w:t>
      </w:r>
      <w:r>
        <w:rPr>
          <w:rFonts w:hint="eastAsia" w:hAnsi="仿宋"/>
          <w:sz w:val="32"/>
          <w:szCs w:val="32"/>
        </w:rPr>
        <w:t>指下级单位上缴上级的支出。</w:t>
      </w:r>
    </w:p>
    <w:p>
      <w:pPr>
        <w:pStyle w:val="12"/>
        <w:spacing w:line="600" w:lineRule="exact"/>
        <w:ind w:firstLine="640"/>
        <w:rPr>
          <w:rFonts w:hAnsi="仿宋"/>
          <w:sz w:val="32"/>
          <w:szCs w:val="32"/>
        </w:rPr>
      </w:pPr>
      <w:r>
        <w:rPr>
          <w:rFonts w:hint="eastAsia" w:ascii="黑体" w:hAnsi="黑体" w:eastAsia="黑体" w:cs="黑体"/>
          <w:b w:val="0"/>
          <w:bCs/>
          <w:color w:val="000000"/>
          <w:sz w:val="32"/>
          <w:szCs w:val="32"/>
        </w:rPr>
        <w:t>十、对附属单位补助支出：</w:t>
      </w:r>
      <w:r>
        <w:rPr>
          <w:rFonts w:hint="eastAsia" w:hAnsi="仿宋"/>
          <w:sz w:val="32"/>
          <w:szCs w:val="32"/>
        </w:rPr>
        <w:t>指对下级单位补助发生的支出。</w:t>
      </w:r>
    </w:p>
    <w:p>
      <w:pPr>
        <w:pStyle w:val="12"/>
        <w:spacing w:line="600" w:lineRule="exact"/>
        <w:ind w:firstLine="640"/>
        <w:rPr>
          <w:rFonts w:hAnsi="仿宋"/>
          <w:sz w:val="32"/>
          <w:szCs w:val="32"/>
        </w:rPr>
      </w:pPr>
      <w:r>
        <w:rPr>
          <w:rFonts w:hint="eastAsia" w:ascii="黑体" w:hAnsi="黑体" w:eastAsia="黑体" w:cs="黑体"/>
          <w:b w:val="0"/>
          <w:bCs/>
          <w:sz w:val="32"/>
          <w:szCs w:val="32"/>
        </w:rPr>
        <w:t>十一、“三公”经费：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p>
    <w:p>
      <w:pPr>
        <w:ind w:firstLine="640" w:firstLineChars="200"/>
        <w:jc w:val="left"/>
        <w:rPr>
          <w:rFonts w:hint="default" w:asciiTheme="minorAscii" w:hAnsiTheme="minorAscii" w:eastAsiaTheme="minorEastAsia"/>
          <w:sz w:val="21"/>
          <w:lang w:val="en-US" w:eastAsia="zh-CN"/>
        </w:rPr>
      </w:pPr>
      <w:r>
        <w:rPr>
          <w:rFonts w:hint="eastAsia" w:ascii="黑体" w:hAnsi="黑体" w:eastAsia="黑体" w:cs="黑体"/>
          <w:b w:val="0"/>
          <w:bCs/>
          <w:color w:val="000000"/>
          <w:kern w:val="0"/>
          <w:sz w:val="32"/>
          <w:szCs w:val="32"/>
          <w:lang w:val="en-US" w:eastAsia="zh-CN" w:bidi="ar-SA"/>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sz w:val="32"/>
          <w:szCs w:val="32"/>
          <w:lang w:eastAsia="zh-CN"/>
        </w:rPr>
        <w:t>。</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30"/>
                              <w:szCs w:val="30"/>
                              <w:lang w:eastAsia="zh-CN"/>
                            </w:rPr>
                          </w:pPr>
                          <w:r>
                            <w:rPr>
                              <w:rFonts w:hint="eastAsia"/>
                              <w:sz w:val="30"/>
                              <w:szCs w:val="30"/>
                              <w:lang w:val="en-US" w:eastAsia="zh-CN"/>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rFonts w:hint="eastAsia"/>
                              <w:sz w:val="30"/>
                              <w:szCs w:val="30"/>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sz w:val="30"/>
                        <w:szCs w:val="30"/>
                        <w:lang w:eastAsia="zh-CN"/>
                      </w:rPr>
                    </w:pPr>
                    <w:r>
                      <w:rPr>
                        <w:rFonts w:hint="eastAsia"/>
                        <w:sz w:val="30"/>
                        <w:szCs w:val="30"/>
                        <w:lang w:val="en-US" w:eastAsia="zh-CN"/>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rFonts w:hint="eastAsia"/>
                        <w:sz w:val="30"/>
                        <w:szCs w:val="30"/>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DC4143"/>
    <w:multiLevelType w:val="singleLevel"/>
    <w:tmpl w:val="1DDC4143"/>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MjNkN2IyNTQ0MmU5ODdlODM0NWQwMWM3NjliNGI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541EE"/>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3C6A98"/>
    <w:rsid w:val="00405EA3"/>
    <w:rsid w:val="00414790"/>
    <w:rsid w:val="0042125F"/>
    <w:rsid w:val="00421FB1"/>
    <w:rsid w:val="00434CBE"/>
    <w:rsid w:val="00442172"/>
    <w:rsid w:val="00445C9B"/>
    <w:rsid w:val="0044633A"/>
    <w:rsid w:val="004D696A"/>
    <w:rsid w:val="004F0B75"/>
    <w:rsid w:val="00504A24"/>
    <w:rsid w:val="00512906"/>
    <w:rsid w:val="005354CD"/>
    <w:rsid w:val="00535E87"/>
    <w:rsid w:val="00577AEF"/>
    <w:rsid w:val="00577E30"/>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2696B"/>
    <w:rsid w:val="00743C81"/>
    <w:rsid w:val="00753E47"/>
    <w:rsid w:val="00760DCF"/>
    <w:rsid w:val="00763A54"/>
    <w:rsid w:val="00773637"/>
    <w:rsid w:val="00775567"/>
    <w:rsid w:val="007916C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1AA2"/>
    <w:rsid w:val="008E3CBD"/>
    <w:rsid w:val="00917F15"/>
    <w:rsid w:val="00937A03"/>
    <w:rsid w:val="0094672F"/>
    <w:rsid w:val="009739A9"/>
    <w:rsid w:val="009756CF"/>
    <w:rsid w:val="009C7FB5"/>
    <w:rsid w:val="009D76A4"/>
    <w:rsid w:val="00A0449D"/>
    <w:rsid w:val="00A10948"/>
    <w:rsid w:val="00A152EC"/>
    <w:rsid w:val="00A23912"/>
    <w:rsid w:val="00A36EAA"/>
    <w:rsid w:val="00A403DC"/>
    <w:rsid w:val="00A4118D"/>
    <w:rsid w:val="00A6048C"/>
    <w:rsid w:val="00A818C9"/>
    <w:rsid w:val="00A855BE"/>
    <w:rsid w:val="00AA455B"/>
    <w:rsid w:val="00AB0F04"/>
    <w:rsid w:val="00AB1283"/>
    <w:rsid w:val="00AB1C5D"/>
    <w:rsid w:val="00AB691F"/>
    <w:rsid w:val="00AD7433"/>
    <w:rsid w:val="00B07727"/>
    <w:rsid w:val="00B43BCC"/>
    <w:rsid w:val="00B67551"/>
    <w:rsid w:val="00B80A6F"/>
    <w:rsid w:val="00B83C27"/>
    <w:rsid w:val="00BE30AF"/>
    <w:rsid w:val="00BF7317"/>
    <w:rsid w:val="00C02DE3"/>
    <w:rsid w:val="00C16FD3"/>
    <w:rsid w:val="00C33A0A"/>
    <w:rsid w:val="00C43C36"/>
    <w:rsid w:val="00C7095D"/>
    <w:rsid w:val="00C82173"/>
    <w:rsid w:val="00C9493F"/>
    <w:rsid w:val="00CA39A1"/>
    <w:rsid w:val="00CC6B40"/>
    <w:rsid w:val="00D15C3B"/>
    <w:rsid w:val="00D208E9"/>
    <w:rsid w:val="00D22491"/>
    <w:rsid w:val="00D4799A"/>
    <w:rsid w:val="00D95257"/>
    <w:rsid w:val="00DD0E76"/>
    <w:rsid w:val="00DD596A"/>
    <w:rsid w:val="00DF317E"/>
    <w:rsid w:val="00E005FB"/>
    <w:rsid w:val="00E05319"/>
    <w:rsid w:val="00E236B8"/>
    <w:rsid w:val="00E332A8"/>
    <w:rsid w:val="00E67E4C"/>
    <w:rsid w:val="00E71AA9"/>
    <w:rsid w:val="00E90672"/>
    <w:rsid w:val="00E92E49"/>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2BB0543"/>
    <w:rsid w:val="04BA0058"/>
    <w:rsid w:val="07D84B5E"/>
    <w:rsid w:val="08456928"/>
    <w:rsid w:val="0933015E"/>
    <w:rsid w:val="09E67DBF"/>
    <w:rsid w:val="0BA818B7"/>
    <w:rsid w:val="0C3B5F21"/>
    <w:rsid w:val="14892732"/>
    <w:rsid w:val="1BCD5EB4"/>
    <w:rsid w:val="20E71988"/>
    <w:rsid w:val="21E83CE0"/>
    <w:rsid w:val="28495BEB"/>
    <w:rsid w:val="2AFA2BCB"/>
    <w:rsid w:val="2CF31214"/>
    <w:rsid w:val="34150626"/>
    <w:rsid w:val="348D39F1"/>
    <w:rsid w:val="360C12D3"/>
    <w:rsid w:val="3A870E02"/>
    <w:rsid w:val="3BC73DE8"/>
    <w:rsid w:val="3E045898"/>
    <w:rsid w:val="3E4B6936"/>
    <w:rsid w:val="410C46A6"/>
    <w:rsid w:val="45046886"/>
    <w:rsid w:val="47956BD1"/>
    <w:rsid w:val="49126A30"/>
    <w:rsid w:val="4A9736FE"/>
    <w:rsid w:val="4B352963"/>
    <w:rsid w:val="4B976B8B"/>
    <w:rsid w:val="4BF75DCB"/>
    <w:rsid w:val="4D424BF3"/>
    <w:rsid w:val="4F6F3EC4"/>
    <w:rsid w:val="502804D9"/>
    <w:rsid w:val="54954DB3"/>
    <w:rsid w:val="56ED21A3"/>
    <w:rsid w:val="57154CFD"/>
    <w:rsid w:val="57E52089"/>
    <w:rsid w:val="5AB568A8"/>
    <w:rsid w:val="5BCD1176"/>
    <w:rsid w:val="5D807171"/>
    <w:rsid w:val="5FB92D0B"/>
    <w:rsid w:val="61577F0E"/>
    <w:rsid w:val="6168333D"/>
    <w:rsid w:val="63C87EFD"/>
    <w:rsid w:val="683C4026"/>
    <w:rsid w:val="6FF15105"/>
    <w:rsid w:val="700F6D10"/>
    <w:rsid w:val="71C1793B"/>
    <w:rsid w:val="748C4CC7"/>
    <w:rsid w:val="7AB0699F"/>
    <w:rsid w:val="7C15675A"/>
    <w:rsid w:val="7C7F65DE"/>
    <w:rsid w:val="7C8D4000"/>
    <w:rsid w:val="7E4D69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1"/>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7"/>
    <w:link w:val="3"/>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qFormat/>
    <w:uiPriority w:val="34"/>
    <w:pPr>
      <w:ind w:firstLine="420" w:firstLineChars="200"/>
    </w:p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28E2C-E610-4370-B8B1-C24D58F668E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7018</Words>
  <Characters>8453</Characters>
  <Lines>113</Lines>
  <Paragraphs>31</Paragraphs>
  <TotalTime>5</TotalTime>
  <ScaleCrop>false</ScaleCrop>
  <LinksUpToDate>false</LinksUpToDate>
  <CharactersWithSpaces>8645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PC</cp:lastModifiedBy>
  <cp:lastPrinted>2023-01-03T09:16:00Z</cp:lastPrinted>
  <dcterms:modified xsi:type="dcterms:W3CDTF">2023-01-31T09:29:19Z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6C400BBA729B4CBDAA925A1E0819FDA7</vt:lpwstr>
  </property>
</Properties>
</file>