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01" w:rsidRDefault="00B61701">
      <w:pPr>
        <w:widowControl/>
        <w:jc w:val="center"/>
        <w:rPr>
          <w:sz w:val="32"/>
          <w:szCs w:val="32"/>
        </w:rPr>
      </w:pPr>
    </w:p>
    <w:p w:rsidR="00B61701" w:rsidRDefault="00B61701">
      <w:pPr>
        <w:widowControl/>
        <w:jc w:val="center"/>
        <w:rPr>
          <w:sz w:val="84"/>
          <w:szCs w:val="84"/>
        </w:rPr>
      </w:pPr>
    </w:p>
    <w:p w:rsidR="00B61701" w:rsidRDefault="00B61701">
      <w:pPr>
        <w:widowControl/>
        <w:jc w:val="center"/>
        <w:rPr>
          <w:sz w:val="84"/>
          <w:szCs w:val="84"/>
        </w:rPr>
      </w:pPr>
    </w:p>
    <w:p w:rsidR="00B61701" w:rsidRDefault="00D566AE">
      <w:pPr>
        <w:widowControl/>
        <w:jc w:val="center"/>
        <w:rPr>
          <w:rFonts w:ascii="方正小标宋简体" w:eastAsia="方正小标宋简体"/>
          <w:sz w:val="84"/>
          <w:szCs w:val="84"/>
        </w:rPr>
      </w:pPr>
      <w:r>
        <w:rPr>
          <w:rFonts w:ascii="方正小标宋简体" w:eastAsia="方正小标宋简体" w:hint="eastAsia"/>
          <w:sz w:val="84"/>
          <w:szCs w:val="84"/>
        </w:rPr>
        <w:t>2020年度</w:t>
      </w:r>
    </w:p>
    <w:p w:rsidR="00B61701" w:rsidRDefault="00D566AE">
      <w:pPr>
        <w:widowControl/>
        <w:jc w:val="center"/>
        <w:rPr>
          <w:rFonts w:ascii="方正小标宋简体" w:eastAsia="方正小标宋简体"/>
          <w:sz w:val="84"/>
          <w:szCs w:val="84"/>
        </w:rPr>
      </w:pPr>
      <w:r>
        <w:rPr>
          <w:rFonts w:ascii="方正小标宋简体" w:eastAsia="方正小标宋简体" w:hint="eastAsia"/>
          <w:sz w:val="84"/>
          <w:szCs w:val="84"/>
        </w:rPr>
        <w:t>福鼎市退役军人事务局决算</w:t>
      </w:r>
    </w:p>
    <w:p w:rsidR="00B61701" w:rsidRDefault="00D566AE">
      <w:pPr>
        <w:widowControl/>
        <w:rPr>
          <w:sz w:val="84"/>
          <w:szCs w:val="84"/>
        </w:rPr>
      </w:pPr>
      <w:r>
        <w:rPr>
          <w:sz w:val="84"/>
          <w:szCs w:val="84"/>
        </w:rPr>
        <w:br w:type="page"/>
      </w:r>
    </w:p>
    <w:p w:rsidR="00B61701" w:rsidRDefault="00D566AE">
      <w:pPr>
        <w:jc w:val="center"/>
        <w:rPr>
          <w:rFonts w:ascii="仿宋" w:eastAsia="仿宋" w:hAnsi="仿宋"/>
          <w:b/>
          <w:sz w:val="32"/>
          <w:szCs w:val="32"/>
        </w:rPr>
      </w:pPr>
      <w:r>
        <w:rPr>
          <w:rFonts w:ascii="仿宋" w:eastAsia="仿宋" w:hAnsi="仿宋" w:hint="eastAsia"/>
          <w:b/>
          <w:sz w:val="32"/>
          <w:szCs w:val="32"/>
        </w:rPr>
        <w:lastRenderedPageBreak/>
        <w:t>目 录</w:t>
      </w:r>
    </w:p>
    <w:p w:rsidR="00B61701" w:rsidRDefault="00D566AE">
      <w:pPr>
        <w:jc w:val="left"/>
        <w:rPr>
          <w:rFonts w:ascii="仿宋" w:eastAsia="仿宋" w:hAnsi="仿宋"/>
          <w:sz w:val="32"/>
          <w:szCs w:val="32"/>
        </w:rPr>
      </w:pPr>
      <w:r>
        <w:rPr>
          <w:rFonts w:ascii="仿宋" w:eastAsia="仿宋" w:hAnsi="仿宋" w:hint="eastAsia"/>
          <w:b/>
          <w:sz w:val="32"/>
          <w:szCs w:val="32"/>
        </w:rPr>
        <w:t>第一部分 部门概况</w:t>
      </w:r>
      <w:r>
        <w:rPr>
          <w:rFonts w:ascii="仿宋" w:eastAsia="仿宋" w:hAnsi="仿宋" w:hint="eastAsia"/>
          <w:sz w:val="32"/>
          <w:szCs w:val="32"/>
        </w:rPr>
        <w:t xml:space="preserve"> .....  ......................... 4</w:t>
      </w:r>
    </w:p>
    <w:p w:rsidR="00B61701" w:rsidRDefault="00D566AE">
      <w:pPr>
        <w:jc w:val="left"/>
        <w:rPr>
          <w:rFonts w:ascii="仿宋" w:eastAsia="仿宋" w:hAnsi="仿宋"/>
          <w:sz w:val="32"/>
          <w:szCs w:val="32"/>
        </w:rPr>
      </w:pPr>
      <w:r>
        <w:rPr>
          <w:rFonts w:ascii="仿宋" w:eastAsia="仿宋" w:hAnsi="仿宋" w:hint="eastAsia"/>
          <w:sz w:val="32"/>
          <w:szCs w:val="32"/>
        </w:rPr>
        <w:t>一、部门主要职责 ..................................4</w:t>
      </w:r>
    </w:p>
    <w:p w:rsidR="00B61701" w:rsidRDefault="00D566AE">
      <w:pPr>
        <w:jc w:val="left"/>
        <w:rPr>
          <w:rFonts w:ascii="仿宋" w:eastAsia="仿宋" w:hAnsi="仿宋"/>
          <w:sz w:val="32"/>
          <w:szCs w:val="32"/>
        </w:rPr>
      </w:pPr>
      <w:r>
        <w:rPr>
          <w:rFonts w:ascii="仿宋" w:eastAsia="仿宋" w:hAnsi="仿宋" w:hint="eastAsia"/>
          <w:sz w:val="32"/>
          <w:szCs w:val="32"/>
        </w:rPr>
        <w:t>二、部门决算单位基本情况 ..........................5</w:t>
      </w:r>
    </w:p>
    <w:p w:rsidR="00B61701" w:rsidRDefault="00D566AE">
      <w:pPr>
        <w:jc w:val="left"/>
        <w:rPr>
          <w:rFonts w:ascii="仿宋" w:eastAsia="仿宋" w:hAnsi="仿宋"/>
          <w:sz w:val="32"/>
          <w:szCs w:val="32"/>
        </w:rPr>
      </w:pPr>
      <w:r>
        <w:rPr>
          <w:rFonts w:ascii="仿宋" w:eastAsia="仿宋" w:hAnsi="仿宋" w:hint="eastAsia"/>
          <w:sz w:val="32"/>
          <w:szCs w:val="32"/>
        </w:rPr>
        <w:t>三、部门主要工作总结...............................6</w:t>
      </w:r>
    </w:p>
    <w:p w:rsidR="00B61701" w:rsidRDefault="00D566AE">
      <w:pPr>
        <w:jc w:val="left"/>
        <w:rPr>
          <w:rFonts w:ascii="仿宋" w:eastAsia="仿宋" w:hAnsi="仿宋"/>
          <w:sz w:val="32"/>
          <w:szCs w:val="32"/>
        </w:rPr>
      </w:pPr>
      <w:r>
        <w:rPr>
          <w:rFonts w:ascii="仿宋" w:eastAsia="仿宋" w:hAnsi="仿宋" w:hint="eastAsia"/>
          <w:b/>
          <w:sz w:val="32"/>
          <w:szCs w:val="32"/>
        </w:rPr>
        <w:t xml:space="preserve">第二部分 </w:t>
      </w:r>
      <w:r>
        <w:rPr>
          <w:rFonts w:ascii="仿宋" w:eastAsia="仿宋" w:hAnsi="仿宋" w:cs="仿宋_GB2312" w:hint="eastAsia"/>
          <w:sz w:val="32"/>
          <w:szCs w:val="32"/>
        </w:rPr>
        <w:t>2020</w:t>
      </w:r>
      <w:r>
        <w:rPr>
          <w:rFonts w:ascii="仿宋" w:eastAsia="仿宋" w:hAnsi="仿宋" w:hint="eastAsia"/>
          <w:b/>
          <w:sz w:val="32"/>
          <w:szCs w:val="32"/>
        </w:rPr>
        <w:t>年度部门决算表</w:t>
      </w:r>
      <w:r>
        <w:rPr>
          <w:rFonts w:ascii="仿宋" w:eastAsia="仿宋" w:hAnsi="仿宋" w:hint="eastAsia"/>
          <w:sz w:val="32"/>
          <w:szCs w:val="32"/>
        </w:rPr>
        <w:t xml:space="preserve"> ......................7</w:t>
      </w:r>
    </w:p>
    <w:p w:rsidR="00B61701" w:rsidRDefault="00D566AE">
      <w:pPr>
        <w:jc w:val="left"/>
        <w:rPr>
          <w:rFonts w:ascii="仿宋" w:eastAsia="仿宋" w:hAnsi="仿宋"/>
          <w:sz w:val="32"/>
          <w:szCs w:val="32"/>
        </w:rPr>
      </w:pPr>
      <w:r>
        <w:rPr>
          <w:rFonts w:ascii="仿宋" w:eastAsia="仿宋" w:hAnsi="仿宋" w:hint="eastAsia"/>
          <w:sz w:val="32"/>
          <w:szCs w:val="32"/>
        </w:rPr>
        <w:t>一、收入支出决算总表 ..............................7</w:t>
      </w:r>
    </w:p>
    <w:p w:rsidR="00B61701" w:rsidRDefault="00D566AE">
      <w:pPr>
        <w:jc w:val="left"/>
        <w:rPr>
          <w:rFonts w:ascii="仿宋" w:eastAsia="仿宋" w:hAnsi="仿宋"/>
          <w:sz w:val="32"/>
          <w:szCs w:val="32"/>
        </w:rPr>
      </w:pPr>
      <w:r>
        <w:rPr>
          <w:rFonts w:ascii="仿宋" w:eastAsia="仿宋" w:hAnsi="仿宋" w:hint="eastAsia"/>
          <w:sz w:val="32"/>
          <w:szCs w:val="32"/>
        </w:rPr>
        <w:t>二、收入决算表 ............................ .......8</w:t>
      </w:r>
    </w:p>
    <w:p w:rsidR="00B61701" w:rsidRDefault="00D566AE">
      <w:pPr>
        <w:jc w:val="left"/>
        <w:rPr>
          <w:rFonts w:ascii="仿宋" w:eastAsia="仿宋" w:hAnsi="仿宋"/>
          <w:sz w:val="32"/>
          <w:szCs w:val="32"/>
        </w:rPr>
      </w:pPr>
      <w:r>
        <w:rPr>
          <w:rFonts w:ascii="仿宋" w:eastAsia="仿宋" w:hAnsi="仿宋" w:hint="eastAsia"/>
          <w:sz w:val="32"/>
          <w:szCs w:val="32"/>
        </w:rPr>
        <w:t>三、支出决算表 ...................................8</w:t>
      </w:r>
    </w:p>
    <w:p w:rsidR="00B61701" w:rsidRDefault="00D566AE">
      <w:pPr>
        <w:jc w:val="left"/>
        <w:rPr>
          <w:rFonts w:ascii="仿宋" w:eastAsia="仿宋" w:hAnsi="仿宋"/>
          <w:sz w:val="32"/>
          <w:szCs w:val="32"/>
        </w:rPr>
      </w:pPr>
      <w:r>
        <w:rPr>
          <w:rFonts w:ascii="仿宋" w:eastAsia="仿宋" w:hAnsi="仿宋" w:hint="eastAsia"/>
          <w:sz w:val="32"/>
          <w:szCs w:val="32"/>
        </w:rPr>
        <w:t>四、财政拨款收入支出决算总表 ......................9</w:t>
      </w:r>
    </w:p>
    <w:p w:rsidR="00B61701" w:rsidRDefault="00D566AE">
      <w:pPr>
        <w:jc w:val="left"/>
        <w:rPr>
          <w:rFonts w:ascii="仿宋" w:eastAsia="仿宋" w:hAnsi="仿宋"/>
          <w:sz w:val="32"/>
          <w:szCs w:val="32"/>
        </w:rPr>
      </w:pPr>
      <w:r>
        <w:rPr>
          <w:rFonts w:ascii="仿宋" w:eastAsia="仿宋" w:hAnsi="仿宋" w:hint="eastAsia"/>
          <w:sz w:val="32"/>
          <w:szCs w:val="32"/>
        </w:rPr>
        <w:t>五、一般公共预算财政拨款支出决算表 ...............10</w:t>
      </w:r>
    </w:p>
    <w:p w:rsidR="00B61701" w:rsidRDefault="00D566AE">
      <w:pPr>
        <w:jc w:val="left"/>
        <w:rPr>
          <w:rFonts w:ascii="仿宋" w:eastAsia="仿宋" w:hAnsi="仿宋"/>
          <w:sz w:val="32"/>
          <w:szCs w:val="32"/>
        </w:rPr>
      </w:pPr>
      <w:r>
        <w:rPr>
          <w:rFonts w:ascii="仿宋" w:eastAsia="仿宋" w:hAnsi="仿宋" w:hint="eastAsia"/>
          <w:sz w:val="32"/>
          <w:szCs w:val="32"/>
        </w:rPr>
        <w:t>六、</w:t>
      </w:r>
      <w:r>
        <w:rPr>
          <w:rFonts w:ascii="仿宋" w:eastAsia="仿宋" w:hAnsi="仿宋" w:hint="eastAsia"/>
          <w:spacing w:val="-14"/>
          <w:sz w:val="32"/>
          <w:szCs w:val="32"/>
        </w:rPr>
        <w:t>一般公共预算财政拨款基本支出决算表</w:t>
      </w:r>
      <w:r>
        <w:rPr>
          <w:rFonts w:ascii="仿宋" w:eastAsia="仿宋" w:hAnsi="仿宋" w:hint="eastAsia"/>
          <w:sz w:val="32"/>
          <w:szCs w:val="32"/>
        </w:rPr>
        <w:t>............... 11</w:t>
      </w:r>
    </w:p>
    <w:p w:rsidR="00B61701" w:rsidRDefault="00D566AE">
      <w:pPr>
        <w:jc w:val="left"/>
        <w:rPr>
          <w:rFonts w:ascii="仿宋" w:eastAsia="仿宋" w:hAnsi="仿宋"/>
          <w:sz w:val="32"/>
          <w:szCs w:val="32"/>
        </w:rPr>
      </w:pPr>
      <w:r>
        <w:rPr>
          <w:rFonts w:ascii="仿宋" w:eastAsia="仿宋" w:hAnsi="仿宋" w:hint="eastAsia"/>
          <w:sz w:val="32"/>
          <w:szCs w:val="32"/>
        </w:rPr>
        <w:t>七、一般公共预算财政拨款“三公”经费支出决算表.....13</w:t>
      </w:r>
    </w:p>
    <w:p w:rsidR="00B61701" w:rsidRDefault="00D566AE">
      <w:pPr>
        <w:jc w:val="left"/>
        <w:rPr>
          <w:rFonts w:ascii="仿宋" w:eastAsia="仿宋" w:hAnsi="仿宋"/>
          <w:sz w:val="32"/>
          <w:szCs w:val="32"/>
        </w:rPr>
      </w:pPr>
      <w:r>
        <w:rPr>
          <w:rFonts w:ascii="仿宋" w:eastAsia="仿宋" w:hAnsi="仿宋" w:hint="eastAsia"/>
          <w:sz w:val="32"/>
          <w:szCs w:val="32"/>
        </w:rPr>
        <w:t>八、政府性基金预算财政拨款收入支出决算表 .........13</w:t>
      </w:r>
    </w:p>
    <w:p w:rsidR="00B61701" w:rsidRDefault="00D566AE">
      <w:pPr>
        <w:jc w:val="left"/>
        <w:rPr>
          <w:rFonts w:ascii="仿宋" w:eastAsia="仿宋" w:hAnsi="仿宋"/>
          <w:sz w:val="32"/>
          <w:szCs w:val="32"/>
        </w:rPr>
      </w:pPr>
      <w:r>
        <w:rPr>
          <w:rFonts w:ascii="仿宋" w:eastAsia="仿宋" w:hAnsi="仿宋" w:hint="eastAsia"/>
          <w:sz w:val="32"/>
          <w:szCs w:val="32"/>
        </w:rPr>
        <w:t>九、</w:t>
      </w:r>
      <w:r>
        <w:rPr>
          <w:rFonts w:ascii="仿宋" w:eastAsia="仿宋" w:hAnsi="仿宋" w:hint="eastAsia"/>
          <w:spacing w:val="-14"/>
          <w:sz w:val="32"/>
          <w:szCs w:val="32"/>
        </w:rPr>
        <w:t>国有资本经营预算财政拨款支出决算表</w:t>
      </w:r>
      <w:r>
        <w:rPr>
          <w:rFonts w:ascii="仿宋" w:eastAsia="仿宋" w:hAnsi="仿宋" w:hint="eastAsia"/>
          <w:sz w:val="32"/>
          <w:szCs w:val="32"/>
        </w:rPr>
        <w:t>...............14</w:t>
      </w:r>
    </w:p>
    <w:p w:rsidR="00B61701" w:rsidRDefault="00D566AE">
      <w:pPr>
        <w:jc w:val="left"/>
        <w:rPr>
          <w:rFonts w:ascii="仿宋" w:eastAsia="仿宋" w:hAnsi="仿宋"/>
          <w:sz w:val="32"/>
          <w:szCs w:val="32"/>
        </w:rPr>
      </w:pPr>
      <w:r>
        <w:rPr>
          <w:rFonts w:ascii="仿宋" w:eastAsia="仿宋" w:hAnsi="仿宋" w:hint="eastAsia"/>
          <w:b/>
          <w:sz w:val="32"/>
          <w:szCs w:val="32"/>
        </w:rPr>
        <w:t xml:space="preserve">第三部分 </w:t>
      </w:r>
      <w:r>
        <w:rPr>
          <w:rFonts w:ascii="仿宋" w:eastAsia="仿宋" w:hAnsi="仿宋" w:cs="仿宋_GB2312" w:hint="eastAsia"/>
          <w:sz w:val="32"/>
          <w:szCs w:val="32"/>
        </w:rPr>
        <w:t>2020</w:t>
      </w:r>
      <w:r>
        <w:rPr>
          <w:rFonts w:ascii="仿宋" w:eastAsia="仿宋" w:hAnsi="仿宋" w:hint="eastAsia"/>
          <w:b/>
          <w:sz w:val="32"/>
          <w:szCs w:val="32"/>
        </w:rPr>
        <w:t>年度部门决算情况说明</w:t>
      </w:r>
      <w:r>
        <w:rPr>
          <w:rFonts w:ascii="仿宋" w:eastAsia="仿宋" w:hAnsi="仿宋" w:hint="eastAsia"/>
          <w:sz w:val="32"/>
          <w:szCs w:val="32"/>
        </w:rPr>
        <w:t xml:space="preserve"> ...............14</w:t>
      </w:r>
    </w:p>
    <w:p w:rsidR="00B61701" w:rsidRDefault="00D566AE">
      <w:pPr>
        <w:jc w:val="left"/>
        <w:rPr>
          <w:rFonts w:ascii="仿宋" w:eastAsia="仿宋" w:hAnsi="仿宋"/>
          <w:sz w:val="32"/>
          <w:szCs w:val="32"/>
        </w:rPr>
      </w:pPr>
      <w:r>
        <w:rPr>
          <w:rFonts w:ascii="仿宋" w:eastAsia="仿宋" w:hAnsi="仿宋" w:hint="eastAsia"/>
          <w:sz w:val="32"/>
          <w:szCs w:val="32"/>
        </w:rPr>
        <w:t>一、收入支出决算总体情况说明 .....................14</w:t>
      </w:r>
    </w:p>
    <w:p w:rsidR="00B61701" w:rsidRDefault="00D566AE">
      <w:pPr>
        <w:jc w:val="left"/>
        <w:rPr>
          <w:rFonts w:ascii="仿宋" w:eastAsia="仿宋" w:hAnsi="仿宋"/>
          <w:sz w:val="32"/>
          <w:szCs w:val="32"/>
        </w:rPr>
      </w:pPr>
      <w:r>
        <w:rPr>
          <w:rFonts w:ascii="仿宋" w:eastAsia="仿宋" w:hAnsi="仿宋" w:hint="eastAsia"/>
          <w:sz w:val="32"/>
          <w:szCs w:val="32"/>
        </w:rPr>
        <w:t>二、一般公共预算财政拨款支出决算情况说明..........15</w:t>
      </w:r>
    </w:p>
    <w:p w:rsidR="00B61701" w:rsidRDefault="00D566AE">
      <w:pPr>
        <w:jc w:val="left"/>
        <w:rPr>
          <w:rFonts w:ascii="仿宋" w:eastAsia="仿宋" w:hAnsi="仿宋"/>
          <w:sz w:val="32"/>
          <w:szCs w:val="32"/>
        </w:rPr>
      </w:pPr>
      <w:r>
        <w:rPr>
          <w:rFonts w:ascii="仿宋" w:eastAsia="仿宋" w:hAnsi="仿宋" w:hint="eastAsia"/>
          <w:sz w:val="32"/>
          <w:szCs w:val="32"/>
        </w:rPr>
        <w:t>三、政府性基金支出决算情况说明 ...................19</w:t>
      </w:r>
    </w:p>
    <w:p w:rsidR="00B61701" w:rsidRDefault="00D566AE">
      <w:pPr>
        <w:jc w:val="left"/>
        <w:rPr>
          <w:rFonts w:ascii="仿宋" w:eastAsia="仿宋" w:hAnsi="仿宋"/>
          <w:sz w:val="32"/>
          <w:szCs w:val="32"/>
        </w:rPr>
      </w:pPr>
      <w:r>
        <w:rPr>
          <w:rFonts w:ascii="仿宋" w:eastAsia="仿宋" w:hAnsi="仿宋" w:hint="eastAsia"/>
          <w:sz w:val="32"/>
          <w:szCs w:val="32"/>
        </w:rPr>
        <w:t>四、国有资本经营预算财政拨款支出决算情况说明......20</w:t>
      </w:r>
    </w:p>
    <w:p w:rsidR="00B61701" w:rsidRDefault="00D566AE">
      <w:pPr>
        <w:jc w:val="left"/>
        <w:rPr>
          <w:rFonts w:ascii="仿宋" w:eastAsia="仿宋" w:hAnsi="仿宋"/>
          <w:sz w:val="32"/>
          <w:szCs w:val="32"/>
        </w:rPr>
      </w:pPr>
      <w:r>
        <w:rPr>
          <w:rFonts w:ascii="仿宋" w:eastAsia="仿宋" w:hAnsi="仿宋" w:hint="eastAsia"/>
          <w:sz w:val="32"/>
          <w:szCs w:val="32"/>
        </w:rPr>
        <w:t>五、一般公共预算财政拨款基本支出决算情况说明......20</w:t>
      </w:r>
    </w:p>
    <w:p w:rsidR="00B61701" w:rsidRDefault="00D566AE">
      <w:pPr>
        <w:jc w:val="left"/>
        <w:rPr>
          <w:rFonts w:ascii="仿宋" w:eastAsia="仿宋" w:hAnsi="仿宋"/>
          <w:sz w:val="32"/>
          <w:szCs w:val="32"/>
        </w:rPr>
      </w:pPr>
      <w:r>
        <w:rPr>
          <w:rFonts w:ascii="仿宋" w:eastAsia="仿宋" w:hAnsi="仿宋" w:hint="eastAsia"/>
          <w:sz w:val="32"/>
          <w:szCs w:val="32"/>
        </w:rPr>
        <w:lastRenderedPageBreak/>
        <w:t>六、一般公共预算财政拨款“三公”经费支出决算情况说明 .........20</w:t>
      </w:r>
    </w:p>
    <w:p w:rsidR="00B61701" w:rsidRDefault="00D566AE">
      <w:pPr>
        <w:jc w:val="left"/>
        <w:rPr>
          <w:rFonts w:ascii="仿宋" w:eastAsia="仿宋" w:hAnsi="仿宋"/>
          <w:sz w:val="32"/>
          <w:szCs w:val="32"/>
        </w:rPr>
      </w:pPr>
      <w:r>
        <w:rPr>
          <w:rFonts w:ascii="仿宋" w:eastAsia="仿宋" w:hAnsi="仿宋" w:hint="eastAsia"/>
          <w:sz w:val="32"/>
          <w:szCs w:val="32"/>
        </w:rPr>
        <w:t>七、预算绩效情况说明..............................21</w:t>
      </w:r>
    </w:p>
    <w:p w:rsidR="00B61701" w:rsidRDefault="00D566AE">
      <w:pPr>
        <w:jc w:val="left"/>
        <w:rPr>
          <w:rFonts w:ascii="仿宋" w:eastAsia="仿宋" w:hAnsi="仿宋"/>
          <w:sz w:val="32"/>
          <w:szCs w:val="32"/>
        </w:rPr>
      </w:pPr>
      <w:r>
        <w:rPr>
          <w:rFonts w:ascii="仿宋" w:eastAsia="仿宋" w:hAnsi="仿宋" w:hint="eastAsia"/>
          <w:sz w:val="32"/>
          <w:szCs w:val="32"/>
        </w:rPr>
        <w:t>八、其他重要事项情况说明...................... ....21</w:t>
      </w:r>
    </w:p>
    <w:p w:rsidR="00B61701" w:rsidRDefault="00D566AE">
      <w:pPr>
        <w:jc w:val="left"/>
        <w:rPr>
          <w:rFonts w:ascii="仿宋" w:eastAsia="仿宋" w:hAnsi="仿宋"/>
          <w:sz w:val="32"/>
          <w:szCs w:val="32"/>
        </w:rPr>
      </w:pPr>
      <w:r>
        <w:rPr>
          <w:rFonts w:ascii="仿宋" w:eastAsia="仿宋" w:hAnsi="仿宋" w:hint="eastAsia"/>
          <w:b/>
          <w:sz w:val="32"/>
          <w:szCs w:val="32"/>
        </w:rPr>
        <w:t>第四部分 名词解释</w:t>
      </w:r>
      <w:r>
        <w:rPr>
          <w:rFonts w:ascii="仿宋" w:eastAsia="仿宋" w:hAnsi="仿宋" w:hint="eastAsia"/>
          <w:sz w:val="32"/>
          <w:szCs w:val="32"/>
        </w:rPr>
        <w:t xml:space="preserve"> ............................... 22</w:t>
      </w:r>
    </w:p>
    <w:p w:rsidR="00B61701" w:rsidRDefault="00D566AE">
      <w:pPr>
        <w:jc w:val="left"/>
        <w:rPr>
          <w:rFonts w:ascii="仿宋" w:eastAsia="仿宋" w:hAnsi="仿宋"/>
          <w:sz w:val="32"/>
          <w:szCs w:val="32"/>
        </w:rPr>
      </w:pPr>
      <w:r>
        <w:rPr>
          <w:rFonts w:ascii="仿宋" w:eastAsia="仿宋" w:hAnsi="仿宋" w:hint="eastAsia"/>
          <w:b/>
          <w:sz w:val="32"/>
          <w:szCs w:val="32"/>
        </w:rPr>
        <w:t>第五部分 附件</w:t>
      </w:r>
      <w:r>
        <w:rPr>
          <w:rFonts w:ascii="仿宋" w:eastAsia="仿宋" w:hAnsi="仿宋" w:hint="eastAsia"/>
          <w:sz w:val="32"/>
          <w:szCs w:val="32"/>
        </w:rPr>
        <w:t xml:space="preserve"> ................................... 24</w:t>
      </w: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B61701">
      <w:pPr>
        <w:jc w:val="left"/>
        <w:rPr>
          <w:rFonts w:ascii="仿宋" w:eastAsia="仿宋" w:hAnsi="仿宋"/>
          <w:sz w:val="32"/>
          <w:szCs w:val="32"/>
        </w:rPr>
      </w:pPr>
    </w:p>
    <w:p w:rsidR="00B61701" w:rsidRDefault="00D566AE">
      <w:pPr>
        <w:jc w:val="center"/>
        <w:rPr>
          <w:rFonts w:ascii="黑体" w:eastAsia="黑体" w:hAnsi="黑体"/>
          <w:sz w:val="36"/>
          <w:szCs w:val="36"/>
        </w:rPr>
      </w:pPr>
      <w:r>
        <w:rPr>
          <w:rFonts w:ascii="黑体" w:eastAsia="黑体" w:hAnsi="黑体" w:hint="eastAsia"/>
          <w:sz w:val="36"/>
          <w:szCs w:val="36"/>
        </w:rPr>
        <w:t>第一部分 部门概况</w:t>
      </w:r>
    </w:p>
    <w:p w:rsidR="00B61701" w:rsidRDefault="00B61701">
      <w:pPr>
        <w:jc w:val="center"/>
        <w:rPr>
          <w:rFonts w:ascii="黑体" w:eastAsia="黑体" w:hAnsi="黑体"/>
          <w:sz w:val="36"/>
          <w:szCs w:val="36"/>
        </w:rPr>
      </w:pPr>
    </w:p>
    <w:p w:rsidR="00B61701" w:rsidRDefault="00D566AE">
      <w:pPr>
        <w:spacing w:line="600" w:lineRule="exact"/>
        <w:ind w:firstLineChars="200" w:firstLine="640"/>
        <w:rPr>
          <w:rFonts w:ascii="黑体" w:eastAsia="黑体" w:hAnsi="黑体"/>
          <w:sz w:val="32"/>
          <w:szCs w:val="32"/>
        </w:rPr>
      </w:pPr>
      <w:r>
        <w:rPr>
          <w:rFonts w:ascii="黑体" w:eastAsia="黑体" w:hAnsi="黑体" w:hint="eastAsia"/>
          <w:sz w:val="32"/>
          <w:szCs w:val="32"/>
        </w:rPr>
        <w:t>一、部门主要职责</w:t>
      </w:r>
    </w:p>
    <w:p w:rsidR="00B61701" w:rsidRDefault="00D566AE">
      <w:pPr>
        <w:ind w:firstLineChars="200" w:firstLine="640"/>
        <w:rPr>
          <w:rFonts w:ascii="仿宋_GB2312" w:eastAsia="仿宋_GB2312" w:hAnsi="仿宋_GB2312" w:cs="仿宋_GB2312"/>
          <w:sz w:val="32"/>
          <w:szCs w:val="32"/>
        </w:rPr>
      </w:pPr>
      <w:r>
        <w:rPr>
          <w:rFonts w:ascii="仿宋" w:eastAsia="仿宋" w:hAnsi="仿宋" w:hint="eastAsia"/>
          <w:sz w:val="32"/>
          <w:szCs w:val="32"/>
        </w:rPr>
        <w:t>市退役军人事务局的主要职责是：</w:t>
      </w:r>
    </w:p>
    <w:p w:rsidR="00B61701" w:rsidRDefault="00D566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贯彻落实退役军人思想政治、管理保障和安置优抚等方面的政策法规，拟订并组织实施全市退役军人服务管理工作发展规划，建立健全我市退役军人思想政治工作和服务保障体系，褒扬彰显退役军人为党、国家和人民牺牲奉献的精神风范和价值导向。</w:t>
      </w:r>
      <w:r>
        <w:rPr>
          <w:rFonts w:ascii="仿宋_GB2312" w:eastAsia="仿宋_GB2312" w:hAnsi="仿宋_GB2312" w:cs="仿宋_GB2312" w:hint="eastAsia"/>
          <w:sz w:val="32"/>
          <w:szCs w:val="32"/>
        </w:rPr>
        <w:br/>
        <w:t xml:space="preserve">　　（二）负责全市军队转业干部、转业士官、复员干部、离休退休干部、退役士兵和无军籍退休退职职工的接收安置工作和自主择业、就业退役军人服务管理工作。</w:t>
      </w:r>
      <w:r>
        <w:rPr>
          <w:rFonts w:ascii="仿宋_GB2312" w:eastAsia="仿宋_GB2312" w:hAnsi="仿宋_GB2312" w:cs="仿宋_GB2312" w:hint="eastAsia"/>
          <w:sz w:val="32"/>
          <w:szCs w:val="32"/>
        </w:rPr>
        <w:br/>
        <w:t xml:space="preserve">　　（三）负责退役军人及随军家属就业指导和教育培训工作，协调扶持退役军人和随军随调家属就业创业。</w:t>
      </w:r>
    </w:p>
    <w:p w:rsidR="00B61701" w:rsidRDefault="00D566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（四）组织指导拥军优属工作。负责现役军人、退役军人、军队文职人员和军属优待、抚恤等工作，依法依规落实国民党抗战老兵等有关人员优待政策并组织实施。承担市双拥共建工作领导小组的日常工作。</w:t>
      </w:r>
    </w:p>
    <w:p w:rsidR="00B61701" w:rsidRDefault="00D566A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（五）负责伤病残退役军人服务管理和抚恤工作，落实</w:t>
      </w:r>
      <w:r>
        <w:rPr>
          <w:rFonts w:ascii="仿宋_GB2312" w:eastAsia="仿宋_GB2312" w:hAnsi="仿宋_GB2312" w:cs="仿宋_GB2312" w:hint="eastAsia"/>
          <w:sz w:val="32"/>
          <w:szCs w:val="32"/>
        </w:rPr>
        <w:lastRenderedPageBreak/>
        <w:t>有关退役军人医疗、疗养、养老等机构的相关政策。</w:t>
      </w:r>
    </w:p>
    <w:p w:rsidR="00B61701" w:rsidRDefault="00D566A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（六）负责烈士及退役军人荣誉奖励、军人公墓管理维护、纪念活动等工作。负责英雄、烈士纪念设施建设、保护与管理工作。会同有关部门总结表扬和宣传退役军人、退役军人工作单位和个人先进典型事迹。</w:t>
      </w:r>
    </w:p>
    <w:p w:rsidR="00B61701" w:rsidRDefault="00D566A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（七）负责指导监督检查全市退役军人相关法律法规和政策措施的落实情况，组织开展退役军人权益维护和有关人员帮扶援助工作。　</w:t>
      </w:r>
    </w:p>
    <w:p w:rsidR="00B61701" w:rsidRDefault="00D566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（八）完成市委、市政府交办的其他任务。</w:t>
      </w:r>
    </w:p>
    <w:p w:rsidR="00B61701" w:rsidRDefault="00D566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职能转变。市退役军人局应加强退役军人思想政治工作和服务保障体系建设，建立健全集中统一、职责清晰的退役军人管理保障机制，协调各方力量更好地为军人军属服务，维护军人军属合法权益，让军人成为全社会尊崇的职业，褒扬彰显退役军人为党、国家和人民牺牲奉献的精神风范和价值导向，更好地为增强部队战斗力和凝聚力做好组织保障。</w:t>
      </w:r>
    </w:p>
    <w:p w:rsidR="00B61701" w:rsidRDefault="00B61701">
      <w:pPr>
        <w:ind w:firstLineChars="200" w:firstLine="640"/>
        <w:rPr>
          <w:rFonts w:ascii="仿宋_GB2312" w:eastAsia="仿宋_GB2312" w:hAnsi="仿宋_GB2312" w:cs="仿宋_GB2312"/>
          <w:sz w:val="32"/>
          <w:szCs w:val="32"/>
        </w:rPr>
      </w:pPr>
    </w:p>
    <w:p w:rsidR="00B61701" w:rsidRDefault="00D566AE">
      <w:pPr>
        <w:spacing w:line="600" w:lineRule="exact"/>
        <w:ind w:firstLineChars="200" w:firstLine="640"/>
        <w:rPr>
          <w:rFonts w:ascii="黑体" w:eastAsia="黑体" w:hAnsi="黑体"/>
          <w:sz w:val="32"/>
          <w:szCs w:val="32"/>
        </w:rPr>
      </w:pPr>
      <w:r>
        <w:rPr>
          <w:rFonts w:ascii="黑体" w:eastAsia="黑体" w:hAnsi="黑体" w:hint="eastAsia"/>
          <w:sz w:val="32"/>
          <w:szCs w:val="32"/>
        </w:rPr>
        <w:t>二、部门决算单位基本情况</w:t>
      </w:r>
    </w:p>
    <w:p w:rsidR="00B61701" w:rsidRDefault="00D566AE">
      <w:pPr>
        <w:tabs>
          <w:tab w:val="left" w:pos="7513"/>
        </w:tabs>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从决算单位构成看，福鼎市退役军人事务局</w:t>
      </w:r>
      <w:r>
        <w:rPr>
          <w:rFonts w:ascii="仿宋" w:eastAsia="仿宋" w:hAnsi="仿宋" w:hint="eastAsia"/>
          <w:sz w:val="32"/>
          <w:szCs w:val="32"/>
        </w:rPr>
        <w:t>包括</w:t>
      </w:r>
      <w:r>
        <w:rPr>
          <w:rFonts w:ascii="仿宋" w:eastAsia="仿宋" w:hAnsi="仿宋" w:cs="仿宋_GB2312" w:hint="eastAsia"/>
          <w:sz w:val="32"/>
          <w:szCs w:val="32"/>
        </w:rPr>
        <w:t>7</w:t>
      </w:r>
      <w:r>
        <w:rPr>
          <w:rFonts w:ascii="仿宋" w:eastAsia="仿宋" w:hAnsi="仿宋" w:hint="eastAsia"/>
          <w:sz w:val="32"/>
          <w:szCs w:val="32"/>
        </w:rPr>
        <w:t>个机关行政处（科）室及</w:t>
      </w:r>
      <w:r>
        <w:rPr>
          <w:rFonts w:ascii="仿宋" w:eastAsia="仿宋" w:hAnsi="仿宋" w:cs="仿宋_GB2312" w:hint="eastAsia"/>
          <w:sz w:val="32"/>
          <w:szCs w:val="32"/>
        </w:rPr>
        <w:t>3</w:t>
      </w:r>
      <w:r>
        <w:rPr>
          <w:rFonts w:ascii="仿宋" w:eastAsia="仿宋" w:hAnsi="仿宋" w:hint="eastAsia"/>
          <w:sz w:val="32"/>
          <w:szCs w:val="32"/>
        </w:rPr>
        <w:t>个下属单位，其中：列入</w:t>
      </w:r>
      <w:r>
        <w:rPr>
          <w:rFonts w:ascii="仿宋" w:eastAsia="仿宋" w:hAnsi="仿宋" w:cs="仿宋_GB2312" w:hint="eastAsia"/>
          <w:sz w:val="32"/>
          <w:szCs w:val="32"/>
        </w:rPr>
        <w:t>2020</w:t>
      </w:r>
      <w:r>
        <w:rPr>
          <w:rFonts w:ascii="仿宋" w:eastAsia="仿宋" w:hAnsi="仿宋" w:hint="eastAsia"/>
          <w:sz w:val="32"/>
          <w:szCs w:val="32"/>
        </w:rPr>
        <w:t>年部门决算编制范围的单位详细情况见下表</w:t>
      </w:r>
      <w:r>
        <w:rPr>
          <w:rFonts w:ascii="仿宋" w:eastAsia="仿宋" w:hAnsi="仿宋"/>
          <w:sz w:val="32"/>
          <w:szCs w:val="32"/>
        </w:rPr>
        <w:t>:</w:t>
      </w:r>
    </w:p>
    <w:tbl>
      <w:tblPr>
        <w:tblpPr w:leftFromText="180" w:rightFromText="180" w:vertAnchor="text" w:horzAnchor="page" w:tblpX="2160" w:tblpY="781"/>
        <w:tblOverlap w:val="neve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2010"/>
        <w:gridCol w:w="1750"/>
      </w:tblGrid>
      <w:tr w:rsidR="00B61701">
        <w:tc>
          <w:tcPr>
            <w:tcW w:w="3900" w:type="dxa"/>
            <w:shd w:val="clear" w:color="auto" w:fill="auto"/>
          </w:tcPr>
          <w:p w:rsidR="00B61701" w:rsidRDefault="00D566AE">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lastRenderedPageBreak/>
              <w:t>单位名称</w:t>
            </w:r>
          </w:p>
        </w:tc>
        <w:tc>
          <w:tcPr>
            <w:tcW w:w="2010" w:type="dxa"/>
            <w:shd w:val="clear" w:color="auto" w:fill="auto"/>
          </w:tcPr>
          <w:p w:rsidR="00B61701" w:rsidRDefault="00D566AE">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单位性质</w:t>
            </w:r>
          </w:p>
        </w:tc>
        <w:tc>
          <w:tcPr>
            <w:tcW w:w="1750" w:type="dxa"/>
            <w:shd w:val="clear" w:color="auto" w:fill="auto"/>
          </w:tcPr>
          <w:p w:rsidR="00B61701" w:rsidRDefault="00D566AE">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在职人数</w:t>
            </w:r>
          </w:p>
        </w:tc>
      </w:tr>
      <w:tr w:rsidR="00B61701">
        <w:tc>
          <w:tcPr>
            <w:tcW w:w="3900" w:type="dxa"/>
            <w:shd w:val="clear" w:color="auto" w:fill="auto"/>
          </w:tcPr>
          <w:p w:rsidR="00B61701" w:rsidRDefault="00D566A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福鼎市退役军人局</w:t>
            </w:r>
          </w:p>
        </w:tc>
        <w:tc>
          <w:tcPr>
            <w:tcW w:w="2010" w:type="dxa"/>
            <w:shd w:val="clear" w:color="auto" w:fill="auto"/>
            <w:vAlign w:val="center"/>
          </w:tcPr>
          <w:p w:rsidR="00B61701" w:rsidRDefault="00D566AE">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行政</w:t>
            </w:r>
          </w:p>
        </w:tc>
        <w:tc>
          <w:tcPr>
            <w:tcW w:w="1750" w:type="dxa"/>
            <w:shd w:val="clear" w:color="auto" w:fill="auto"/>
            <w:vAlign w:val="center"/>
          </w:tcPr>
          <w:p w:rsidR="00B61701" w:rsidRDefault="00D566AE">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6</w:t>
            </w:r>
          </w:p>
        </w:tc>
      </w:tr>
      <w:tr w:rsidR="00B61701">
        <w:tc>
          <w:tcPr>
            <w:tcW w:w="3900" w:type="dxa"/>
            <w:shd w:val="clear" w:color="auto" w:fill="auto"/>
          </w:tcPr>
          <w:p w:rsidR="00B61701" w:rsidRDefault="00D566A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福鼎市退役军人服务中心</w:t>
            </w:r>
          </w:p>
        </w:tc>
        <w:tc>
          <w:tcPr>
            <w:tcW w:w="2010" w:type="dxa"/>
            <w:shd w:val="clear" w:color="auto" w:fill="auto"/>
            <w:vAlign w:val="center"/>
          </w:tcPr>
          <w:p w:rsidR="00B61701" w:rsidRDefault="00D566AE">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事业</w:t>
            </w:r>
          </w:p>
        </w:tc>
        <w:tc>
          <w:tcPr>
            <w:tcW w:w="1750" w:type="dxa"/>
            <w:shd w:val="clear" w:color="auto" w:fill="auto"/>
            <w:vAlign w:val="center"/>
          </w:tcPr>
          <w:p w:rsidR="00B61701" w:rsidRDefault="00D566AE">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6</w:t>
            </w:r>
          </w:p>
        </w:tc>
      </w:tr>
      <w:tr w:rsidR="00B61701">
        <w:tc>
          <w:tcPr>
            <w:tcW w:w="3900" w:type="dxa"/>
            <w:shd w:val="clear" w:color="auto" w:fill="auto"/>
          </w:tcPr>
          <w:p w:rsidR="00B61701" w:rsidRDefault="00D566A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福鼎市烈士陵园管理处</w:t>
            </w:r>
          </w:p>
        </w:tc>
        <w:tc>
          <w:tcPr>
            <w:tcW w:w="2010" w:type="dxa"/>
            <w:shd w:val="clear" w:color="auto" w:fill="auto"/>
            <w:vAlign w:val="center"/>
          </w:tcPr>
          <w:p w:rsidR="00B61701" w:rsidRDefault="00D566AE">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事业</w:t>
            </w:r>
          </w:p>
        </w:tc>
        <w:tc>
          <w:tcPr>
            <w:tcW w:w="1750" w:type="dxa"/>
            <w:shd w:val="clear" w:color="auto" w:fill="auto"/>
            <w:vAlign w:val="center"/>
          </w:tcPr>
          <w:p w:rsidR="00B61701" w:rsidRDefault="00D566AE">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3</w:t>
            </w:r>
          </w:p>
        </w:tc>
      </w:tr>
    </w:tbl>
    <w:p w:rsidR="00B61701" w:rsidRDefault="00B61701">
      <w:pPr>
        <w:tabs>
          <w:tab w:val="left" w:pos="7513"/>
        </w:tabs>
        <w:adjustRightInd w:val="0"/>
        <w:snapToGrid w:val="0"/>
        <w:spacing w:line="600" w:lineRule="exact"/>
        <w:rPr>
          <w:rFonts w:ascii="仿宋" w:eastAsia="仿宋" w:hAnsi="仿宋" w:cs="Times New Roman"/>
          <w:sz w:val="32"/>
          <w:szCs w:val="32"/>
        </w:rPr>
      </w:pPr>
    </w:p>
    <w:p w:rsidR="00B61701" w:rsidRDefault="00B61701">
      <w:pPr>
        <w:spacing w:line="600" w:lineRule="exact"/>
        <w:ind w:firstLineChars="200" w:firstLine="640"/>
        <w:rPr>
          <w:rFonts w:ascii="黑体" w:eastAsia="黑体" w:hAnsi="黑体"/>
          <w:sz w:val="32"/>
          <w:szCs w:val="32"/>
        </w:rPr>
      </w:pPr>
    </w:p>
    <w:p w:rsidR="00B61701" w:rsidRDefault="00D566AE">
      <w:pPr>
        <w:spacing w:line="600" w:lineRule="exact"/>
        <w:ind w:firstLineChars="200" w:firstLine="640"/>
        <w:rPr>
          <w:rFonts w:ascii="黑体" w:eastAsia="黑体" w:hAnsi="黑体"/>
          <w:sz w:val="32"/>
          <w:szCs w:val="32"/>
        </w:rPr>
      </w:pPr>
      <w:r>
        <w:rPr>
          <w:rFonts w:ascii="黑体" w:eastAsia="黑体" w:hAnsi="黑体" w:hint="eastAsia"/>
          <w:sz w:val="32"/>
          <w:szCs w:val="32"/>
        </w:rPr>
        <w:t>三、部门主要工作总结</w:t>
      </w:r>
    </w:p>
    <w:p w:rsidR="00B61701" w:rsidRDefault="00D566AE">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2020</w:t>
      </w:r>
      <w:r>
        <w:rPr>
          <w:rFonts w:ascii="仿宋" w:eastAsia="仿宋" w:hAnsi="仿宋" w:hint="eastAsia"/>
          <w:sz w:val="32"/>
          <w:szCs w:val="32"/>
        </w:rPr>
        <w:t>年，福鼎市退役军人事务局主要任务是：贯彻落实党中央、省委、宁德市委和福鼎市委关于退役军人工作的方针政策和决策部署，在履行职责过程中坚持和加强党对退役军人工作的集中统一领导。围绕上述任务，重点抓好以下工作：</w:t>
      </w:r>
    </w:p>
    <w:p w:rsidR="00B61701" w:rsidRDefault="00D566AE">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（一）加强党的建设。深入学习贯彻习近平新时代中国特色社会主义思想，加强政治建设，加强机关党建，加强宣传思想工作，加强党风廉政建设。</w:t>
      </w:r>
    </w:p>
    <w:p w:rsidR="00B61701" w:rsidRDefault="00D566AE">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（二）完善服务保障体系建设。努力将县退役军人服务中心、乡村两级退役军人服务站建设成为基础设施达标、制度流程完善、服务管理规范的退役军人之家。</w:t>
      </w:r>
    </w:p>
    <w:p w:rsidR="00B61701" w:rsidRDefault="00D566AE">
      <w:pPr>
        <w:ind w:firstLineChars="200" w:firstLine="640"/>
        <w:rPr>
          <w:rFonts w:ascii="仿宋" w:eastAsia="仿宋" w:hAnsi="仿宋"/>
          <w:sz w:val="32"/>
          <w:szCs w:val="32"/>
        </w:rPr>
      </w:pPr>
      <w:r>
        <w:rPr>
          <w:rFonts w:ascii="仿宋" w:eastAsia="仿宋" w:hAnsi="仿宋" w:hint="eastAsia"/>
          <w:sz w:val="32"/>
          <w:szCs w:val="32"/>
        </w:rPr>
        <w:t>（三）落实权益保障工作。一是做好优抚、安置等相关工作，确保政策落实到位；二是加大历史遗留问题化解力度，切实把落实政策作为治本之策，切实维护好广大退役军人合</w:t>
      </w:r>
      <w:r>
        <w:rPr>
          <w:rFonts w:ascii="仿宋" w:eastAsia="仿宋" w:hAnsi="仿宋" w:hint="eastAsia"/>
          <w:sz w:val="32"/>
          <w:szCs w:val="32"/>
        </w:rPr>
        <w:lastRenderedPageBreak/>
        <w:t>法权益。</w:t>
      </w:r>
    </w:p>
    <w:p w:rsidR="00B61701" w:rsidRDefault="00D566AE">
      <w:pPr>
        <w:spacing w:line="600" w:lineRule="exact"/>
        <w:ind w:firstLineChars="200" w:firstLine="640"/>
        <w:rPr>
          <w:rFonts w:ascii="仿宋" w:eastAsia="仿宋" w:hAnsi="仿宋"/>
          <w:sz w:val="32"/>
          <w:szCs w:val="32"/>
        </w:rPr>
      </w:pPr>
      <w:r>
        <w:rPr>
          <w:rFonts w:ascii="仿宋" w:eastAsia="仿宋" w:hAnsi="仿宋" w:hint="eastAsia"/>
          <w:sz w:val="32"/>
          <w:szCs w:val="32"/>
        </w:rPr>
        <w:t>（四）进一步完善帮扶援助措施。争取市委、政府支持，加大对退役军人的帮扶援助力度，解决部分退役军人的就业、住房、生活</w:t>
      </w:r>
      <w:proofErr w:type="gramStart"/>
      <w:r>
        <w:rPr>
          <w:rFonts w:ascii="仿宋" w:eastAsia="仿宋" w:hAnsi="仿宋" w:hint="eastAsia"/>
          <w:sz w:val="32"/>
          <w:szCs w:val="32"/>
        </w:rPr>
        <w:t>特困等</w:t>
      </w:r>
      <w:proofErr w:type="gramEnd"/>
      <w:r>
        <w:rPr>
          <w:rFonts w:ascii="仿宋" w:eastAsia="仿宋" w:hAnsi="仿宋" w:hint="eastAsia"/>
          <w:sz w:val="32"/>
          <w:szCs w:val="32"/>
        </w:rPr>
        <w:t>问题。</w:t>
      </w:r>
    </w:p>
    <w:p w:rsidR="00B61701" w:rsidRDefault="00B61701">
      <w:pPr>
        <w:spacing w:line="600" w:lineRule="exact"/>
        <w:jc w:val="center"/>
        <w:rPr>
          <w:rFonts w:ascii="黑体" w:eastAsia="黑体" w:hAnsi="黑体"/>
          <w:sz w:val="36"/>
          <w:szCs w:val="36"/>
        </w:rPr>
      </w:pPr>
    </w:p>
    <w:p w:rsidR="00B61701" w:rsidRDefault="00D566AE">
      <w:pPr>
        <w:spacing w:line="600" w:lineRule="exact"/>
        <w:jc w:val="center"/>
        <w:rPr>
          <w:rFonts w:ascii="黑体" w:eastAsia="黑体" w:hAnsi="黑体"/>
          <w:sz w:val="36"/>
          <w:szCs w:val="36"/>
        </w:rPr>
      </w:pPr>
      <w:r>
        <w:rPr>
          <w:rFonts w:ascii="黑体" w:eastAsia="黑体" w:hAnsi="黑体" w:hint="eastAsia"/>
          <w:sz w:val="36"/>
          <w:szCs w:val="36"/>
        </w:rPr>
        <w:t>第二部分 2020年度部门决算表</w:t>
      </w:r>
    </w:p>
    <w:p w:rsidR="00B61701" w:rsidRDefault="00B61701">
      <w:pPr>
        <w:spacing w:line="600" w:lineRule="exact"/>
        <w:jc w:val="center"/>
        <w:rPr>
          <w:rFonts w:ascii="黑体" w:eastAsia="仿宋" w:hAnsi="黑体"/>
          <w:sz w:val="36"/>
          <w:szCs w:val="36"/>
        </w:rPr>
      </w:pPr>
    </w:p>
    <w:p w:rsidR="00B61701" w:rsidRDefault="00D566AE">
      <w:pPr>
        <w:pStyle w:val="a6"/>
        <w:numPr>
          <w:ilvl w:val="0"/>
          <w:numId w:val="1"/>
        </w:numPr>
        <w:ind w:firstLineChars="0"/>
        <w:jc w:val="left"/>
        <w:rPr>
          <w:rFonts w:ascii="黑体" w:eastAsia="黑体" w:hAnsi="仿宋"/>
          <w:sz w:val="32"/>
          <w:szCs w:val="32"/>
        </w:rPr>
      </w:pPr>
      <w:r>
        <w:rPr>
          <w:rFonts w:ascii="黑体" w:eastAsia="黑体" w:hAnsi="仿宋" w:hint="eastAsia"/>
          <w:sz w:val="32"/>
          <w:szCs w:val="32"/>
        </w:rPr>
        <w:t xml:space="preserve">收入支出决算总表 </w:t>
      </w:r>
    </w:p>
    <w:tbl>
      <w:tblPr>
        <w:tblW w:w="9200" w:type="dxa"/>
        <w:tblInd w:w="93" w:type="dxa"/>
        <w:tblLook w:val="04A0" w:firstRow="1" w:lastRow="0" w:firstColumn="1" w:lastColumn="0" w:noHBand="0" w:noVBand="1"/>
      </w:tblPr>
      <w:tblGrid>
        <w:gridCol w:w="3703"/>
        <w:gridCol w:w="986"/>
        <w:gridCol w:w="3703"/>
        <w:gridCol w:w="1074"/>
      </w:tblGrid>
      <w:tr w:rsidR="00B61701">
        <w:trPr>
          <w:trHeight w:val="540"/>
        </w:trPr>
        <w:tc>
          <w:tcPr>
            <w:tcW w:w="9200" w:type="dxa"/>
            <w:gridSpan w:val="4"/>
            <w:tcBorders>
              <w:top w:val="nil"/>
              <w:left w:val="nil"/>
              <w:bottom w:val="nil"/>
              <w:right w:val="nil"/>
            </w:tcBorders>
            <w:shd w:val="clear" w:color="auto" w:fill="auto"/>
            <w:noWrap/>
            <w:vAlign w:val="bottom"/>
          </w:tcPr>
          <w:p w:rsidR="00B61701" w:rsidRDefault="00D566AE">
            <w:pPr>
              <w:widowControl/>
              <w:spacing w:line="240" w:lineRule="auto"/>
              <w:jc w:val="center"/>
              <w:rPr>
                <w:rFonts w:ascii="黑体" w:eastAsia="黑体" w:hAnsi="Arial" w:cs="Arial"/>
                <w:kern w:val="0"/>
                <w:sz w:val="44"/>
                <w:szCs w:val="44"/>
              </w:rPr>
            </w:pPr>
            <w:r>
              <w:rPr>
                <w:rFonts w:ascii="黑体" w:eastAsia="黑体" w:hAnsi="Arial" w:cs="Arial" w:hint="eastAsia"/>
                <w:color w:val="000000"/>
                <w:kern w:val="0"/>
                <w:sz w:val="36"/>
                <w:szCs w:val="36"/>
              </w:rPr>
              <w:t>收支决算总表</w:t>
            </w:r>
          </w:p>
        </w:tc>
      </w:tr>
      <w:tr w:rsidR="00B61701">
        <w:trPr>
          <w:trHeight w:val="300"/>
        </w:trPr>
        <w:tc>
          <w:tcPr>
            <w:tcW w:w="3703"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宋体" w:eastAsia="宋体" w:hAnsi="宋体" w:cs="Arial"/>
                <w:color w:val="000000"/>
                <w:kern w:val="0"/>
                <w:sz w:val="22"/>
              </w:rPr>
            </w:pPr>
          </w:p>
        </w:tc>
        <w:tc>
          <w:tcPr>
            <w:tcW w:w="720" w:type="dxa"/>
            <w:tcBorders>
              <w:top w:val="nil"/>
              <w:left w:val="nil"/>
              <w:bottom w:val="nil"/>
              <w:right w:val="nil"/>
            </w:tcBorders>
            <w:shd w:val="clear" w:color="auto" w:fill="auto"/>
            <w:noWrap/>
            <w:vAlign w:val="bottom"/>
          </w:tcPr>
          <w:p w:rsidR="00B61701" w:rsidRDefault="00B61701">
            <w:pPr>
              <w:widowControl/>
              <w:spacing w:line="240" w:lineRule="auto"/>
              <w:jc w:val="right"/>
              <w:rPr>
                <w:rFonts w:ascii="宋体" w:eastAsia="宋体" w:hAnsi="宋体" w:cs="Arial"/>
                <w:color w:val="000000"/>
                <w:kern w:val="0"/>
                <w:sz w:val="20"/>
                <w:szCs w:val="20"/>
              </w:rPr>
            </w:pPr>
          </w:p>
        </w:tc>
        <w:tc>
          <w:tcPr>
            <w:tcW w:w="4777" w:type="dxa"/>
            <w:gridSpan w:val="2"/>
            <w:tcBorders>
              <w:top w:val="nil"/>
              <w:left w:val="nil"/>
              <w:bottom w:val="nil"/>
              <w:right w:val="nil"/>
            </w:tcBorders>
            <w:shd w:val="clear" w:color="auto" w:fill="auto"/>
            <w:noWrap/>
            <w:vAlign w:val="bottom"/>
          </w:tcPr>
          <w:p w:rsidR="00B61701" w:rsidRDefault="00D566AE">
            <w:pPr>
              <w:widowControl/>
              <w:spacing w:line="240" w:lineRule="auto"/>
              <w:jc w:val="right"/>
              <w:rPr>
                <w:rFonts w:ascii="宋体" w:eastAsia="宋体" w:hAnsi="宋体" w:cs="Arial"/>
                <w:kern w:val="0"/>
                <w:sz w:val="20"/>
                <w:szCs w:val="20"/>
              </w:rPr>
            </w:pPr>
            <w:r>
              <w:rPr>
                <w:rFonts w:ascii="宋体" w:eastAsia="宋体" w:hAnsi="宋体" w:cs="Arial" w:hint="eastAsia"/>
                <w:kern w:val="0"/>
                <w:sz w:val="20"/>
                <w:szCs w:val="20"/>
              </w:rPr>
              <w:t>公开01表</w:t>
            </w:r>
          </w:p>
        </w:tc>
      </w:tr>
      <w:tr w:rsidR="00B61701">
        <w:trPr>
          <w:trHeight w:val="300"/>
        </w:trPr>
        <w:tc>
          <w:tcPr>
            <w:tcW w:w="3703" w:type="dxa"/>
            <w:tcBorders>
              <w:top w:val="nil"/>
              <w:left w:val="nil"/>
              <w:bottom w:val="nil"/>
              <w:right w:val="nil"/>
            </w:tcBorders>
            <w:shd w:val="clear" w:color="auto" w:fill="auto"/>
            <w:noWrap/>
            <w:vAlign w:val="bottom"/>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部门：</w:t>
            </w:r>
          </w:p>
        </w:tc>
        <w:tc>
          <w:tcPr>
            <w:tcW w:w="720" w:type="dxa"/>
            <w:tcBorders>
              <w:top w:val="nil"/>
              <w:left w:val="nil"/>
              <w:bottom w:val="nil"/>
              <w:right w:val="nil"/>
            </w:tcBorders>
            <w:shd w:val="clear" w:color="auto" w:fill="auto"/>
            <w:noWrap/>
            <w:vAlign w:val="bottom"/>
          </w:tcPr>
          <w:p w:rsidR="00B61701" w:rsidRDefault="00B61701">
            <w:pPr>
              <w:widowControl/>
              <w:spacing w:line="240" w:lineRule="auto"/>
              <w:jc w:val="right"/>
              <w:rPr>
                <w:rFonts w:ascii="宋体" w:eastAsia="宋体" w:hAnsi="宋体" w:cs="Arial"/>
                <w:color w:val="000000"/>
                <w:kern w:val="0"/>
                <w:sz w:val="20"/>
                <w:szCs w:val="20"/>
              </w:rPr>
            </w:pPr>
          </w:p>
        </w:tc>
        <w:tc>
          <w:tcPr>
            <w:tcW w:w="4777" w:type="dxa"/>
            <w:gridSpan w:val="2"/>
            <w:tcBorders>
              <w:top w:val="nil"/>
              <w:left w:val="nil"/>
              <w:bottom w:val="nil"/>
              <w:right w:val="nil"/>
            </w:tcBorders>
            <w:shd w:val="clear" w:color="auto" w:fill="auto"/>
            <w:noWrap/>
            <w:vAlign w:val="bottom"/>
          </w:tcPr>
          <w:p w:rsidR="00B61701" w:rsidRDefault="00D566AE">
            <w:pPr>
              <w:widowControl/>
              <w:spacing w:line="240" w:lineRule="auto"/>
              <w:jc w:val="right"/>
              <w:rPr>
                <w:rFonts w:ascii="宋体" w:eastAsia="宋体" w:hAnsi="宋体" w:cs="Arial"/>
                <w:kern w:val="0"/>
                <w:sz w:val="20"/>
                <w:szCs w:val="20"/>
              </w:rPr>
            </w:pPr>
            <w:r>
              <w:rPr>
                <w:rFonts w:ascii="宋体" w:eastAsia="宋体" w:hAnsi="宋体" w:cs="Arial" w:hint="eastAsia"/>
                <w:kern w:val="0"/>
                <w:sz w:val="20"/>
                <w:szCs w:val="20"/>
              </w:rPr>
              <w:t>单位：万元</w:t>
            </w:r>
          </w:p>
        </w:tc>
      </w:tr>
      <w:tr w:rsidR="00B61701">
        <w:trPr>
          <w:trHeight w:val="308"/>
        </w:trPr>
        <w:tc>
          <w:tcPr>
            <w:tcW w:w="4423" w:type="dxa"/>
            <w:gridSpan w:val="2"/>
            <w:tcBorders>
              <w:top w:val="single" w:sz="8" w:space="0" w:color="000000"/>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收入</w:t>
            </w:r>
          </w:p>
        </w:tc>
        <w:tc>
          <w:tcPr>
            <w:tcW w:w="4777" w:type="dxa"/>
            <w:gridSpan w:val="2"/>
            <w:tcBorders>
              <w:top w:val="single" w:sz="8" w:space="0" w:color="000000"/>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支出</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决算数</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项目(按支出功能分类)</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决算数</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tcPr>
          <w:p w:rsidR="00B61701" w:rsidRDefault="00D566AE">
            <w:r>
              <w:rPr>
                <w:rFonts w:hint="eastAsia"/>
              </w:rPr>
              <w:t>一、一般公共预算财政拨款收入</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4423.22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一、一般公共服务支出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3.23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tcPr>
          <w:p w:rsidR="00B61701" w:rsidRDefault="00D566AE">
            <w:r>
              <w:rPr>
                <w:rFonts w:hint="eastAsia"/>
              </w:rPr>
              <w:t>二、政府性基金预算财政拨款收入</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二、外交支出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tcPr>
          <w:p w:rsidR="00B61701" w:rsidRDefault="00D566AE">
            <w:r>
              <w:rPr>
                <w:rFonts w:hint="eastAsia"/>
              </w:rPr>
              <w:t>三、国有资本经营预算财政拨款收入</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三、国防支出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tcPr>
          <w:p w:rsidR="00B61701" w:rsidRDefault="00D566AE">
            <w:r>
              <w:rPr>
                <w:rFonts w:hint="eastAsia"/>
              </w:rPr>
              <w:t>四、上级补助收入</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四、公共安全支出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tcPr>
          <w:p w:rsidR="00B61701" w:rsidRDefault="00D566AE">
            <w:r>
              <w:rPr>
                <w:rFonts w:hint="eastAsia"/>
              </w:rPr>
              <w:t>五、事业收入</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五、教育支出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tcPr>
          <w:p w:rsidR="00B61701" w:rsidRDefault="00D566AE">
            <w:r>
              <w:rPr>
                <w:rFonts w:hint="eastAsia"/>
              </w:rPr>
              <w:t>六、经营收入</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六、科学技术支出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tcPr>
          <w:p w:rsidR="00B61701" w:rsidRDefault="00D566AE">
            <w:r>
              <w:rPr>
                <w:rFonts w:hint="eastAsia"/>
              </w:rPr>
              <w:t>七、附属单位上缴收入</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七、文化旅游体育与传媒支出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八、其他收入　</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37.73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八、社会保障和就业支出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3982.05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九、卫生健康支出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52.09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十、节能环保支出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十一、城乡社区支出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十二、农林水支出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十三、交通运输支出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nil"/>
              <w:left w:val="single" w:sz="8" w:space="0" w:color="000000"/>
              <w:bottom w:val="single" w:sz="4" w:space="0" w:color="auto"/>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20" w:type="dxa"/>
            <w:tcBorders>
              <w:top w:val="nil"/>
              <w:left w:val="nil"/>
              <w:bottom w:val="single" w:sz="4" w:space="0" w:color="auto"/>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nil"/>
              <w:left w:val="nil"/>
              <w:bottom w:val="single" w:sz="4" w:space="0" w:color="auto"/>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十四、资源勘探信息等支出</w:t>
            </w:r>
          </w:p>
        </w:tc>
        <w:tc>
          <w:tcPr>
            <w:tcW w:w="1074" w:type="dxa"/>
            <w:tcBorders>
              <w:top w:val="nil"/>
              <w:left w:val="nil"/>
              <w:bottom w:val="single" w:sz="4" w:space="0" w:color="auto"/>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十五、商业服务业等支出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十六、金融支出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single" w:sz="4" w:space="0" w:color="auto"/>
              <w:left w:val="single" w:sz="8" w:space="0" w:color="000000"/>
              <w:bottom w:val="single" w:sz="4" w:space="0" w:color="auto"/>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single" w:sz="4" w:space="0" w:color="auto"/>
              <w:left w:val="nil"/>
              <w:bottom w:val="single" w:sz="4" w:space="0" w:color="auto"/>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十七、援助其他地区支出</w:t>
            </w:r>
          </w:p>
        </w:tc>
        <w:tc>
          <w:tcPr>
            <w:tcW w:w="1074" w:type="dxa"/>
            <w:tcBorders>
              <w:top w:val="single" w:sz="4" w:space="0" w:color="auto"/>
              <w:left w:val="nil"/>
              <w:bottom w:val="single" w:sz="4" w:space="0" w:color="auto"/>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lastRenderedPageBreak/>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十八、自然资源海洋气象等支出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single" w:sz="4" w:space="0" w:color="auto"/>
              <w:left w:val="single" w:sz="8" w:space="0" w:color="000000"/>
              <w:bottom w:val="single" w:sz="4" w:space="0" w:color="auto"/>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single" w:sz="4" w:space="0" w:color="auto"/>
              <w:left w:val="nil"/>
              <w:bottom w:val="single" w:sz="4" w:space="0" w:color="auto"/>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十九、住房保障支出</w:t>
            </w:r>
          </w:p>
        </w:tc>
        <w:tc>
          <w:tcPr>
            <w:tcW w:w="1074" w:type="dxa"/>
            <w:tcBorders>
              <w:top w:val="single" w:sz="4" w:space="0" w:color="auto"/>
              <w:left w:val="nil"/>
              <w:bottom w:val="single" w:sz="4" w:space="0" w:color="auto"/>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10.16　</w:t>
            </w:r>
          </w:p>
        </w:tc>
      </w:tr>
      <w:tr w:rsidR="00B61701">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二十、粮油物资储备支出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B61701">
            <w:pPr>
              <w:widowControl/>
              <w:spacing w:line="240" w:lineRule="auto"/>
              <w:jc w:val="left"/>
              <w:rPr>
                <w:rFonts w:ascii="宋体" w:eastAsia="宋体" w:hAnsi="宋体" w:cs="Arial"/>
                <w:color w:val="000000"/>
                <w:kern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B61701">
            <w:pPr>
              <w:widowControl/>
              <w:spacing w:line="240" w:lineRule="auto"/>
              <w:jc w:val="right"/>
              <w:rPr>
                <w:rFonts w:ascii="宋体" w:eastAsia="宋体" w:hAnsi="宋体" w:cs="Arial"/>
                <w:color w:val="000000"/>
                <w:kern w:val="0"/>
                <w:sz w:val="22"/>
              </w:rPr>
            </w:pP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rPr>
                <w:rFonts w:cs="Arial"/>
                <w:color w:val="000000"/>
                <w:sz w:val="22"/>
              </w:rPr>
            </w:pPr>
            <w:r>
              <w:rPr>
                <w:rFonts w:cs="Arial" w:hint="eastAsia"/>
                <w:color w:val="000000"/>
                <w:sz w:val="22"/>
              </w:rPr>
              <w:t>二十一、国有资本经营预算支出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B61701">
            <w:pPr>
              <w:widowControl/>
              <w:spacing w:line="240" w:lineRule="auto"/>
              <w:jc w:val="right"/>
              <w:rPr>
                <w:rFonts w:ascii="宋体" w:eastAsia="宋体" w:hAnsi="宋体" w:cs="Arial"/>
                <w:color w:val="000000"/>
                <w:kern w:val="0"/>
                <w:sz w:val="22"/>
              </w:rPr>
            </w:pPr>
          </w:p>
        </w:tc>
      </w:tr>
      <w:tr w:rsidR="00B61701">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二十二、灾害防治及应急管理支出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single" w:sz="4" w:space="0" w:color="auto"/>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20" w:type="dxa"/>
            <w:tcBorders>
              <w:top w:val="single" w:sz="4" w:space="0" w:color="auto"/>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single" w:sz="4" w:space="0" w:color="auto"/>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二十三、其他支出</w:t>
            </w:r>
          </w:p>
        </w:tc>
        <w:tc>
          <w:tcPr>
            <w:tcW w:w="1074" w:type="dxa"/>
            <w:tcBorders>
              <w:top w:val="single" w:sz="4" w:space="0" w:color="auto"/>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二十四、债务还本支出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61701" w:rsidRDefault="00B61701">
            <w:pPr>
              <w:widowControl/>
              <w:spacing w:line="240" w:lineRule="auto"/>
              <w:jc w:val="center"/>
              <w:rPr>
                <w:rFonts w:ascii="宋体" w:eastAsia="宋体" w:hAnsi="宋体" w:cs="Arial"/>
                <w:b/>
                <w:bCs/>
                <w:color w:val="000000"/>
                <w:kern w:val="0"/>
                <w:sz w:val="22"/>
              </w:rPr>
            </w:pPr>
          </w:p>
        </w:tc>
        <w:tc>
          <w:tcPr>
            <w:tcW w:w="720" w:type="dxa"/>
            <w:tcBorders>
              <w:top w:val="nil"/>
              <w:left w:val="nil"/>
              <w:bottom w:val="single" w:sz="4" w:space="0" w:color="000000"/>
              <w:right w:val="single" w:sz="4" w:space="0" w:color="000000"/>
            </w:tcBorders>
            <w:shd w:val="clear" w:color="auto" w:fill="auto"/>
            <w:noWrap/>
            <w:vAlign w:val="center"/>
          </w:tcPr>
          <w:p w:rsidR="00B61701" w:rsidRDefault="00B61701">
            <w:pPr>
              <w:widowControl/>
              <w:spacing w:line="240" w:lineRule="auto"/>
              <w:jc w:val="right"/>
              <w:rPr>
                <w:rFonts w:ascii="宋体" w:eastAsia="宋体" w:hAnsi="宋体" w:cs="Arial"/>
                <w:color w:val="000000"/>
                <w:kern w:val="0"/>
                <w:sz w:val="22"/>
              </w:rPr>
            </w:pP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二十五、债务付息支出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B61701">
            <w:pPr>
              <w:widowControl/>
              <w:spacing w:line="240" w:lineRule="auto"/>
              <w:jc w:val="right"/>
              <w:rPr>
                <w:rFonts w:ascii="宋体" w:eastAsia="宋体" w:hAnsi="宋体" w:cs="Arial"/>
                <w:color w:val="000000"/>
                <w:kern w:val="0"/>
                <w:sz w:val="22"/>
              </w:rPr>
            </w:pP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61701" w:rsidRDefault="00B61701">
            <w:pPr>
              <w:widowControl/>
              <w:spacing w:line="240" w:lineRule="auto"/>
              <w:jc w:val="center"/>
              <w:rPr>
                <w:rFonts w:ascii="宋体" w:eastAsia="宋体" w:hAnsi="宋体" w:cs="Arial"/>
                <w:b/>
                <w:bCs/>
                <w:color w:val="000000"/>
                <w:kern w:val="0"/>
                <w:sz w:val="22"/>
              </w:rPr>
            </w:pPr>
          </w:p>
        </w:tc>
        <w:tc>
          <w:tcPr>
            <w:tcW w:w="720" w:type="dxa"/>
            <w:tcBorders>
              <w:top w:val="nil"/>
              <w:left w:val="nil"/>
              <w:bottom w:val="single" w:sz="4" w:space="0" w:color="000000"/>
              <w:right w:val="single" w:sz="4" w:space="0" w:color="000000"/>
            </w:tcBorders>
            <w:shd w:val="clear" w:color="auto" w:fill="auto"/>
            <w:noWrap/>
            <w:vAlign w:val="center"/>
          </w:tcPr>
          <w:p w:rsidR="00B61701" w:rsidRDefault="00B61701">
            <w:pPr>
              <w:widowControl/>
              <w:spacing w:line="240" w:lineRule="auto"/>
              <w:jc w:val="right"/>
              <w:rPr>
                <w:rFonts w:ascii="宋体" w:eastAsia="宋体" w:hAnsi="宋体" w:cs="Arial"/>
                <w:color w:val="000000"/>
                <w:kern w:val="0"/>
                <w:sz w:val="22"/>
              </w:rPr>
            </w:pP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b/>
                <w:bCs/>
                <w:color w:val="000000"/>
                <w:kern w:val="0"/>
                <w:sz w:val="22"/>
              </w:rPr>
            </w:pPr>
            <w:r>
              <w:rPr>
                <w:rFonts w:cs="Arial" w:hint="eastAsia"/>
                <w:color w:val="000000"/>
                <w:sz w:val="22"/>
              </w:rPr>
              <w:t>二十六、抗议特别国债安排的支出</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B61701">
            <w:pPr>
              <w:widowControl/>
              <w:spacing w:line="240" w:lineRule="auto"/>
              <w:jc w:val="right"/>
              <w:rPr>
                <w:rFonts w:ascii="宋体" w:eastAsia="宋体" w:hAnsi="宋体" w:cs="Arial"/>
                <w:color w:val="000000"/>
                <w:kern w:val="0"/>
                <w:sz w:val="22"/>
              </w:rPr>
            </w:pP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b/>
                <w:bCs/>
                <w:color w:val="000000"/>
                <w:kern w:val="0"/>
                <w:sz w:val="22"/>
              </w:rPr>
            </w:pPr>
            <w:r>
              <w:rPr>
                <w:rFonts w:ascii="宋体" w:eastAsia="宋体" w:hAnsi="宋体" w:cs="Arial" w:hint="eastAsia"/>
                <w:b/>
                <w:bCs/>
                <w:color w:val="000000"/>
                <w:kern w:val="0"/>
                <w:sz w:val="22"/>
              </w:rPr>
              <w:t>本年收入合计</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4460.95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b/>
                <w:bCs/>
                <w:color w:val="000000"/>
                <w:kern w:val="0"/>
                <w:sz w:val="22"/>
              </w:rPr>
            </w:pPr>
            <w:r>
              <w:rPr>
                <w:rFonts w:ascii="宋体" w:eastAsia="宋体" w:hAnsi="宋体" w:cs="Arial" w:hint="eastAsia"/>
                <w:b/>
                <w:bCs/>
                <w:color w:val="000000"/>
                <w:kern w:val="0"/>
                <w:sz w:val="22"/>
              </w:rPr>
              <w:t>本年支出合计</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4056.53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使用非财政拨款结余</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结余分配</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年初结转和结余</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289.69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年末结转和结余</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694.11　</w:t>
            </w:r>
          </w:p>
        </w:tc>
      </w:tr>
      <w:tr w:rsidR="00B61701">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b/>
                <w:bCs/>
                <w:color w:val="000000"/>
                <w:kern w:val="0"/>
                <w:sz w:val="22"/>
              </w:rPr>
            </w:pPr>
            <w:r>
              <w:rPr>
                <w:rFonts w:ascii="宋体" w:eastAsia="宋体" w:hAnsi="宋体" w:cs="Arial" w:hint="eastAsia"/>
                <w:b/>
                <w:bCs/>
                <w:color w:val="000000"/>
                <w:kern w:val="0"/>
                <w:sz w:val="22"/>
              </w:rPr>
              <w:t>合计</w:t>
            </w:r>
          </w:p>
        </w:tc>
        <w:tc>
          <w:tcPr>
            <w:tcW w:w="7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4750.65　</w:t>
            </w:r>
          </w:p>
        </w:tc>
        <w:tc>
          <w:tcPr>
            <w:tcW w:w="3703"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b/>
                <w:bCs/>
                <w:color w:val="000000"/>
                <w:kern w:val="0"/>
                <w:sz w:val="22"/>
              </w:rPr>
            </w:pPr>
            <w:r>
              <w:rPr>
                <w:rFonts w:ascii="宋体" w:eastAsia="宋体" w:hAnsi="宋体" w:cs="Arial" w:hint="eastAsia"/>
                <w:b/>
                <w:bCs/>
                <w:color w:val="000000"/>
                <w:kern w:val="0"/>
                <w:sz w:val="22"/>
              </w:rPr>
              <w:t>合计</w:t>
            </w:r>
          </w:p>
        </w:tc>
        <w:tc>
          <w:tcPr>
            <w:tcW w:w="1074"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4750.65　</w:t>
            </w:r>
          </w:p>
        </w:tc>
      </w:tr>
    </w:tbl>
    <w:p w:rsidR="00B61701" w:rsidRDefault="00D566AE">
      <w:pPr>
        <w:pStyle w:val="Default"/>
        <w:rPr>
          <w:rFonts w:ascii="Times New Roman" w:eastAsiaTheme="minorEastAsia" w:hAnsi="Times New Roman" w:cs="Times New Roman"/>
        </w:rPr>
      </w:pPr>
      <w:r>
        <w:rPr>
          <w:rFonts w:ascii="Times New Roman" w:eastAsiaTheme="minorEastAsia" w:hAnsi="Times New Roman" w:cs="Times New Roman" w:hint="eastAsia"/>
        </w:rPr>
        <w:t>注：</w:t>
      </w:r>
      <w:r>
        <w:rPr>
          <w:rFonts w:ascii="Times New Roman" w:eastAsiaTheme="minorEastAsia" w:hAnsi="Times New Roman" w:cs="Times New Roman" w:hint="eastAsia"/>
        </w:rPr>
        <w:t xml:space="preserve">1. </w:t>
      </w:r>
      <w:r>
        <w:rPr>
          <w:rFonts w:ascii="Times New Roman" w:eastAsiaTheme="minorEastAsia" w:hAnsi="Times New Roman" w:cs="Times New Roman" w:hint="eastAsia"/>
        </w:rPr>
        <w:t>本表反映部门本年度的总收支和年末结转结余情况。</w:t>
      </w:r>
    </w:p>
    <w:p w:rsidR="00B61701" w:rsidRDefault="00D566AE">
      <w:pPr>
        <w:pStyle w:val="Default"/>
        <w:numPr>
          <w:ilvl w:val="0"/>
          <w:numId w:val="2"/>
        </w:numPr>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本套报表金额单位转换时可能存在尾数误差。</w:t>
      </w:r>
    </w:p>
    <w:p w:rsidR="00B61701" w:rsidRDefault="00B61701">
      <w:pPr>
        <w:pStyle w:val="Default"/>
        <w:rPr>
          <w:rFonts w:ascii="Times New Roman" w:eastAsiaTheme="minorEastAsia" w:hAnsi="Times New Roman" w:cs="Times New Roman"/>
        </w:rPr>
      </w:pPr>
    </w:p>
    <w:p w:rsidR="00B61701" w:rsidRDefault="00D566AE">
      <w:pPr>
        <w:pStyle w:val="a6"/>
        <w:numPr>
          <w:ilvl w:val="0"/>
          <w:numId w:val="1"/>
        </w:numPr>
        <w:ind w:firstLineChars="0"/>
        <w:jc w:val="left"/>
        <w:rPr>
          <w:rFonts w:ascii="黑体" w:eastAsia="黑体" w:hAnsi="仿宋"/>
          <w:sz w:val="32"/>
          <w:szCs w:val="32"/>
        </w:rPr>
      </w:pPr>
      <w:r>
        <w:rPr>
          <w:rFonts w:ascii="黑体" w:eastAsia="黑体" w:hAnsi="仿宋" w:hint="eastAsia"/>
          <w:sz w:val="32"/>
          <w:szCs w:val="32"/>
        </w:rPr>
        <w:t xml:space="preserve">收入决算表 </w:t>
      </w:r>
    </w:p>
    <w:tbl>
      <w:tblPr>
        <w:tblW w:w="8804" w:type="dxa"/>
        <w:tblInd w:w="93" w:type="dxa"/>
        <w:tblLook w:val="04A0" w:firstRow="1" w:lastRow="0" w:firstColumn="1" w:lastColumn="0" w:noHBand="0" w:noVBand="1"/>
      </w:tblPr>
      <w:tblGrid>
        <w:gridCol w:w="436"/>
        <w:gridCol w:w="436"/>
        <w:gridCol w:w="436"/>
        <w:gridCol w:w="1227"/>
        <w:gridCol w:w="916"/>
        <w:gridCol w:w="986"/>
        <w:gridCol w:w="668"/>
        <w:gridCol w:w="883"/>
        <w:gridCol w:w="870"/>
        <w:gridCol w:w="981"/>
        <w:gridCol w:w="1276"/>
      </w:tblGrid>
      <w:tr w:rsidR="00B61701">
        <w:trPr>
          <w:trHeight w:val="600"/>
        </w:trPr>
        <w:tc>
          <w:tcPr>
            <w:tcW w:w="8804" w:type="dxa"/>
            <w:gridSpan w:val="11"/>
            <w:tcBorders>
              <w:top w:val="nil"/>
              <w:left w:val="nil"/>
              <w:bottom w:val="nil"/>
              <w:right w:val="nil"/>
            </w:tcBorders>
            <w:shd w:val="clear" w:color="auto" w:fill="auto"/>
            <w:noWrap/>
            <w:vAlign w:val="bottom"/>
          </w:tcPr>
          <w:p w:rsidR="00B61701" w:rsidRDefault="00D566AE">
            <w:pPr>
              <w:widowControl/>
              <w:spacing w:line="240" w:lineRule="auto"/>
              <w:jc w:val="center"/>
              <w:rPr>
                <w:rFonts w:ascii="宋体" w:eastAsia="宋体" w:hAnsi="宋体" w:cs="Arial"/>
                <w:color w:val="000000"/>
                <w:kern w:val="0"/>
                <w:sz w:val="44"/>
                <w:szCs w:val="44"/>
              </w:rPr>
            </w:pPr>
            <w:r>
              <w:rPr>
                <w:rFonts w:ascii="黑体" w:eastAsia="黑体" w:hAnsi="Arial" w:cs="Arial" w:hint="eastAsia"/>
                <w:color w:val="000000"/>
                <w:kern w:val="0"/>
                <w:sz w:val="36"/>
                <w:szCs w:val="36"/>
              </w:rPr>
              <w:t>收入决算表</w:t>
            </w:r>
          </w:p>
        </w:tc>
      </w:tr>
      <w:tr w:rsidR="00B61701">
        <w:trPr>
          <w:trHeight w:val="300"/>
        </w:trPr>
        <w:tc>
          <w:tcPr>
            <w:tcW w:w="436"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227"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882"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709"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668"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883"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870"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981"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276" w:type="dxa"/>
            <w:tcBorders>
              <w:top w:val="nil"/>
              <w:left w:val="nil"/>
              <w:bottom w:val="nil"/>
              <w:right w:val="nil"/>
            </w:tcBorders>
            <w:shd w:val="clear" w:color="auto" w:fill="auto"/>
            <w:noWrap/>
            <w:vAlign w:val="bottom"/>
          </w:tcPr>
          <w:p w:rsidR="00B61701" w:rsidRDefault="00D566AE">
            <w:pPr>
              <w:widowControl/>
              <w:spacing w:line="240" w:lineRule="auto"/>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公开02表</w:t>
            </w:r>
          </w:p>
        </w:tc>
      </w:tr>
      <w:tr w:rsidR="00B61701">
        <w:trPr>
          <w:trHeight w:val="315"/>
        </w:trPr>
        <w:tc>
          <w:tcPr>
            <w:tcW w:w="2535" w:type="dxa"/>
            <w:gridSpan w:val="4"/>
            <w:tcBorders>
              <w:top w:val="nil"/>
              <w:left w:val="nil"/>
              <w:bottom w:val="nil"/>
              <w:right w:val="nil"/>
            </w:tcBorders>
            <w:shd w:val="clear" w:color="auto" w:fill="auto"/>
            <w:noWrap/>
            <w:vAlign w:val="bottom"/>
          </w:tcPr>
          <w:p w:rsidR="00B61701" w:rsidRDefault="00D566AE">
            <w:pPr>
              <w:widowControl/>
              <w:spacing w:line="24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部门：</w:t>
            </w:r>
          </w:p>
        </w:tc>
        <w:tc>
          <w:tcPr>
            <w:tcW w:w="882"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709"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668" w:type="dxa"/>
            <w:tcBorders>
              <w:top w:val="nil"/>
              <w:left w:val="nil"/>
              <w:bottom w:val="nil"/>
              <w:right w:val="nil"/>
            </w:tcBorders>
            <w:shd w:val="clear" w:color="auto" w:fill="auto"/>
            <w:noWrap/>
            <w:vAlign w:val="bottom"/>
          </w:tcPr>
          <w:p w:rsidR="00B61701" w:rsidRDefault="00B61701">
            <w:pPr>
              <w:widowControl/>
              <w:spacing w:line="240" w:lineRule="auto"/>
              <w:jc w:val="center"/>
              <w:rPr>
                <w:rFonts w:ascii="宋体" w:eastAsia="宋体" w:hAnsi="宋体" w:cs="Arial"/>
                <w:color w:val="000000"/>
                <w:kern w:val="0"/>
                <w:sz w:val="24"/>
                <w:szCs w:val="24"/>
              </w:rPr>
            </w:pPr>
          </w:p>
        </w:tc>
        <w:tc>
          <w:tcPr>
            <w:tcW w:w="883"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870"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2257" w:type="dxa"/>
            <w:gridSpan w:val="2"/>
            <w:tcBorders>
              <w:top w:val="nil"/>
              <w:left w:val="nil"/>
              <w:bottom w:val="nil"/>
              <w:right w:val="nil"/>
            </w:tcBorders>
            <w:shd w:val="clear" w:color="auto" w:fill="auto"/>
            <w:noWrap/>
            <w:vAlign w:val="bottom"/>
          </w:tcPr>
          <w:p w:rsidR="00B61701" w:rsidRDefault="00D566AE">
            <w:pPr>
              <w:widowControl/>
              <w:spacing w:line="240" w:lineRule="auto"/>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单位：万元</w:t>
            </w:r>
          </w:p>
        </w:tc>
      </w:tr>
      <w:tr w:rsidR="00B61701">
        <w:trPr>
          <w:trHeight w:val="308"/>
        </w:trPr>
        <w:tc>
          <w:tcPr>
            <w:tcW w:w="2535" w:type="dxa"/>
            <w:gridSpan w:val="4"/>
            <w:tcBorders>
              <w:top w:val="single" w:sz="8" w:space="0" w:color="000000"/>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882" w:type="dxa"/>
            <w:vMerge w:val="restart"/>
            <w:tcBorders>
              <w:top w:val="single" w:sz="8" w:space="0" w:color="000000"/>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本年收入合计</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财政拨款收入</w:t>
            </w:r>
          </w:p>
        </w:tc>
        <w:tc>
          <w:tcPr>
            <w:tcW w:w="668" w:type="dxa"/>
            <w:vMerge w:val="restart"/>
            <w:tcBorders>
              <w:top w:val="single" w:sz="8" w:space="0" w:color="000000"/>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上级补助收入</w:t>
            </w:r>
          </w:p>
        </w:tc>
        <w:tc>
          <w:tcPr>
            <w:tcW w:w="883" w:type="dxa"/>
            <w:vMerge w:val="restart"/>
            <w:tcBorders>
              <w:top w:val="single" w:sz="8" w:space="0" w:color="000000"/>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事业收入</w:t>
            </w:r>
          </w:p>
        </w:tc>
        <w:tc>
          <w:tcPr>
            <w:tcW w:w="870" w:type="dxa"/>
            <w:vMerge w:val="restart"/>
            <w:tcBorders>
              <w:top w:val="single" w:sz="8" w:space="0" w:color="000000"/>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经营收入</w:t>
            </w:r>
          </w:p>
        </w:tc>
        <w:tc>
          <w:tcPr>
            <w:tcW w:w="981" w:type="dxa"/>
            <w:vMerge w:val="restart"/>
            <w:tcBorders>
              <w:top w:val="single" w:sz="8" w:space="0" w:color="000000"/>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附属单位上缴收入</w:t>
            </w:r>
          </w:p>
        </w:tc>
        <w:tc>
          <w:tcPr>
            <w:tcW w:w="1276" w:type="dxa"/>
            <w:vMerge w:val="restart"/>
            <w:tcBorders>
              <w:top w:val="single" w:sz="8" w:space="0" w:color="000000"/>
              <w:left w:val="nil"/>
              <w:bottom w:val="single" w:sz="4" w:space="0" w:color="000000"/>
              <w:right w:val="single" w:sz="8"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其他收入</w:t>
            </w:r>
          </w:p>
        </w:tc>
      </w:tr>
      <w:tr w:rsidR="00B61701">
        <w:trPr>
          <w:trHeight w:val="312"/>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支出功能分类科目编码</w:t>
            </w:r>
          </w:p>
        </w:tc>
        <w:tc>
          <w:tcPr>
            <w:tcW w:w="1227" w:type="dxa"/>
            <w:vMerge w:val="restart"/>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882"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709" w:type="dxa"/>
            <w:vMerge/>
            <w:tcBorders>
              <w:top w:val="single" w:sz="8" w:space="0" w:color="000000"/>
              <w:left w:val="single" w:sz="4" w:space="0" w:color="000000"/>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668"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883"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870"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981"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276" w:type="dxa"/>
            <w:vMerge/>
            <w:tcBorders>
              <w:top w:val="single" w:sz="8" w:space="0" w:color="000000"/>
              <w:left w:val="nil"/>
              <w:bottom w:val="single" w:sz="4" w:space="0" w:color="000000"/>
              <w:right w:val="single" w:sz="8"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r>
      <w:tr w:rsidR="00B61701">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227" w:type="dxa"/>
            <w:vMerge/>
            <w:tcBorders>
              <w:top w:val="nil"/>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882"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709" w:type="dxa"/>
            <w:vMerge/>
            <w:tcBorders>
              <w:top w:val="single" w:sz="8" w:space="0" w:color="000000"/>
              <w:left w:val="single" w:sz="4" w:space="0" w:color="000000"/>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668"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883"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870"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981"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276" w:type="dxa"/>
            <w:vMerge/>
            <w:tcBorders>
              <w:top w:val="single" w:sz="8" w:space="0" w:color="000000"/>
              <w:left w:val="nil"/>
              <w:bottom w:val="single" w:sz="4" w:space="0" w:color="000000"/>
              <w:right w:val="single" w:sz="8"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r>
      <w:tr w:rsidR="00B61701">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227" w:type="dxa"/>
            <w:vMerge/>
            <w:tcBorders>
              <w:top w:val="nil"/>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882"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709" w:type="dxa"/>
            <w:vMerge/>
            <w:tcBorders>
              <w:top w:val="single" w:sz="8" w:space="0" w:color="000000"/>
              <w:left w:val="single" w:sz="4" w:space="0" w:color="000000"/>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668"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883"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870"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981"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276" w:type="dxa"/>
            <w:vMerge/>
            <w:tcBorders>
              <w:top w:val="single" w:sz="8" w:space="0" w:color="000000"/>
              <w:left w:val="nil"/>
              <w:bottom w:val="single" w:sz="4" w:space="0" w:color="000000"/>
              <w:right w:val="single" w:sz="8"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r>
      <w:tr w:rsidR="00B61701">
        <w:trPr>
          <w:trHeight w:val="308"/>
        </w:trPr>
        <w:tc>
          <w:tcPr>
            <w:tcW w:w="436"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类</w:t>
            </w:r>
          </w:p>
        </w:tc>
        <w:tc>
          <w:tcPr>
            <w:tcW w:w="436"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款</w:t>
            </w:r>
          </w:p>
        </w:tc>
        <w:tc>
          <w:tcPr>
            <w:tcW w:w="436"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w:t>
            </w:r>
          </w:p>
        </w:tc>
        <w:tc>
          <w:tcPr>
            <w:tcW w:w="1227"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882"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4460.95　</w:t>
            </w:r>
          </w:p>
        </w:tc>
        <w:tc>
          <w:tcPr>
            <w:tcW w:w="709"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4423.22　</w:t>
            </w:r>
          </w:p>
        </w:tc>
        <w:tc>
          <w:tcPr>
            <w:tcW w:w="668"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883"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87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81"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276" w:type="dxa"/>
            <w:tcBorders>
              <w:top w:val="nil"/>
              <w:left w:val="nil"/>
              <w:bottom w:val="single" w:sz="4" w:space="0" w:color="000000"/>
              <w:right w:val="single" w:sz="8"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37.73　</w:t>
            </w:r>
          </w:p>
        </w:tc>
      </w:tr>
      <w:tr w:rsidR="00B61701">
        <w:trPr>
          <w:trHeight w:val="270"/>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227"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882"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68"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883"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87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81"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276" w:type="dxa"/>
            <w:tcBorders>
              <w:top w:val="nil"/>
              <w:left w:val="nil"/>
              <w:bottom w:val="single" w:sz="4" w:space="0" w:color="000000"/>
              <w:right w:val="single" w:sz="8"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bl>
    <w:p w:rsidR="00B61701" w:rsidRDefault="00D566AE">
      <w:pPr>
        <w:pStyle w:val="Default"/>
        <w:rPr>
          <w:rFonts w:ascii="Times New Roman" w:eastAsiaTheme="minorEastAsia" w:hAnsi="Times New Roman" w:cs="Times New Roman"/>
        </w:rPr>
      </w:pPr>
      <w:r>
        <w:rPr>
          <w:rFonts w:ascii="Times New Roman" w:eastAsiaTheme="minorEastAsia" w:hAnsi="Times New Roman" w:cs="Times New Roman" w:hint="eastAsia"/>
        </w:rPr>
        <w:t>注：本表反映部门本年度取得的各项收入情况。</w:t>
      </w:r>
    </w:p>
    <w:p w:rsidR="00B61701" w:rsidRDefault="00D566AE">
      <w:pPr>
        <w:pStyle w:val="a6"/>
        <w:numPr>
          <w:ilvl w:val="0"/>
          <w:numId w:val="1"/>
        </w:numPr>
        <w:ind w:firstLineChars="0"/>
        <w:jc w:val="left"/>
        <w:rPr>
          <w:rFonts w:ascii="黑体" w:eastAsia="黑体" w:hAnsi="仿宋"/>
          <w:sz w:val="32"/>
          <w:szCs w:val="32"/>
        </w:rPr>
      </w:pPr>
      <w:r>
        <w:rPr>
          <w:rFonts w:ascii="黑体" w:eastAsia="黑体" w:hAnsi="仿宋" w:hint="eastAsia"/>
          <w:sz w:val="32"/>
          <w:szCs w:val="32"/>
        </w:rPr>
        <w:t>支出决算表</w:t>
      </w:r>
    </w:p>
    <w:tbl>
      <w:tblPr>
        <w:tblW w:w="8660" w:type="dxa"/>
        <w:tblInd w:w="93" w:type="dxa"/>
        <w:tblLook w:val="04A0" w:firstRow="1" w:lastRow="0" w:firstColumn="1" w:lastColumn="0" w:noHBand="0" w:noVBand="1"/>
      </w:tblPr>
      <w:tblGrid>
        <w:gridCol w:w="436"/>
        <w:gridCol w:w="436"/>
        <w:gridCol w:w="436"/>
        <w:gridCol w:w="692"/>
        <w:gridCol w:w="992"/>
        <w:gridCol w:w="851"/>
        <w:gridCol w:w="986"/>
        <w:gridCol w:w="1134"/>
        <w:gridCol w:w="709"/>
        <w:gridCol w:w="1888"/>
        <w:gridCol w:w="236"/>
      </w:tblGrid>
      <w:tr w:rsidR="00B61701">
        <w:trPr>
          <w:gridAfter w:val="1"/>
          <w:wAfter w:w="236" w:type="dxa"/>
          <w:trHeight w:val="495"/>
        </w:trPr>
        <w:tc>
          <w:tcPr>
            <w:tcW w:w="8424" w:type="dxa"/>
            <w:gridSpan w:val="10"/>
            <w:tcBorders>
              <w:top w:val="nil"/>
              <w:left w:val="nil"/>
              <w:bottom w:val="nil"/>
              <w:right w:val="nil"/>
            </w:tcBorders>
            <w:shd w:val="clear" w:color="auto" w:fill="auto"/>
            <w:noWrap/>
            <w:vAlign w:val="bottom"/>
          </w:tcPr>
          <w:p w:rsidR="00B61701" w:rsidRDefault="00D566AE">
            <w:pPr>
              <w:widowControl/>
              <w:spacing w:line="240" w:lineRule="auto"/>
              <w:jc w:val="center"/>
              <w:rPr>
                <w:rFonts w:ascii="宋体" w:eastAsia="宋体" w:hAnsi="宋体" w:cs="Arial"/>
                <w:color w:val="000000"/>
                <w:kern w:val="0"/>
                <w:sz w:val="44"/>
                <w:szCs w:val="44"/>
              </w:rPr>
            </w:pPr>
            <w:r>
              <w:rPr>
                <w:rFonts w:ascii="黑体" w:eastAsia="黑体" w:hAnsi="Arial" w:cs="Arial" w:hint="eastAsia"/>
                <w:color w:val="000000"/>
                <w:kern w:val="0"/>
                <w:sz w:val="36"/>
                <w:szCs w:val="36"/>
              </w:rPr>
              <w:t>支出决算表</w:t>
            </w:r>
          </w:p>
        </w:tc>
      </w:tr>
      <w:tr w:rsidR="00B61701">
        <w:trPr>
          <w:trHeight w:val="300"/>
        </w:trPr>
        <w:tc>
          <w:tcPr>
            <w:tcW w:w="436"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692"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992"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851"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850"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134"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2597" w:type="dxa"/>
            <w:gridSpan w:val="2"/>
            <w:tcBorders>
              <w:top w:val="nil"/>
              <w:left w:val="nil"/>
              <w:bottom w:val="nil"/>
              <w:right w:val="nil"/>
            </w:tcBorders>
            <w:shd w:val="clear" w:color="auto" w:fill="auto"/>
            <w:noWrap/>
            <w:vAlign w:val="bottom"/>
          </w:tcPr>
          <w:p w:rsidR="00B61701" w:rsidRDefault="00D566AE">
            <w:pPr>
              <w:widowControl/>
              <w:spacing w:line="240" w:lineRule="auto"/>
              <w:ind w:firstLineChars="750" w:firstLine="1500"/>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公开</w:t>
            </w:r>
            <w:r>
              <w:rPr>
                <w:rFonts w:ascii="Arial" w:eastAsia="宋体" w:hAnsi="Arial" w:cs="Arial" w:hint="eastAsia"/>
                <w:color w:val="000000"/>
                <w:kern w:val="0"/>
                <w:sz w:val="20"/>
                <w:szCs w:val="20"/>
              </w:rPr>
              <w:t>03</w:t>
            </w:r>
            <w:r>
              <w:rPr>
                <w:rFonts w:ascii="Arial" w:eastAsia="宋体" w:hAnsi="Arial" w:cs="Arial" w:hint="eastAsia"/>
                <w:color w:val="000000"/>
                <w:kern w:val="0"/>
                <w:sz w:val="20"/>
                <w:szCs w:val="20"/>
              </w:rPr>
              <w:t>表</w:t>
            </w:r>
          </w:p>
        </w:tc>
        <w:tc>
          <w:tcPr>
            <w:tcW w:w="236" w:type="dxa"/>
            <w:tcBorders>
              <w:top w:val="nil"/>
              <w:left w:val="nil"/>
              <w:bottom w:val="nil"/>
              <w:right w:val="nil"/>
            </w:tcBorders>
            <w:shd w:val="clear" w:color="auto" w:fill="auto"/>
            <w:noWrap/>
            <w:vAlign w:val="bottom"/>
          </w:tcPr>
          <w:p w:rsidR="00B61701" w:rsidRDefault="00B61701">
            <w:pPr>
              <w:widowControl/>
              <w:spacing w:line="240" w:lineRule="auto"/>
              <w:jc w:val="right"/>
              <w:rPr>
                <w:rFonts w:ascii="宋体" w:eastAsia="宋体" w:hAnsi="宋体" w:cs="Arial"/>
                <w:color w:val="000000"/>
                <w:kern w:val="0"/>
                <w:sz w:val="24"/>
                <w:szCs w:val="24"/>
              </w:rPr>
            </w:pPr>
          </w:p>
        </w:tc>
      </w:tr>
      <w:tr w:rsidR="00B61701">
        <w:trPr>
          <w:gridAfter w:val="1"/>
          <w:wAfter w:w="236" w:type="dxa"/>
          <w:trHeight w:val="315"/>
        </w:trPr>
        <w:tc>
          <w:tcPr>
            <w:tcW w:w="2000" w:type="dxa"/>
            <w:gridSpan w:val="4"/>
            <w:tcBorders>
              <w:top w:val="nil"/>
              <w:left w:val="nil"/>
              <w:bottom w:val="nil"/>
              <w:right w:val="nil"/>
            </w:tcBorders>
            <w:shd w:val="clear" w:color="auto" w:fill="auto"/>
            <w:noWrap/>
            <w:vAlign w:val="bottom"/>
          </w:tcPr>
          <w:p w:rsidR="00B61701" w:rsidRDefault="00D566AE">
            <w:pPr>
              <w:widowControl/>
              <w:spacing w:line="24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部门：</w:t>
            </w:r>
          </w:p>
        </w:tc>
        <w:tc>
          <w:tcPr>
            <w:tcW w:w="992"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851" w:type="dxa"/>
            <w:tcBorders>
              <w:top w:val="nil"/>
              <w:left w:val="nil"/>
              <w:bottom w:val="nil"/>
              <w:right w:val="nil"/>
            </w:tcBorders>
            <w:shd w:val="clear" w:color="auto" w:fill="auto"/>
            <w:noWrap/>
            <w:vAlign w:val="bottom"/>
          </w:tcPr>
          <w:p w:rsidR="00B61701" w:rsidRDefault="00B61701">
            <w:pPr>
              <w:widowControl/>
              <w:spacing w:line="240" w:lineRule="auto"/>
              <w:jc w:val="center"/>
              <w:rPr>
                <w:rFonts w:ascii="宋体" w:eastAsia="宋体" w:hAnsi="宋体" w:cs="Arial"/>
                <w:color w:val="000000"/>
                <w:kern w:val="0"/>
                <w:sz w:val="24"/>
                <w:szCs w:val="24"/>
              </w:rPr>
            </w:pPr>
          </w:p>
        </w:tc>
        <w:tc>
          <w:tcPr>
            <w:tcW w:w="850"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134" w:type="dxa"/>
            <w:tcBorders>
              <w:top w:val="nil"/>
              <w:left w:val="nil"/>
              <w:bottom w:val="single" w:sz="4" w:space="0" w:color="auto"/>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2597" w:type="dxa"/>
            <w:gridSpan w:val="2"/>
            <w:tcBorders>
              <w:top w:val="nil"/>
              <w:left w:val="nil"/>
              <w:bottom w:val="single" w:sz="4" w:space="0" w:color="auto"/>
              <w:right w:val="nil"/>
            </w:tcBorders>
            <w:shd w:val="clear" w:color="auto" w:fill="auto"/>
            <w:noWrap/>
            <w:vAlign w:val="bottom"/>
          </w:tcPr>
          <w:p w:rsidR="00B61701" w:rsidRDefault="00D566AE">
            <w:pPr>
              <w:widowControl/>
              <w:spacing w:line="240" w:lineRule="auto"/>
              <w:ind w:right="79"/>
              <w:jc w:val="center"/>
              <w:rPr>
                <w:rFonts w:ascii="宋体" w:eastAsia="宋体" w:hAnsi="宋体" w:cs="Arial"/>
                <w:color w:val="000000"/>
                <w:kern w:val="0"/>
                <w:sz w:val="20"/>
                <w:szCs w:val="20"/>
              </w:rPr>
            </w:pPr>
            <w:r>
              <w:rPr>
                <w:rFonts w:ascii="宋体" w:eastAsia="宋体" w:hAnsi="宋体" w:cs="Arial" w:hint="eastAsia"/>
                <w:color w:val="000000"/>
                <w:kern w:val="0"/>
                <w:sz w:val="24"/>
                <w:szCs w:val="24"/>
              </w:rPr>
              <w:t xml:space="preserve">        </w:t>
            </w:r>
            <w:r>
              <w:rPr>
                <w:rFonts w:ascii="宋体" w:eastAsia="宋体" w:hAnsi="宋体" w:cs="Arial" w:hint="eastAsia"/>
                <w:color w:val="000000"/>
                <w:kern w:val="0"/>
                <w:sz w:val="20"/>
                <w:szCs w:val="20"/>
              </w:rPr>
              <w:t xml:space="preserve">   单位：万元</w:t>
            </w:r>
          </w:p>
        </w:tc>
      </w:tr>
      <w:tr w:rsidR="00B61701">
        <w:trPr>
          <w:gridAfter w:val="1"/>
          <w:wAfter w:w="236" w:type="dxa"/>
          <w:trHeight w:val="308"/>
        </w:trPr>
        <w:tc>
          <w:tcPr>
            <w:tcW w:w="2000" w:type="dxa"/>
            <w:gridSpan w:val="4"/>
            <w:tcBorders>
              <w:top w:val="single" w:sz="8" w:space="0" w:color="000000"/>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992" w:type="dxa"/>
            <w:vMerge w:val="restart"/>
            <w:tcBorders>
              <w:top w:val="single" w:sz="8" w:space="0" w:color="000000"/>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本年支出合计</w:t>
            </w:r>
          </w:p>
        </w:tc>
        <w:tc>
          <w:tcPr>
            <w:tcW w:w="851" w:type="dxa"/>
            <w:vMerge w:val="restart"/>
            <w:tcBorders>
              <w:top w:val="single" w:sz="8" w:space="0" w:color="000000"/>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基本支出</w:t>
            </w:r>
          </w:p>
        </w:tc>
        <w:tc>
          <w:tcPr>
            <w:tcW w:w="850" w:type="dxa"/>
            <w:vMerge w:val="restart"/>
            <w:tcBorders>
              <w:top w:val="single" w:sz="8" w:space="0" w:color="000000"/>
              <w:left w:val="nil"/>
              <w:bottom w:val="single" w:sz="4" w:space="0" w:color="000000"/>
              <w:right w:val="single" w:sz="4" w:space="0" w:color="auto"/>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项目支出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上缴上级支出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经营支出</w:t>
            </w:r>
          </w:p>
        </w:tc>
        <w:tc>
          <w:tcPr>
            <w:tcW w:w="1888" w:type="dxa"/>
            <w:vMerge w:val="restart"/>
            <w:tcBorders>
              <w:top w:val="single" w:sz="4" w:space="0" w:color="auto"/>
              <w:left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对附属单位补助支出</w:t>
            </w:r>
          </w:p>
        </w:tc>
      </w:tr>
      <w:tr w:rsidR="00B61701">
        <w:trPr>
          <w:gridAfter w:val="1"/>
          <w:wAfter w:w="236" w:type="dxa"/>
          <w:trHeight w:val="976"/>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支出功能分类科目编码</w:t>
            </w:r>
          </w:p>
        </w:tc>
        <w:tc>
          <w:tcPr>
            <w:tcW w:w="692"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992"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851" w:type="dxa"/>
            <w:vMerge/>
            <w:tcBorders>
              <w:top w:val="single" w:sz="8" w:space="0" w:color="000000"/>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850" w:type="dxa"/>
            <w:vMerge/>
            <w:tcBorders>
              <w:top w:val="single" w:sz="8" w:space="0" w:color="000000"/>
              <w:left w:val="nil"/>
              <w:bottom w:val="single" w:sz="4" w:space="0" w:color="000000"/>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888" w:type="dxa"/>
            <w:vMerge/>
            <w:tcBorders>
              <w:left w:val="single" w:sz="4" w:space="0" w:color="auto"/>
              <w:bottom w:val="nil"/>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r>
      <w:tr w:rsidR="00B61701">
        <w:trPr>
          <w:gridAfter w:val="1"/>
          <w:wAfter w:w="236" w:type="dxa"/>
          <w:trHeight w:val="308"/>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类</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款</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合计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4056.53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150.9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3905.63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B61701">
        <w:trPr>
          <w:gridAfter w:val="1"/>
          <w:wAfter w:w="236" w:type="dxa"/>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lastRenderedPageBreak/>
              <w:t xml:space="preserve">　</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bl>
    <w:p w:rsidR="00B61701" w:rsidRDefault="00D566AE">
      <w:pPr>
        <w:pStyle w:val="Default"/>
        <w:rPr>
          <w:rFonts w:ascii="Times New Roman" w:eastAsiaTheme="minorEastAsia" w:hAnsi="Times New Roman" w:cs="Times New Roman"/>
        </w:rPr>
      </w:pPr>
      <w:r>
        <w:rPr>
          <w:rFonts w:ascii="Times New Roman" w:eastAsiaTheme="minorEastAsia" w:hAnsi="Times New Roman" w:cs="Times New Roman" w:hint="eastAsia"/>
        </w:rPr>
        <w:t>注：本表反映部门本年度各项支出情况。</w:t>
      </w:r>
    </w:p>
    <w:p w:rsidR="00B61701" w:rsidRDefault="00D566AE">
      <w:pPr>
        <w:pStyle w:val="a6"/>
        <w:numPr>
          <w:ilvl w:val="0"/>
          <w:numId w:val="1"/>
        </w:numPr>
        <w:ind w:firstLineChars="0"/>
        <w:jc w:val="left"/>
        <w:rPr>
          <w:rFonts w:ascii="黑体" w:eastAsia="黑体" w:hAnsi="仿宋"/>
          <w:sz w:val="32"/>
          <w:szCs w:val="32"/>
        </w:rPr>
      </w:pPr>
      <w:r>
        <w:rPr>
          <w:rFonts w:ascii="黑体" w:eastAsia="黑体" w:hAnsi="仿宋" w:hint="eastAsia"/>
          <w:sz w:val="32"/>
          <w:szCs w:val="32"/>
        </w:rPr>
        <w:t>财政拨款收入支出决算总表</w:t>
      </w:r>
    </w:p>
    <w:tbl>
      <w:tblPr>
        <w:tblW w:w="9385" w:type="dxa"/>
        <w:tblInd w:w="93" w:type="dxa"/>
        <w:tblLook w:val="04A0" w:firstRow="1" w:lastRow="0" w:firstColumn="1" w:lastColumn="0" w:noHBand="0" w:noVBand="1"/>
      </w:tblPr>
      <w:tblGrid>
        <w:gridCol w:w="2452"/>
        <w:gridCol w:w="815"/>
        <w:gridCol w:w="171"/>
        <w:gridCol w:w="125"/>
        <w:gridCol w:w="1987"/>
        <w:gridCol w:w="993"/>
        <w:gridCol w:w="629"/>
        <w:gridCol w:w="363"/>
        <w:gridCol w:w="148"/>
        <w:gridCol w:w="844"/>
        <w:gridCol w:w="993"/>
        <w:gridCol w:w="439"/>
      </w:tblGrid>
      <w:tr w:rsidR="00B61701">
        <w:trPr>
          <w:gridAfter w:val="1"/>
          <w:wAfter w:w="439" w:type="dxa"/>
          <w:trHeight w:val="540"/>
        </w:trPr>
        <w:tc>
          <w:tcPr>
            <w:tcW w:w="7953" w:type="dxa"/>
            <w:gridSpan w:val="10"/>
            <w:tcBorders>
              <w:top w:val="nil"/>
              <w:left w:val="nil"/>
              <w:bottom w:val="nil"/>
              <w:right w:val="nil"/>
            </w:tcBorders>
            <w:shd w:val="clear" w:color="auto" w:fill="auto"/>
            <w:noWrap/>
            <w:vAlign w:val="bottom"/>
          </w:tcPr>
          <w:p w:rsidR="00B61701" w:rsidRDefault="00D566AE">
            <w:pPr>
              <w:widowControl/>
              <w:spacing w:line="240" w:lineRule="auto"/>
              <w:jc w:val="center"/>
              <w:rPr>
                <w:rFonts w:ascii="宋体" w:eastAsia="宋体" w:hAnsi="宋体" w:cs="Arial"/>
                <w:color w:val="000000"/>
                <w:kern w:val="0"/>
                <w:sz w:val="44"/>
                <w:szCs w:val="44"/>
              </w:rPr>
            </w:pPr>
            <w:r>
              <w:rPr>
                <w:rFonts w:ascii="黑体" w:eastAsia="黑体" w:hAnsi="Arial" w:cs="Arial" w:hint="eastAsia"/>
                <w:color w:val="000000"/>
                <w:kern w:val="0"/>
                <w:sz w:val="36"/>
                <w:szCs w:val="36"/>
              </w:rPr>
              <w:t>财政拨款收入支出决算总表</w:t>
            </w:r>
          </w:p>
        </w:tc>
        <w:tc>
          <w:tcPr>
            <w:tcW w:w="993" w:type="dxa"/>
            <w:tcBorders>
              <w:top w:val="nil"/>
              <w:left w:val="nil"/>
              <w:bottom w:val="nil"/>
              <w:right w:val="nil"/>
            </w:tcBorders>
          </w:tcPr>
          <w:p w:rsidR="00B61701" w:rsidRDefault="00B61701">
            <w:pPr>
              <w:widowControl/>
              <w:spacing w:line="240" w:lineRule="auto"/>
              <w:jc w:val="center"/>
              <w:rPr>
                <w:rFonts w:ascii="黑体" w:eastAsia="黑体" w:hAnsi="Arial" w:cs="Arial"/>
                <w:color w:val="000000"/>
                <w:kern w:val="0"/>
                <w:sz w:val="36"/>
                <w:szCs w:val="36"/>
              </w:rPr>
            </w:pPr>
          </w:p>
        </w:tc>
      </w:tr>
      <w:tr w:rsidR="00B61701">
        <w:trPr>
          <w:trHeight w:val="255"/>
        </w:trPr>
        <w:tc>
          <w:tcPr>
            <w:tcW w:w="3027" w:type="dxa"/>
            <w:gridSpan w:val="2"/>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246" w:type="dxa"/>
            <w:gridSpan w:val="2"/>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3325" w:type="dxa"/>
            <w:gridSpan w:val="3"/>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511" w:type="dxa"/>
            <w:gridSpan w:val="2"/>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837" w:type="dxa"/>
            <w:gridSpan w:val="2"/>
            <w:tcBorders>
              <w:top w:val="nil"/>
              <w:left w:val="nil"/>
              <w:bottom w:val="nil"/>
              <w:right w:val="nil"/>
            </w:tcBorders>
            <w:shd w:val="clear" w:color="auto" w:fill="auto"/>
            <w:noWrap/>
            <w:vAlign w:val="bottom"/>
          </w:tcPr>
          <w:p w:rsidR="00B61701" w:rsidRDefault="00D566AE">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公开</w:t>
            </w:r>
            <w:r>
              <w:rPr>
                <w:rFonts w:ascii="Arial" w:eastAsia="宋体" w:hAnsi="Arial" w:cs="Arial" w:hint="eastAsia"/>
                <w:color w:val="000000"/>
                <w:kern w:val="0"/>
                <w:sz w:val="20"/>
                <w:szCs w:val="20"/>
              </w:rPr>
              <w:t>04</w:t>
            </w:r>
            <w:r>
              <w:rPr>
                <w:rFonts w:ascii="Arial" w:eastAsia="宋体" w:hAnsi="Arial" w:cs="Arial" w:hint="eastAsia"/>
                <w:color w:val="000000"/>
                <w:kern w:val="0"/>
                <w:sz w:val="20"/>
                <w:szCs w:val="20"/>
              </w:rPr>
              <w:t>表</w:t>
            </w:r>
          </w:p>
        </w:tc>
        <w:tc>
          <w:tcPr>
            <w:tcW w:w="439"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15"/>
        </w:trPr>
        <w:tc>
          <w:tcPr>
            <w:tcW w:w="3027" w:type="dxa"/>
            <w:gridSpan w:val="2"/>
            <w:tcBorders>
              <w:top w:val="nil"/>
              <w:left w:val="nil"/>
              <w:bottom w:val="nil"/>
              <w:right w:val="nil"/>
            </w:tcBorders>
            <w:shd w:val="clear" w:color="auto" w:fill="auto"/>
            <w:noWrap/>
            <w:vAlign w:val="bottom"/>
          </w:tcPr>
          <w:p w:rsidR="00B61701" w:rsidRDefault="00D566AE">
            <w:pPr>
              <w:widowControl/>
              <w:spacing w:line="24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部门：</w:t>
            </w:r>
          </w:p>
        </w:tc>
        <w:tc>
          <w:tcPr>
            <w:tcW w:w="246" w:type="dxa"/>
            <w:gridSpan w:val="2"/>
            <w:tcBorders>
              <w:top w:val="nil"/>
              <w:left w:val="nil"/>
              <w:bottom w:val="nil"/>
              <w:right w:val="nil"/>
            </w:tcBorders>
            <w:shd w:val="clear" w:color="auto" w:fill="auto"/>
            <w:noWrap/>
            <w:vAlign w:val="bottom"/>
          </w:tcPr>
          <w:p w:rsidR="00B61701" w:rsidRDefault="00B61701">
            <w:pPr>
              <w:widowControl/>
              <w:spacing w:line="240" w:lineRule="auto"/>
              <w:jc w:val="center"/>
              <w:rPr>
                <w:rFonts w:ascii="宋体" w:eastAsia="宋体" w:hAnsi="宋体" w:cs="Arial"/>
                <w:color w:val="000000"/>
                <w:kern w:val="0"/>
                <w:sz w:val="24"/>
                <w:szCs w:val="24"/>
              </w:rPr>
            </w:pPr>
          </w:p>
        </w:tc>
        <w:tc>
          <w:tcPr>
            <w:tcW w:w="3325" w:type="dxa"/>
            <w:gridSpan w:val="3"/>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511" w:type="dxa"/>
            <w:gridSpan w:val="2"/>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837" w:type="dxa"/>
            <w:gridSpan w:val="2"/>
            <w:tcBorders>
              <w:top w:val="nil"/>
              <w:left w:val="nil"/>
              <w:bottom w:val="nil"/>
              <w:right w:val="nil"/>
            </w:tcBorders>
            <w:shd w:val="clear" w:color="auto" w:fill="auto"/>
            <w:noWrap/>
            <w:vAlign w:val="bottom"/>
          </w:tcPr>
          <w:p w:rsidR="00B61701" w:rsidRDefault="00D566AE">
            <w:pPr>
              <w:widowControl/>
              <w:spacing w:line="240" w:lineRule="auto"/>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单位：万元</w:t>
            </w:r>
          </w:p>
        </w:tc>
      </w:tr>
      <w:tr w:rsidR="00B61701">
        <w:trPr>
          <w:gridAfter w:val="1"/>
          <w:wAfter w:w="439" w:type="dxa"/>
          <w:trHeight w:val="308"/>
        </w:trPr>
        <w:tc>
          <w:tcPr>
            <w:tcW w:w="3148" w:type="dxa"/>
            <w:gridSpan w:val="3"/>
            <w:tcBorders>
              <w:top w:val="single" w:sz="8" w:space="0" w:color="000000"/>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收     入</w:t>
            </w:r>
          </w:p>
        </w:tc>
        <w:tc>
          <w:tcPr>
            <w:tcW w:w="579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支     出</w:t>
            </w:r>
          </w:p>
        </w:tc>
      </w:tr>
      <w:tr w:rsidR="00B61701">
        <w:trPr>
          <w:gridAfter w:val="1"/>
          <w:wAfter w:w="439" w:type="dxa"/>
          <w:trHeight w:val="1238"/>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    目</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金额</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项目（按功能分类）</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一般公共预算财政拨款</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政府性基金预算财政拨款</w:t>
            </w:r>
          </w:p>
        </w:tc>
        <w:tc>
          <w:tcPr>
            <w:tcW w:w="993" w:type="dxa"/>
            <w:tcBorders>
              <w:top w:val="single" w:sz="4" w:space="0" w:color="auto"/>
              <w:left w:val="single" w:sz="4" w:space="0" w:color="auto"/>
              <w:bottom w:val="single" w:sz="4" w:space="0" w:color="auto"/>
              <w:right w:val="single" w:sz="4" w:space="0" w:color="auto"/>
            </w:tcBorders>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国有资本经营预算财政拨款</w:t>
            </w: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tcPr>
          <w:p w:rsidR="00B61701" w:rsidRDefault="00D566AE">
            <w:pPr>
              <w:rPr>
                <w:rFonts w:cs="Arial"/>
                <w:color w:val="000000"/>
                <w:sz w:val="22"/>
              </w:rPr>
            </w:pPr>
            <w:r>
              <w:rPr>
                <w:rFonts w:cs="Arial" w:hint="eastAsia"/>
                <w:color w:val="000000"/>
                <w:sz w:val="22"/>
              </w:rPr>
              <w:t>一、一般公共预算财政拨款</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4423.22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一、一般公共服务支出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single" w:sz="4" w:space="0" w:color="auto"/>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tcPr>
          <w:p w:rsidR="00B61701" w:rsidRDefault="00D566AE">
            <w:pPr>
              <w:rPr>
                <w:rFonts w:cs="Arial"/>
                <w:color w:val="000000"/>
                <w:sz w:val="22"/>
              </w:rPr>
            </w:pPr>
            <w:r>
              <w:rPr>
                <w:rFonts w:cs="Arial" w:hint="eastAsia"/>
                <w:color w:val="000000"/>
                <w:sz w:val="22"/>
              </w:rPr>
              <w:t>二、政府性基金预算财政拨款</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二、外交支出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tcPr>
          <w:p w:rsidR="00B61701" w:rsidRDefault="00D566AE">
            <w:pPr>
              <w:rPr>
                <w:rFonts w:cs="Arial"/>
                <w:color w:val="000000"/>
                <w:sz w:val="22"/>
              </w:rPr>
            </w:pPr>
            <w:r>
              <w:rPr>
                <w:rFonts w:cs="Arial" w:hint="eastAsia"/>
                <w:color w:val="000000"/>
                <w:sz w:val="22"/>
              </w:rPr>
              <w:t>三、国有资本经营预算财政拨款</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三、国防支出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四、公共安全支出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五、教育支出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六、科学技术支出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七、文化旅游体育与传媒支出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八、社会保障和就业支出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3948.06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3948.06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九、卫生健康支出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十、节能环保支出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十一、城乡社区支出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十二、农林水支出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十三、交通运输支出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十四、资源勘探信息等支出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十五、商业服务业等支出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十六、金融支出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auto"/>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auto"/>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十七、援助其他地区</w:t>
            </w:r>
            <w:r>
              <w:rPr>
                <w:rFonts w:cs="Arial" w:hint="eastAsia"/>
                <w:color w:val="000000"/>
                <w:sz w:val="22"/>
              </w:rPr>
              <w:lastRenderedPageBreak/>
              <w:t>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lastRenderedPageBreak/>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lastRenderedPageBreak/>
              <w:t xml:space="preserve">　</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十八、自然资源海洋气象等支出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single" w:sz="4" w:space="0" w:color="auto"/>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single" w:sz="4" w:space="0" w:color="auto"/>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十九、住房保障支出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10.16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10.16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single" w:sz="4" w:space="0" w:color="auto"/>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二十、粮油物资储备支出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B61701">
            <w:pPr>
              <w:widowControl/>
              <w:spacing w:line="240" w:lineRule="auto"/>
              <w:jc w:val="left"/>
              <w:rPr>
                <w:rFonts w:ascii="宋体" w:eastAsia="宋体" w:hAnsi="宋体" w:cs="Arial"/>
                <w:color w:val="000000"/>
                <w:kern w:val="0"/>
                <w:sz w:val="22"/>
              </w:rPr>
            </w:pPr>
          </w:p>
        </w:tc>
        <w:tc>
          <w:tcPr>
            <w:tcW w:w="696" w:type="dxa"/>
            <w:gridSpan w:val="2"/>
            <w:tcBorders>
              <w:top w:val="nil"/>
              <w:left w:val="nil"/>
              <w:bottom w:val="single" w:sz="4" w:space="0" w:color="000000"/>
              <w:right w:val="nil"/>
            </w:tcBorders>
            <w:shd w:val="clear" w:color="auto" w:fill="auto"/>
            <w:noWrap/>
            <w:vAlign w:val="center"/>
          </w:tcPr>
          <w:p w:rsidR="00B61701" w:rsidRDefault="00B61701">
            <w:pPr>
              <w:widowControl/>
              <w:spacing w:line="240" w:lineRule="auto"/>
              <w:jc w:val="right"/>
              <w:rPr>
                <w:rFonts w:ascii="宋体" w:eastAsia="宋体" w:hAnsi="宋体" w:cs="Arial"/>
                <w:color w:val="000000"/>
                <w:kern w:val="0"/>
                <w:sz w:val="22"/>
              </w:rPr>
            </w:pP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cs="Arial"/>
                <w:color w:val="000000"/>
                <w:sz w:val="22"/>
              </w:rPr>
            </w:pPr>
            <w:r>
              <w:rPr>
                <w:rFonts w:cs="Arial" w:hint="eastAsia"/>
                <w:color w:val="000000"/>
                <w:sz w:val="22"/>
              </w:rPr>
              <w:t>二十一、国有资本经营预算支出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B61701">
            <w:pPr>
              <w:widowControl/>
              <w:spacing w:line="240" w:lineRule="auto"/>
              <w:jc w:val="left"/>
              <w:rPr>
                <w:rFonts w:ascii="宋体" w:eastAsia="宋体" w:hAnsi="宋体" w:cs="Arial"/>
                <w:color w:val="000000"/>
                <w:kern w:val="0"/>
                <w:sz w:val="22"/>
              </w:rPr>
            </w:pP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B61701">
            <w:pPr>
              <w:widowControl/>
              <w:spacing w:line="240" w:lineRule="auto"/>
              <w:jc w:val="right"/>
              <w:rPr>
                <w:rFonts w:ascii="宋体" w:eastAsia="宋体" w:hAnsi="宋体" w:cs="Arial"/>
                <w:color w:val="000000"/>
                <w:kern w:val="0"/>
                <w:sz w:val="22"/>
              </w:rPr>
            </w:pP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二十二、灾害防治及应急管理支出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nil"/>
              <w:left w:val="single" w:sz="8" w:space="0" w:color="000000"/>
              <w:bottom w:val="single" w:sz="4" w:space="0" w:color="auto"/>
              <w:right w:val="single" w:sz="4" w:space="0" w:color="000000"/>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auto"/>
              <w:right w:val="nil"/>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二十三、其他支出</w:t>
            </w:r>
          </w:p>
        </w:tc>
        <w:tc>
          <w:tcPr>
            <w:tcW w:w="70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二十四、债务还本支出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B61701">
            <w:pPr>
              <w:widowControl/>
              <w:spacing w:line="240" w:lineRule="auto"/>
              <w:jc w:val="center"/>
              <w:rPr>
                <w:rFonts w:ascii="宋体" w:eastAsia="宋体" w:hAnsi="宋体" w:cs="Arial"/>
                <w:b/>
                <w:bCs/>
                <w:color w:val="000000"/>
                <w:kern w:val="0"/>
                <w:sz w:val="22"/>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B61701">
            <w:pPr>
              <w:widowControl/>
              <w:spacing w:line="240" w:lineRule="auto"/>
              <w:jc w:val="right"/>
              <w:rPr>
                <w:rFonts w:ascii="宋体" w:eastAsia="宋体" w:hAnsi="宋体" w:cs="Arial"/>
                <w:color w:val="000000"/>
                <w:kern w:val="0"/>
                <w:sz w:val="22"/>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rPr>
                <w:rFonts w:ascii="宋体" w:eastAsia="宋体" w:hAnsi="宋体" w:cs="Arial"/>
                <w:color w:val="000000"/>
                <w:sz w:val="22"/>
              </w:rPr>
            </w:pPr>
            <w:r>
              <w:rPr>
                <w:rFonts w:cs="Arial" w:hint="eastAsia"/>
                <w:color w:val="000000"/>
                <w:sz w:val="22"/>
              </w:rPr>
              <w:t>二十五、债务付息支出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B61701">
            <w:pPr>
              <w:widowControl/>
              <w:spacing w:line="240" w:lineRule="auto"/>
              <w:jc w:val="center"/>
              <w:rPr>
                <w:rFonts w:ascii="宋体" w:eastAsia="宋体" w:hAnsi="宋体" w:cs="Arial"/>
                <w:b/>
                <w:bCs/>
                <w:color w:val="000000"/>
                <w:kern w:val="0"/>
                <w:sz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B61701">
            <w:pPr>
              <w:widowControl/>
              <w:spacing w:line="240" w:lineRule="auto"/>
              <w:jc w:val="right"/>
              <w:rPr>
                <w:rFonts w:ascii="宋体" w:eastAsia="宋体" w:hAnsi="宋体" w:cs="Arial"/>
                <w:color w:val="000000"/>
                <w:kern w:val="0"/>
                <w:sz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B61701">
            <w:pPr>
              <w:widowControl/>
              <w:spacing w:line="240" w:lineRule="auto"/>
              <w:jc w:val="center"/>
              <w:rPr>
                <w:rFonts w:ascii="宋体" w:eastAsia="宋体" w:hAnsi="宋体" w:cs="Arial"/>
                <w:b/>
                <w:bCs/>
                <w:color w:val="000000"/>
                <w:kern w:val="0"/>
                <w:sz w:val="22"/>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B61701">
            <w:pPr>
              <w:widowControl/>
              <w:spacing w:line="240" w:lineRule="auto"/>
              <w:jc w:val="right"/>
              <w:rPr>
                <w:rFonts w:ascii="宋体" w:eastAsia="宋体" w:hAnsi="宋体" w:cs="Arial"/>
                <w:color w:val="000000"/>
                <w:kern w:val="0"/>
                <w:sz w:val="22"/>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b/>
                <w:bCs/>
                <w:color w:val="000000"/>
                <w:kern w:val="0"/>
                <w:sz w:val="22"/>
              </w:rPr>
            </w:pPr>
            <w:r>
              <w:rPr>
                <w:rFonts w:cs="Arial" w:hint="eastAsia"/>
                <w:color w:val="000000"/>
                <w:sz w:val="22"/>
              </w:rPr>
              <w:t>二十六、抗议特别国债安排的支出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B61701">
            <w:pPr>
              <w:widowControl/>
              <w:spacing w:line="240" w:lineRule="auto"/>
              <w:jc w:val="center"/>
              <w:rPr>
                <w:rFonts w:ascii="宋体" w:eastAsia="宋体" w:hAnsi="宋体" w:cs="Arial"/>
                <w:b/>
                <w:bCs/>
                <w:color w:val="000000"/>
                <w:kern w:val="0"/>
                <w:sz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B61701">
            <w:pPr>
              <w:widowControl/>
              <w:spacing w:line="240" w:lineRule="auto"/>
              <w:jc w:val="right"/>
              <w:rPr>
                <w:rFonts w:ascii="宋体" w:eastAsia="宋体" w:hAnsi="宋体" w:cs="Arial"/>
                <w:color w:val="000000"/>
                <w:kern w:val="0"/>
                <w:sz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b/>
                <w:bCs/>
                <w:color w:val="000000"/>
                <w:kern w:val="0"/>
                <w:sz w:val="22"/>
              </w:rPr>
            </w:pPr>
            <w:r>
              <w:rPr>
                <w:rFonts w:ascii="宋体" w:eastAsia="宋体" w:hAnsi="宋体" w:cs="Arial" w:hint="eastAsia"/>
                <w:b/>
                <w:bCs/>
                <w:color w:val="000000"/>
                <w:kern w:val="0"/>
                <w:sz w:val="22"/>
              </w:rPr>
              <w:t>本年收入合计</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4423.22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b/>
                <w:bCs/>
                <w:color w:val="000000"/>
                <w:kern w:val="0"/>
                <w:sz w:val="22"/>
              </w:rPr>
            </w:pPr>
            <w:r>
              <w:rPr>
                <w:rFonts w:ascii="宋体" w:eastAsia="宋体" w:hAnsi="宋体" w:cs="Arial" w:hint="eastAsia"/>
                <w:b/>
                <w:bCs/>
                <w:color w:val="000000"/>
                <w:kern w:val="0"/>
                <w:sz w:val="22"/>
              </w:rPr>
              <w:t>本年支出合计</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b/>
                <w:bCs/>
                <w:color w:val="000000"/>
                <w:kern w:val="0"/>
                <w:sz w:val="22"/>
              </w:rPr>
            </w:pPr>
            <w:r>
              <w:rPr>
                <w:rFonts w:ascii="宋体" w:eastAsia="宋体" w:hAnsi="宋体" w:cs="Arial" w:hint="eastAsia"/>
                <w:b/>
                <w:bCs/>
                <w:color w:val="000000"/>
                <w:kern w:val="0"/>
                <w:sz w:val="22"/>
              </w:rPr>
              <w:t xml:space="preserve">4013.49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4013.49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年初财政拨款结转和结余</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212.02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年末财政拨款结转和结余</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621.74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621.74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ind w:firstLineChars="100" w:firstLine="220"/>
              <w:jc w:val="left"/>
              <w:rPr>
                <w:rFonts w:ascii="宋体" w:eastAsia="宋体" w:hAnsi="宋体" w:cs="Arial"/>
                <w:color w:val="000000"/>
                <w:kern w:val="0"/>
                <w:sz w:val="22"/>
              </w:rPr>
            </w:pPr>
            <w:r>
              <w:rPr>
                <w:rFonts w:ascii="宋体" w:eastAsia="宋体" w:hAnsi="宋体" w:cs="Arial" w:hint="eastAsia"/>
                <w:color w:val="000000"/>
                <w:kern w:val="0"/>
                <w:sz w:val="22"/>
              </w:rPr>
              <w:t>一般公共预算财政拨款</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212.02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ind w:firstLineChars="100" w:firstLine="220"/>
              <w:jc w:val="left"/>
              <w:rPr>
                <w:rFonts w:ascii="宋体" w:eastAsia="宋体" w:hAnsi="宋体" w:cs="Arial"/>
                <w:color w:val="000000"/>
                <w:kern w:val="0"/>
                <w:sz w:val="22"/>
              </w:rPr>
            </w:pPr>
            <w:r>
              <w:rPr>
                <w:rFonts w:ascii="宋体" w:eastAsia="宋体" w:hAnsi="宋体" w:cs="Arial" w:hint="eastAsia"/>
                <w:color w:val="000000"/>
                <w:kern w:val="0"/>
                <w:sz w:val="22"/>
              </w:rPr>
              <w:t>政府性基金预算财政拨款</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国有资本经营预算财政拨款</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r w:rsidR="00B61701">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b/>
                <w:bCs/>
                <w:color w:val="000000"/>
                <w:kern w:val="0"/>
                <w:sz w:val="22"/>
              </w:rPr>
            </w:pPr>
            <w:r>
              <w:rPr>
                <w:rFonts w:ascii="宋体" w:eastAsia="宋体" w:hAnsi="宋体" w:cs="Arial" w:hint="eastAsia"/>
                <w:b/>
                <w:bCs/>
                <w:color w:val="000000"/>
                <w:kern w:val="0"/>
                <w:sz w:val="22"/>
              </w:rPr>
              <w:t>总计</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4635.24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b/>
                <w:bCs/>
                <w:color w:val="000000"/>
                <w:kern w:val="0"/>
                <w:sz w:val="22"/>
              </w:rPr>
            </w:pPr>
            <w:r>
              <w:rPr>
                <w:rFonts w:ascii="宋体" w:eastAsia="宋体" w:hAnsi="宋体" w:cs="Arial" w:hint="eastAsia"/>
                <w:b/>
                <w:bCs/>
                <w:color w:val="000000"/>
                <w:kern w:val="0"/>
                <w:sz w:val="22"/>
              </w:rPr>
              <w:t>总计</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b/>
                <w:bCs/>
                <w:color w:val="000000"/>
                <w:kern w:val="0"/>
                <w:sz w:val="22"/>
              </w:rPr>
            </w:pPr>
            <w:r>
              <w:rPr>
                <w:rFonts w:ascii="宋体" w:eastAsia="宋体" w:hAnsi="宋体" w:cs="Arial" w:hint="eastAsia"/>
                <w:b/>
                <w:bCs/>
                <w:color w:val="000000"/>
                <w:kern w:val="0"/>
                <w:sz w:val="22"/>
              </w:rPr>
              <w:t xml:space="preserve">4635.24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4635.24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B61701" w:rsidRDefault="00B61701">
            <w:pPr>
              <w:widowControl/>
              <w:spacing w:line="240" w:lineRule="auto"/>
              <w:jc w:val="left"/>
              <w:rPr>
                <w:rFonts w:ascii="Arial" w:eastAsia="宋体" w:hAnsi="Arial" w:cs="Arial"/>
                <w:color w:val="000000"/>
                <w:kern w:val="0"/>
                <w:sz w:val="20"/>
                <w:szCs w:val="20"/>
              </w:rPr>
            </w:pPr>
          </w:p>
        </w:tc>
      </w:tr>
    </w:tbl>
    <w:p w:rsidR="00B61701" w:rsidRDefault="00D566AE">
      <w:pPr>
        <w:pStyle w:val="Default"/>
        <w:rPr>
          <w:rFonts w:ascii="Times New Roman" w:eastAsiaTheme="minorEastAsia" w:hAnsi="Times New Roman" w:cs="Times New Roman"/>
        </w:rPr>
      </w:pPr>
      <w:r>
        <w:rPr>
          <w:rFonts w:ascii="Times New Roman" w:eastAsiaTheme="minorEastAsia" w:hAnsi="Times New Roman" w:cs="Times New Roman" w:hint="eastAsia"/>
        </w:rPr>
        <w:t>注：本表反映部门本年度一般公共预算财政拨款、政府性基金预算财政拨款和国有资本经营预算财政拨款的总收支和年末结转结余情况。</w:t>
      </w:r>
    </w:p>
    <w:p w:rsidR="00B61701" w:rsidRDefault="00D566AE">
      <w:pPr>
        <w:pStyle w:val="a6"/>
        <w:numPr>
          <w:ilvl w:val="0"/>
          <w:numId w:val="1"/>
        </w:numPr>
        <w:ind w:firstLineChars="0"/>
        <w:jc w:val="left"/>
        <w:rPr>
          <w:rFonts w:ascii="黑体" w:eastAsia="黑体" w:hAnsi="仿宋"/>
          <w:sz w:val="32"/>
          <w:szCs w:val="32"/>
        </w:rPr>
      </w:pPr>
      <w:r>
        <w:rPr>
          <w:rFonts w:ascii="黑体" w:eastAsia="黑体" w:hAnsi="仿宋" w:hint="eastAsia"/>
          <w:sz w:val="32"/>
          <w:szCs w:val="32"/>
        </w:rPr>
        <w:t>一般公共预算财政拨款支出决算表</w:t>
      </w:r>
    </w:p>
    <w:tbl>
      <w:tblPr>
        <w:tblW w:w="8216" w:type="dxa"/>
        <w:jc w:val="center"/>
        <w:tblLook w:val="04A0" w:firstRow="1" w:lastRow="0" w:firstColumn="1" w:lastColumn="0" w:noHBand="0" w:noVBand="1"/>
      </w:tblPr>
      <w:tblGrid>
        <w:gridCol w:w="1291"/>
        <w:gridCol w:w="389"/>
        <w:gridCol w:w="745"/>
        <w:gridCol w:w="1559"/>
        <w:gridCol w:w="1576"/>
        <w:gridCol w:w="409"/>
        <w:gridCol w:w="2208"/>
        <w:gridCol w:w="39"/>
      </w:tblGrid>
      <w:tr w:rsidR="00B61701">
        <w:trPr>
          <w:gridAfter w:val="1"/>
          <w:wAfter w:w="39" w:type="dxa"/>
          <w:trHeight w:val="540"/>
          <w:jc w:val="center"/>
        </w:trPr>
        <w:tc>
          <w:tcPr>
            <w:tcW w:w="8177" w:type="dxa"/>
            <w:gridSpan w:val="7"/>
            <w:tcBorders>
              <w:top w:val="nil"/>
              <w:left w:val="nil"/>
              <w:bottom w:val="nil"/>
              <w:right w:val="nil"/>
            </w:tcBorders>
            <w:shd w:val="clear" w:color="auto" w:fill="auto"/>
            <w:noWrap/>
            <w:vAlign w:val="bottom"/>
          </w:tcPr>
          <w:p w:rsidR="00B61701" w:rsidRDefault="00D566AE">
            <w:pPr>
              <w:widowControl/>
              <w:spacing w:line="240" w:lineRule="auto"/>
              <w:jc w:val="center"/>
              <w:rPr>
                <w:rFonts w:ascii="黑体" w:eastAsia="黑体" w:hAnsi="Arial" w:cs="Arial"/>
                <w:color w:val="000000"/>
                <w:kern w:val="0"/>
                <w:sz w:val="36"/>
                <w:szCs w:val="36"/>
              </w:rPr>
            </w:pPr>
            <w:r>
              <w:rPr>
                <w:rFonts w:ascii="黑体" w:eastAsia="黑体" w:hAnsi="Arial" w:cs="Arial" w:hint="eastAsia"/>
                <w:color w:val="000000"/>
                <w:kern w:val="0"/>
                <w:sz w:val="36"/>
                <w:szCs w:val="36"/>
              </w:rPr>
              <w:t>一般公共财政拨款支出决算表</w:t>
            </w:r>
          </w:p>
          <w:p w:rsidR="00B61701" w:rsidRDefault="00D566AE">
            <w:pPr>
              <w:widowControl/>
              <w:spacing w:line="240" w:lineRule="auto"/>
              <w:jc w:val="right"/>
              <w:rPr>
                <w:rFonts w:ascii="黑体" w:eastAsia="黑体" w:hAnsi="Arial" w:cs="Arial"/>
                <w:kern w:val="0"/>
                <w:sz w:val="44"/>
                <w:szCs w:val="44"/>
              </w:rPr>
            </w:pPr>
            <w:r>
              <w:rPr>
                <w:rFonts w:ascii="宋体" w:eastAsia="宋体" w:hAnsi="宋体" w:cs="Arial" w:hint="eastAsia"/>
                <w:kern w:val="0"/>
                <w:sz w:val="20"/>
                <w:szCs w:val="20"/>
              </w:rPr>
              <w:t>公开05表</w:t>
            </w:r>
          </w:p>
        </w:tc>
      </w:tr>
      <w:tr w:rsidR="00B61701">
        <w:trPr>
          <w:trHeight w:val="510"/>
          <w:jc w:val="center"/>
        </w:trPr>
        <w:tc>
          <w:tcPr>
            <w:tcW w:w="1680" w:type="dxa"/>
            <w:gridSpan w:val="2"/>
            <w:tcBorders>
              <w:top w:val="nil"/>
              <w:left w:val="nil"/>
              <w:bottom w:val="nil"/>
              <w:right w:val="nil"/>
            </w:tcBorders>
            <w:shd w:val="clear" w:color="auto" w:fill="auto"/>
            <w:noWrap/>
            <w:vAlign w:val="center"/>
          </w:tcPr>
          <w:p w:rsidR="00B61701" w:rsidRDefault="00D566AE">
            <w:pPr>
              <w:widowControl/>
              <w:spacing w:line="240" w:lineRule="auto"/>
              <w:jc w:val="left"/>
              <w:rPr>
                <w:rFonts w:ascii="宋体" w:eastAsia="宋体" w:hAnsi="宋体" w:cs="Arial"/>
                <w:kern w:val="0"/>
                <w:sz w:val="24"/>
                <w:szCs w:val="24"/>
              </w:rPr>
            </w:pPr>
            <w:r>
              <w:rPr>
                <w:rFonts w:ascii="宋体" w:eastAsia="宋体" w:hAnsi="宋体" w:cs="Arial" w:hint="eastAsia"/>
                <w:kern w:val="0"/>
                <w:sz w:val="24"/>
                <w:szCs w:val="24"/>
              </w:rPr>
              <w:t>部门：</w:t>
            </w:r>
          </w:p>
        </w:tc>
        <w:tc>
          <w:tcPr>
            <w:tcW w:w="745" w:type="dxa"/>
            <w:tcBorders>
              <w:top w:val="nil"/>
              <w:left w:val="nil"/>
              <w:bottom w:val="nil"/>
              <w:right w:val="nil"/>
            </w:tcBorders>
            <w:shd w:val="clear" w:color="auto" w:fill="auto"/>
            <w:noWrap/>
            <w:vAlign w:val="center"/>
          </w:tcPr>
          <w:p w:rsidR="00B61701" w:rsidRDefault="00B61701">
            <w:pPr>
              <w:widowControl/>
              <w:spacing w:line="240" w:lineRule="auto"/>
              <w:jc w:val="left"/>
              <w:rPr>
                <w:rFonts w:ascii="宋体" w:eastAsia="宋体" w:hAnsi="宋体" w:cs="Arial"/>
                <w:kern w:val="0"/>
                <w:sz w:val="24"/>
                <w:szCs w:val="24"/>
              </w:rPr>
            </w:pPr>
          </w:p>
        </w:tc>
        <w:tc>
          <w:tcPr>
            <w:tcW w:w="3135" w:type="dxa"/>
            <w:gridSpan w:val="2"/>
            <w:tcBorders>
              <w:top w:val="nil"/>
              <w:left w:val="nil"/>
              <w:bottom w:val="nil"/>
              <w:right w:val="nil"/>
            </w:tcBorders>
            <w:shd w:val="clear" w:color="auto" w:fill="auto"/>
            <w:noWrap/>
            <w:vAlign w:val="center"/>
          </w:tcPr>
          <w:p w:rsidR="00B61701" w:rsidRDefault="00B61701">
            <w:pPr>
              <w:widowControl/>
              <w:spacing w:line="240" w:lineRule="auto"/>
              <w:jc w:val="right"/>
              <w:rPr>
                <w:rFonts w:ascii="宋体" w:eastAsia="宋体" w:hAnsi="宋体" w:cs="Arial"/>
                <w:kern w:val="0"/>
                <w:sz w:val="24"/>
                <w:szCs w:val="24"/>
              </w:rPr>
            </w:pPr>
          </w:p>
        </w:tc>
        <w:tc>
          <w:tcPr>
            <w:tcW w:w="2656" w:type="dxa"/>
            <w:gridSpan w:val="3"/>
            <w:tcBorders>
              <w:top w:val="nil"/>
              <w:left w:val="nil"/>
              <w:bottom w:val="nil"/>
              <w:right w:val="nil"/>
            </w:tcBorders>
            <w:shd w:val="clear" w:color="auto" w:fill="auto"/>
            <w:noWrap/>
            <w:vAlign w:val="center"/>
          </w:tcPr>
          <w:p w:rsidR="00B61701" w:rsidRDefault="00D566AE">
            <w:pPr>
              <w:widowControl/>
              <w:spacing w:line="240" w:lineRule="auto"/>
              <w:jc w:val="right"/>
              <w:rPr>
                <w:rFonts w:ascii="宋体" w:eastAsia="宋体" w:hAnsi="宋体" w:cs="Arial"/>
                <w:kern w:val="0"/>
                <w:sz w:val="20"/>
                <w:szCs w:val="20"/>
              </w:rPr>
            </w:pPr>
            <w:r>
              <w:rPr>
                <w:rFonts w:ascii="宋体" w:eastAsia="宋体" w:hAnsi="宋体" w:cs="Arial" w:hint="eastAsia"/>
                <w:kern w:val="0"/>
                <w:sz w:val="20"/>
                <w:szCs w:val="20"/>
              </w:rPr>
              <w:t>单位：万元</w:t>
            </w:r>
          </w:p>
        </w:tc>
      </w:tr>
      <w:tr w:rsidR="00B61701">
        <w:trPr>
          <w:gridAfter w:val="1"/>
          <w:wAfter w:w="39" w:type="dxa"/>
          <w:trHeight w:val="510"/>
          <w:jc w:val="center"/>
        </w:trPr>
        <w:tc>
          <w:tcPr>
            <w:tcW w:w="24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kern w:val="0"/>
                <w:sz w:val="24"/>
                <w:szCs w:val="24"/>
              </w:rPr>
            </w:pPr>
            <w:r>
              <w:rPr>
                <w:rFonts w:ascii="宋体" w:eastAsia="宋体" w:hAnsi="宋体" w:cs="Arial" w:hint="eastAsia"/>
                <w:kern w:val="0"/>
                <w:sz w:val="24"/>
                <w:szCs w:val="24"/>
              </w:rPr>
              <w:t>项   目</w:t>
            </w:r>
          </w:p>
        </w:tc>
        <w:tc>
          <w:tcPr>
            <w:tcW w:w="5752" w:type="dxa"/>
            <w:gridSpan w:val="4"/>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kern w:val="0"/>
                <w:sz w:val="24"/>
                <w:szCs w:val="24"/>
              </w:rPr>
            </w:pPr>
            <w:r>
              <w:rPr>
                <w:rFonts w:ascii="宋体" w:eastAsia="宋体" w:hAnsi="宋体" w:cs="Arial" w:hint="eastAsia"/>
                <w:kern w:val="0"/>
                <w:sz w:val="24"/>
                <w:szCs w:val="24"/>
              </w:rPr>
              <w:t>本年支出</w:t>
            </w:r>
          </w:p>
        </w:tc>
      </w:tr>
      <w:tr w:rsidR="00B61701">
        <w:trPr>
          <w:gridAfter w:val="1"/>
          <w:wAfter w:w="39" w:type="dxa"/>
          <w:trHeight w:val="540"/>
          <w:jc w:val="center"/>
        </w:trPr>
        <w:tc>
          <w:tcPr>
            <w:tcW w:w="1291" w:type="dxa"/>
            <w:tcBorders>
              <w:top w:val="nil"/>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lastRenderedPageBreak/>
              <w:t>功能分类科目编码</w:t>
            </w:r>
          </w:p>
        </w:tc>
        <w:tc>
          <w:tcPr>
            <w:tcW w:w="1134" w:type="dxa"/>
            <w:gridSpan w:val="2"/>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1559"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小计</w:t>
            </w:r>
          </w:p>
        </w:tc>
        <w:tc>
          <w:tcPr>
            <w:tcW w:w="1985" w:type="dxa"/>
            <w:gridSpan w:val="2"/>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基本支出</w:t>
            </w:r>
          </w:p>
        </w:tc>
        <w:tc>
          <w:tcPr>
            <w:tcW w:w="2208"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项目支出</w:t>
            </w:r>
          </w:p>
        </w:tc>
      </w:tr>
      <w:tr w:rsidR="00B61701">
        <w:trPr>
          <w:gridAfter w:val="1"/>
          <w:wAfter w:w="39" w:type="dxa"/>
          <w:trHeight w:val="435"/>
          <w:jc w:val="center"/>
        </w:trPr>
        <w:tc>
          <w:tcPr>
            <w:tcW w:w="242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155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4013.49　</w:t>
            </w:r>
          </w:p>
        </w:tc>
        <w:tc>
          <w:tcPr>
            <w:tcW w:w="1985"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146.75　</w:t>
            </w:r>
          </w:p>
        </w:tc>
        <w:tc>
          <w:tcPr>
            <w:tcW w:w="2208"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3866.74　</w:t>
            </w:r>
          </w:p>
        </w:tc>
      </w:tr>
      <w:tr w:rsidR="00B61701">
        <w:trPr>
          <w:gridAfter w:val="1"/>
          <w:wAfter w:w="39" w:type="dxa"/>
          <w:trHeight w:val="405"/>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985" w:type="dxa"/>
            <w:gridSpan w:val="2"/>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208"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bl>
    <w:p w:rsidR="00B61701" w:rsidRDefault="00D566AE">
      <w:pPr>
        <w:pStyle w:val="Default"/>
        <w:rPr>
          <w:rFonts w:ascii="Times New Roman" w:eastAsiaTheme="minorEastAsia" w:hAnsi="Times New Roman" w:cs="Times New Roman"/>
        </w:rPr>
      </w:pPr>
      <w:r>
        <w:rPr>
          <w:rFonts w:ascii="Times New Roman" w:eastAsiaTheme="minorEastAsia" w:hAnsi="Times New Roman" w:cs="Times New Roman" w:hint="eastAsia"/>
        </w:rPr>
        <w:t>注：本表反映部门本年度一般公共预算财政拨款支出情况。</w:t>
      </w:r>
    </w:p>
    <w:p w:rsidR="00B61701" w:rsidRDefault="00D566AE">
      <w:pPr>
        <w:pStyle w:val="a6"/>
        <w:numPr>
          <w:ilvl w:val="0"/>
          <w:numId w:val="1"/>
        </w:numPr>
        <w:ind w:firstLineChars="0"/>
        <w:jc w:val="left"/>
        <w:rPr>
          <w:rFonts w:ascii="黑体" w:eastAsia="黑体" w:hAnsi="仿宋"/>
          <w:sz w:val="32"/>
          <w:szCs w:val="32"/>
        </w:rPr>
      </w:pPr>
      <w:r>
        <w:rPr>
          <w:rFonts w:ascii="黑体" w:eastAsia="黑体" w:hAnsi="仿宋" w:hint="eastAsia"/>
          <w:sz w:val="32"/>
          <w:szCs w:val="32"/>
        </w:rPr>
        <w:t xml:space="preserve">一般公共预算财政拨款基本支出决算表 </w:t>
      </w:r>
    </w:p>
    <w:tbl>
      <w:tblPr>
        <w:tblW w:w="9675" w:type="dxa"/>
        <w:tblInd w:w="93" w:type="dxa"/>
        <w:tblLayout w:type="fixed"/>
        <w:tblLook w:val="04A0" w:firstRow="1" w:lastRow="0" w:firstColumn="1" w:lastColumn="0" w:noHBand="0" w:noVBand="1"/>
      </w:tblPr>
      <w:tblGrid>
        <w:gridCol w:w="748"/>
        <w:gridCol w:w="1567"/>
        <w:gridCol w:w="1015"/>
        <w:gridCol w:w="186"/>
        <w:gridCol w:w="236"/>
        <w:gridCol w:w="543"/>
        <w:gridCol w:w="360"/>
        <w:gridCol w:w="1339"/>
        <w:gridCol w:w="442"/>
        <w:gridCol w:w="447"/>
        <w:gridCol w:w="527"/>
        <w:gridCol w:w="188"/>
        <w:gridCol w:w="1346"/>
        <w:gridCol w:w="731"/>
      </w:tblGrid>
      <w:tr w:rsidR="00B61701">
        <w:trPr>
          <w:trHeight w:val="440"/>
        </w:trPr>
        <w:tc>
          <w:tcPr>
            <w:tcW w:w="9675" w:type="dxa"/>
            <w:gridSpan w:val="14"/>
            <w:tcBorders>
              <w:top w:val="nil"/>
              <w:left w:val="nil"/>
              <w:bottom w:val="nil"/>
              <w:right w:val="nil"/>
            </w:tcBorders>
            <w:shd w:val="clear" w:color="auto" w:fill="auto"/>
            <w:noWrap/>
            <w:vAlign w:val="center"/>
          </w:tcPr>
          <w:p w:rsidR="00B61701" w:rsidRDefault="00D566AE">
            <w:pPr>
              <w:widowControl/>
              <w:spacing w:line="240" w:lineRule="auto"/>
              <w:jc w:val="center"/>
              <w:rPr>
                <w:rFonts w:ascii="黑体" w:eastAsia="黑体" w:hAnsi="Arial" w:cs="Arial"/>
                <w:color w:val="000000"/>
                <w:kern w:val="0"/>
                <w:sz w:val="44"/>
                <w:szCs w:val="44"/>
              </w:rPr>
            </w:pPr>
            <w:r>
              <w:rPr>
                <w:rFonts w:ascii="黑体" w:eastAsia="黑体" w:hAnsi="Arial" w:cs="Arial" w:hint="eastAsia"/>
                <w:color w:val="000000"/>
                <w:kern w:val="0"/>
                <w:sz w:val="36"/>
                <w:szCs w:val="36"/>
              </w:rPr>
              <w:t>一般公共预算财政拨款基本支出决算表</w:t>
            </w:r>
          </w:p>
        </w:tc>
      </w:tr>
      <w:tr w:rsidR="00B61701">
        <w:trPr>
          <w:trHeight w:val="416"/>
        </w:trPr>
        <w:tc>
          <w:tcPr>
            <w:tcW w:w="3520" w:type="dxa"/>
            <w:gridSpan w:val="4"/>
            <w:tcBorders>
              <w:top w:val="nil"/>
              <w:left w:val="nil"/>
              <w:bottom w:val="nil"/>
              <w:right w:val="nil"/>
            </w:tcBorders>
            <w:shd w:val="clear" w:color="auto" w:fill="auto"/>
            <w:noWrap/>
            <w:vAlign w:val="center"/>
          </w:tcPr>
          <w:p w:rsidR="00B61701" w:rsidRDefault="00B61701">
            <w:pPr>
              <w:widowControl/>
              <w:spacing w:line="240" w:lineRule="auto"/>
              <w:jc w:val="left"/>
              <w:rPr>
                <w:rFonts w:ascii="宋体" w:eastAsia="宋体" w:hAnsi="宋体" w:cs="Arial"/>
                <w:color w:val="000000"/>
                <w:kern w:val="0"/>
                <w:sz w:val="22"/>
              </w:rPr>
            </w:pPr>
          </w:p>
        </w:tc>
        <w:tc>
          <w:tcPr>
            <w:tcW w:w="225"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904" w:type="dxa"/>
            <w:gridSpan w:val="2"/>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783" w:type="dxa"/>
            <w:gridSpan w:val="2"/>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447"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716" w:type="dxa"/>
            <w:gridSpan w:val="2"/>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2080" w:type="dxa"/>
            <w:gridSpan w:val="2"/>
            <w:tcBorders>
              <w:top w:val="nil"/>
              <w:left w:val="nil"/>
              <w:bottom w:val="nil"/>
              <w:right w:val="nil"/>
            </w:tcBorders>
            <w:shd w:val="clear" w:color="auto" w:fill="auto"/>
            <w:noWrap/>
            <w:vAlign w:val="bottom"/>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公开06表</w:t>
            </w:r>
          </w:p>
        </w:tc>
      </w:tr>
      <w:tr w:rsidR="00B61701">
        <w:trPr>
          <w:trHeight w:val="416"/>
        </w:trPr>
        <w:tc>
          <w:tcPr>
            <w:tcW w:w="3520" w:type="dxa"/>
            <w:gridSpan w:val="4"/>
            <w:tcBorders>
              <w:top w:val="nil"/>
              <w:left w:val="nil"/>
              <w:bottom w:val="nil"/>
              <w:right w:val="nil"/>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部门：</w:t>
            </w:r>
          </w:p>
        </w:tc>
        <w:tc>
          <w:tcPr>
            <w:tcW w:w="225"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904" w:type="dxa"/>
            <w:gridSpan w:val="2"/>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783" w:type="dxa"/>
            <w:gridSpan w:val="2"/>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447"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716" w:type="dxa"/>
            <w:gridSpan w:val="2"/>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2080" w:type="dxa"/>
            <w:gridSpan w:val="2"/>
            <w:tcBorders>
              <w:top w:val="nil"/>
              <w:left w:val="nil"/>
              <w:bottom w:val="nil"/>
              <w:right w:val="nil"/>
            </w:tcBorders>
            <w:shd w:val="clear" w:color="auto" w:fill="auto"/>
            <w:noWrap/>
            <w:vAlign w:val="bottom"/>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单位：万元</w:t>
            </w:r>
          </w:p>
        </w:tc>
      </w:tr>
      <w:tr w:rsidR="00B61701">
        <w:trPr>
          <w:trHeight w:val="245"/>
        </w:trPr>
        <w:tc>
          <w:tcPr>
            <w:tcW w:w="33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人员经费</w:t>
            </w:r>
          </w:p>
        </w:tc>
        <w:tc>
          <w:tcPr>
            <w:tcW w:w="6341" w:type="dxa"/>
            <w:gridSpan w:val="11"/>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公用经费</w:t>
            </w:r>
          </w:p>
        </w:tc>
      </w:tr>
      <w:tr w:rsidR="00B61701">
        <w:trPr>
          <w:trHeight w:val="312"/>
        </w:trPr>
        <w:tc>
          <w:tcPr>
            <w:tcW w:w="749" w:type="dxa"/>
            <w:vMerge w:val="restart"/>
            <w:tcBorders>
              <w:top w:val="nil"/>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经济分类科目</w:t>
            </w:r>
            <w:r>
              <w:rPr>
                <w:rFonts w:ascii="宋体" w:eastAsia="宋体" w:hAnsi="宋体" w:cs="Arial" w:hint="eastAsia"/>
                <w:color w:val="000000"/>
                <w:kern w:val="0"/>
                <w:sz w:val="22"/>
              </w:rPr>
              <w:br/>
              <w:t>编码</w:t>
            </w:r>
          </w:p>
        </w:tc>
        <w:tc>
          <w:tcPr>
            <w:tcW w:w="1569" w:type="dxa"/>
            <w:vMerge w:val="restart"/>
            <w:tcBorders>
              <w:top w:val="nil"/>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金额</w:t>
            </w:r>
          </w:p>
        </w:tc>
        <w:tc>
          <w:tcPr>
            <w:tcW w:w="95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经济分类科目</w:t>
            </w:r>
            <w:r>
              <w:rPr>
                <w:rFonts w:ascii="宋体" w:eastAsia="宋体" w:hAnsi="宋体" w:cs="Arial" w:hint="eastAsia"/>
                <w:color w:val="000000"/>
                <w:kern w:val="0"/>
                <w:sz w:val="22"/>
              </w:rPr>
              <w:br/>
              <w:t>编码</w:t>
            </w:r>
          </w:p>
        </w:tc>
        <w:tc>
          <w:tcPr>
            <w:tcW w:w="1701"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442" w:type="dxa"/>
            <w:vMerge w:val="restart"/>
            <w:tcBorders>
              <w:top w:val="nil"/>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金额</w:t>
            </w:r>
          </w:p>
        </w:tc>
        <w:tc>
          <w:tcPr>
            <w:tcW w:w="9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经济分类科目</w:t>
            </w:r>
            <w:r>
              <w:rPr>
                <w:rFonts w:ascii="宋体" w:eastAsia="宋体" w:hAnsi="宋体" w:cs="Arial" w:hint="eastAsia"/>
                <w:color w:val="000000"/>
                <w:kern w:val="0"/>
                <w:sz w:val="22"/>
              </w:rPr>
              <w:br/>
              <w:t>编码</w:t>
            </w:r>
          </w:p>
        </w:tc>
        <w:tc>
          <w:tcPr>
            <w:tcW w:w="153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金额</w:t>
            </w:r>
          </w:p>
        </w:tc>
      </w:tr>
      <w:tr w:rsidR="00B61701">
        <w:trPr>
          <w:trHeight w:val="312"/>
        </w:trPr>
        <w:tc>
          <w:tcPr>
            <w:tcW w:w="749"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569"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016"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955" w:type="dxa"/>
            <w:gridSpan w:val="3"/>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701" w:type="dxa"/>
            <w:gridSpan w:val="2"/>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442"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975" w:type="dxa"/>
            <w:gridSpan w:val="2"/>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536" w:type="dxa"/>
            <w:gridSpan w:val="2"/>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732"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r>
      <w:tr w:rsidR="00B61701">
        <w:trPr>
          <w:trHeight w:val="312"/>
        </w:trPr>
        <w:tc>
          <w:tcPr>
            <w:tcW w:w="749"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569"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016"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955" w:type="dxa"/>
            <w:gridSpan w:val="3"/>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701" w:type="dxa"/>
            <w:gridSpan w:val="2"/>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442"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975" w:type="dxa"/>
            <w:gridSpan w:val="2"/>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536" w:type="dxa"/>
            <w:gridSpan w:val="2"/>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732"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Arial"/>
                <w:color w:val="000000"/>
                <w:kern w:val="0"/>
                <w:sz w:val="22"/>
              </w:rPr>
            </w:pP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301</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工资福利支出</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138.63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商品和服务支出</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7.26</w:t>
            </w: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307</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债务利息及费用支出</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30101</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基本工资</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52.31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30201</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办公费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r>
              <w:rPr>
                <w:rFonts w:ascii="Arial" w:eastAsia="宋体" w:hAnsi="Arial" w:cs="Arial" w:hint="eastAsia"/>
                <w:color w:val="000000"/>
                <w:kern w:val="0"/>
                <w:sz w:val="20"/>
                <w:szCs w:val="20"/>
              </w:rPr>
              <w:t>2.54</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30701</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国内债务付息</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30102</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津贴补贴</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26.79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30202</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印刷费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30702</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国外债务付息</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30103</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奖金</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14.7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30203</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咨询费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310</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资本性支出</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0.38</w:t>
            </w: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30106</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伙食补助费</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2.05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30204</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手续费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0.08</w:t>
            </w: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31001</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房屋建筑物购建</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30107</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绩效工资</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30205</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水费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31002</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办公设备购置</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0.38</w:t>
            </w:r>
            <w:r>
              <w:rPr>
                <w:rFonts w:ascii="Arial" w:eastAsia="宋体" w:hAnsi="Arial" w:cs="Arial"/>
                <w:color w:val="000000"/>
                <w:kern w:val="0"/>
                <w:sz w:val="20"/>
                <w:szCs w:val="20"/>
              </w:rPr>
              <w:t xml:space="preserve">　</w:t>
            </w:r>
          </w:p>
        </w:tc>
      </w:tr>
      <w:tr w:rsidR="00B61701">
        <w:trPr>
          <w:trHeight w:val="391"/>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30108</w:t>
            </w:r>
          </w:p>
        </w:tc>
        <w:tc>
          <w:tcPr>
            <w:tcW w:w="1569" w:type="dxa"/>
            <w:tcBorders>
              <w:top w:val="nil"/>
              <w:left w:val="nil"/>
              <w:bottom w:val="single" w:sz="4" w:space="0" w:color="auto"/>
              <w:right w:val="single" w:sz="4" w:space="0" w:color="auto"/>
            </w:tcBorders>
            <w:shd w:val="clear" w:color="auto" w:fill="auto"/>
          </w:tcPr>
          <w:p w:rsidR="00B61701" w:rsidRDefault="00D566AE">
            <w:r>
              <w:rPr>
                <w:rFonts w:hint="eastAsia"/>
              </w:rPr>
              <w:t xml:space="preserve">  </w:t>
            </w:r>
            <w:r>
              <w:rPr>
                <w:rFonts w:hint="eastAsia"/>
              </w:rPr>
              <w:t>机关事业单位基本养老保险缴费</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14.29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30206</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电费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r>
              <w:rPr>
                <w:rFonts w:ascii="Arial" w:eastAsia="宋体" w:hAnsi="Arial" w:cs="Arial" w:hint="eastAsia"/>
                <w:color w:val="000000"/>
                <w:kern w:val="0"/>
                <w:sz w:val="20"/>
                <w:szCs w:val="20"/>
              </w:rPr>
              <w:t>0.15</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31003</w:t>
            </w:r>
          </w:p>
        </w:tc>
        <w:tc>
          <w:tcPr>
            <w:tcW w:w="1536" w:type="dxa"/>
            <w:gridSpan w:val="2"/>
            <w:tcBorders>
              <w:top w:val="nil"/>
              <w:left w:val="nil"/>
              <w:bottom w:val="single" w:sz="4" w:space="0" w:color="auto"/>
              <w:right w:val="single" w:sz="4" w:space="0" w:color="auto"/>
            </w:tcBorders>
            <w:shd w:val="clear" w:color="auto" w:fill="auto"/>
          </w:tcPr>
          <w:p w:rsidR="00B61701" w:rsidRDefault="00D566AE">
            <w:r>
              <w:rPr>
                <w:rFonts w:hint="eastAsia"/>
              </w:rPr>
              <w:t xml:space="preserve">  </w:t>
            </w:r>
            <w:r>
              <w:rPr>
                <w:rFonts w:hint="eastAsia"/>
              </w:rPr>
              <w:t>专用设备购置</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30109</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职业年金缴费</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30207</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邮电费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2.31</w:t>
            </w: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31005</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基础设施建设</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08"/>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30110</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职工基本医疗保险缴费</w:t>
            </w:r>
          </w:p>
        </w:tc>
        <w:tc>
          <w:tcPr>
            <w:tcW w:w="1016"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r>
              <w:rPr>
                <w:rFonts w:ascii="Arial" w:eastAsia="宋体" w:hAnsi="Arial" w:cs="Arial" w:hint="eastAsia"/>
                <w:color w:val="000000"/>
                <w:kern w:val="0"/>
                <w:sz w:val="20"/>
                <w:szCs w:val="20"/>
              </w:rPr>
              <w:t>6.4</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30208</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取暖费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31006</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大型修缮</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08"/>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3011</w:t>
            </w:r>
            <w:r>
              <w:rPr>
                <w:rFonts w:hint="eastAsia"/>
              </w:rPr>
              <w:lastRenderedPageBreak/>
              <w:t>1</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lastRenderedPageBreak/>
              <w:t xml:space="preserve">  </w:t>
            </w:r>
            <w:r>
              <w:rPr>
                <w:rFonts w:hint="eastAsia"/>
              </w:rPr>
              <w:t>公务员医疗</w:t>
            </w:r>
            <w:r>
              <w:rPr>
                <w:rFonts w:hint="eastAsia"/>
              </w:rPr>
              <w:lastRenderedPageBreak/>
              <w:t>补助缴费</w:t>
            </w:r>
          </w:p>
        </w:tc>
        <w:tc>
          <w:tcPr>
            <w:tcW w:w="1016"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lastRenderedPageBreak/>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30209</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物业管理费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31007</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信息网络及</w:t>
            </w:r>
            <w:r>
              <w:rPr>
                <w:rFonts w:hint="eastAsia"/>
              </w:rPr>
              <w:lastRenderedPageBreak/>
              <w:t>软件购置更新</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lastRenderedPageBreak/>
              <w:t xml:space="preserve">　</w:t>
            </w:r>
          </w:p>
        </w:tc>
      </w:tr>
      <w:tr w:rsidR="00B61701">
        <w:trPr>
          <w:trHeight w:val="391"/>
        </w:trPr>
        <w:tc>
          <w:tcPr>
            <w:tcW w:w="749" w:type="dxa"/>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lastRenderedPageBreak/>
              <w:t>30112</w:t>
            </w:r>
          </w:p>
        </w:tc>
        <w:tc>
          <w:tcPr>
            <w:tcW w:w="1569" w:type="dxa"/>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其他社会保障缴费</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r>
              <w:rPr>
                <w:rFonts w:ascii="Arial" w:eastAsia="宋体" w:hAnsi="Arial" w:cs="Arial" w:hint="eastAsia"/>
                <w:color w:val="000000"/>
                <w:kern w:val="0"/>
                <w:sz w:val="20"/>
                <w:szCs w:val="20"/>
              </w:rPr>
              <w:t>0.94</w:t>
            </w:r>
          </w:p>
        </w:tc>
        <w:tc>
          <w:tcPr>
            <w:tcW w:w="955" w:type="dxa"/>
            <w:gridSpan w:val="3"/>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30211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差旅费</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0.1</w:t>
            </w:r>
            <w:r>
              <w:rPr>
                <w:rFonts w:ascii="Arial" w:eastAsia="宋体" w:hAnsi="Arial" w:cs="Arial"/>
                <w:color w:val="000000"/>
                <w:kern w:val="0"/>
                <w:sz w:val="20"/>
                <w:szCs w:val="20"/>
              </w:rPr>
              <w:t xml:space="preserv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31008</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tcPr>
          <w:p w:rsidR="00B61701" w:rsidRDefault="00D566AE">
            <w:r>
              <w:rPr>
                <w:rFonts w:hint="eastAsia"/>
              </w:rPr>
              <w:t xml:space="preserve">  </w:t>
            </w:r>
            <w:r>
              <w:rPr>
                <w:rFonts w:hint="eastAsia"/>
              </w:rPr>
              <w:t>物资储备</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30113</w:t>
            </w:r>
          </w:p>
        </w:tc>
        <w:tc>
          <w:tcPr>
            <w:tcW w:w="1569" w:type="dxa"/>
            <w:tcBorders>
              <w:top w:val="single" w:sz="4" w:space="0" w:color="auto"/>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住房公积金</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10.16　</w:t>
            </w:r>
          </w:p>
        </w:tc>
        <w:tc>
          <w:tcPr>
            <w:tcW w:w="955" w:type="dxa"/>
            <w:gridSpan w:val="3"/>
            <w:tcBorders>
              <w:top w:val="single" w:sz="4" w:space="0" w:color="auto"/>
              <w:left w:val="nil"/>
              <w:bottom w:val="single" w:sz="4" w:space="0" w:color="auto"/>
              <w:right w:val="single" w:sz="4" w:space="0" w:color="auto"/>
            </w:tcBorders>
            <w:shd w:val="clear" w:color="auto" w:fill="auto"/>
            <w:noWrap/>
          </w:tcPr>
          <w:p w:rsidR="00B61701" w:rsidRDefault="00D566AE">
            <w:r>
              <w:rPr>
                <w:rFonts w:hint="eastAsia"/>
              </w:rPr>
              <w:t>30212</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因公出国（境）费用</w:t>
            </w:r>
          </w:p>
        </w:tc>
        <w:tc>
          <w:tcPr>
            <w:tcW w:w="442" w:type="dxa"/>
            <w:tcBorders>
              <w:top w:val="single" w:sz="4" w:space="0" w:color="auto"/>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single" w:sz="4" w:space="0" w:color="auto"/>
              <w:left w:val="nil"/>
              <w:bottom w:val="single" w:sz="4" w:space="0" w:color="auto"/>
              <w:right w:val="single" w:sz="4" w:space="0" w:color="auto"/>
            </w:tcBorders>
            <w:shd w:val="clear" w:color="auto" w:fill="auto"/>
            <w:noWrap/>
          </w:tcPr>
          <w:p w:rsidR="00B61701" w:rsidRDefault="00D566AE">
            <w:r>
              <w:rPr>
                <w:rFonts w:hint="eastAsia"/>
              </w:rPr>
              <w:t>31009</w:t>
            </w:r>
          </w:p>
        </w:tc>
        <w:tc>
          <w:tcPr>
            <w:tcW w:w="1536" w:type="dxa"/>
            <w:gridSpan w:val="2"/>
            <w:tcBorders>
              <w:top w:val="single" w:sz="4" w:space="0" w:color="auto"/>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土地补偿</w:t>
            </w:r>
          </w:p>
        </w:tc>
        <w:tc>
          <w:tcPr>
            <w:tcW w:w="732" w:type="dxa"/>
            <w:tcBorders>
              <w:top w:val="single" w:sz="4" w:space="0" w:color="auto"/>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30114</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医疗费</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30213</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维修（护）费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31010</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安置补助</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30199</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其他工资福利支出</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10.99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30214</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租赁费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31011</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地上附着物和青苗补偿</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303</w:t>
            </w:r>
          </w:p>
        </w:tc>
        <w:tc>
          <w:tcPr>
            <w:tcW w:w="1569" w:type="dxa"/>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对个人和家庭的补助</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0.49　</w:t>
            </w:r>
          </w:p>
        </w:tc>
        <w:tc>
          <w:tcPr>
            <w:tcW w:w="955" w:type="dxa"/>
            <w:gridSpan w:val="3"/>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30215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会议费</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31012</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拆迁补偿</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30301</w:t>
            </w:r>
          </w:p>
        </w:tc>
        <w:tc>
          <w:tcPr>
            <w:tcW w:w="1569" w:type="dxa"/>
            <w:tcBorders>
              <w:top w:val="single" w:sz="4" w:space="0" w:color="auto"/>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离休费</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single" w:sz="4" w:space="0" w:color="auto"/>
              <w:left w:val="nil"/>
              <w:bottom w:val="single" w:sz="4" w:space="0" w:color="auto"/>
              <w:right w:val="single" w:sz="4" w:space="0" w:color="auto"/>
            </w:tcBorders>
            <w:shd w:val="clear" w:color="auto" w:fill="auto"/>
            <w:noWrap/>
          </w:tcPr>
          <w:p w:rsidR="00B61701" w:rsidRDefault="00D566AE">
            <w:r>
              <w:rPr>
                <w:rFonts w:hint="eastAsia"/>
              </w:rPr>
              <w:t>30216</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培训费</w:t>
            </w:r>
          </w:p>
        </w:tc>
        <w:tc>
          <w:tcPr>
            <w:tcW w:w="442" w:type="dxa"/>
            <w:tcBorders>
              <w:top w:val="single" w:sz="4" w:space="0" w:color="auto"/>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0.03</w:t>
            </w:r>
            <w:r>
              <w:rPr>
                <w:rFonts w:ascii="Arial" w:eastAsia="宋体" w:hAnsi="Arial" w:cs="Arial"/>
                <w:color w:val="000000"/>
                <w:kern w:val="0"/>
                <w:sz w:val="20"/>
                <w:szCs w:val="20"/>
              </w:rPr>
              <w:t xml:space="preserve">　</w:t>
            </w:r>
          </w:p>
        </w:tc>
        <w:tc>
          <w:tcPr>
            <w:tcW w:w="975" w:type="dxa"/>
            <w:gridSpan w:val="2"/>
            <w:tcBorders>
              <w:top w:val="single" w:sz="4" w:space="0" w:color="auto"/>
              <w:left w:val="nil"/>
              <w:bottom w:val="single" w:sz="4" w:space="0" w:color="auto"/>
              <w:right w:val="single" w:sz="4" w:space="0" w:color="auto"/>
            </w:tcBorders>
            <w:shd w:val="clear" w:color="auto" w:fill="auto"/>
            <w:noWrap/>
          </w:tcPr>
          <w:p w:rsidR="00B61701" w:rsidRDefault="00D566AE">
            <w:r>
              <w:rPr>
                <w:rFonts w:hint="eastAsia"/>
              </w:rPr>
              <w:t>31013</w:t>
            </w:r>
          </w:p>
        </w:tc>
        <w:tc>
          <w:tcPr>
            <w:tcW w:w="1536" w:type="dxa"/>
            <w:gridSpan w:val="2"/>
            <w:tcBorders>
              <w:top w:val="single" w:sz="4" w:space="0" w:color="auto"/>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公务用车购置</w:t>
            </w:r>
          </w:p>
        </w:tc>
        <w:tc>
          <w:tcPr>
            <w:tcW w:w="732" w:type="dxa"/>
            <w:tcBorders>
              <w:top w:val="single" w:sz="4" w:space="0" w:color="auto"/>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30302</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退休费</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30217</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公务接待费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0.43</w:t>
            </w: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31019</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其他交通工具购置</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30303</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退职（役）费</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30218</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专用材料费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31021</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文物和陈列品购置</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30304</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抚恤金</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30224</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被装购置费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31022</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无形资产购置</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391"/>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30305</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生活补助</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0.49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30225</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专用燃料费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31099</w:t>
            </w:r>
          </w:p>
        </w:tc>
        <w:tc>
          <w:tcPr>
            <w:tcW w:w="1536" w:type="dxa"/>
            <w:gridSpan w:val="2"/>
            <w:tcBorders>
              <w:top w:val="nil"/>
              <w:left w:val="nil"/>
              <w:bottom w:val="single" w:sz="4" w:space="0" w:color="auto"/>
              <w:right w:val="single" w:sz="4" w:space="0" w:color="auto"/>
            </w:tcBorders>
            <w:shd w:val="clear" w:color="auto" w:fill="auto"/>
          </w:tcPr>
          <w:p w:rsidR="00B61701" w:rsidRDefault="00D566AE">
            <w:r>
              <w:rPr>
                <w:rFonts w:hint="eastAsia"/>
              </w:rPr>
              <w:t xml:space="preserve">  </w:t>
            </w:r>
            <w:r>
              <w:rPr>
                <w:rFonts w:hint="eastAsia"/>
              </w:rPr>
              <w:t>其他资本性支出</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30306</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救济费</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30226</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劳务费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0.1</w:t>
            </w: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312</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对企业补助</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30307</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医疗费补助</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30227</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委托业务费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31201</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资本金注入</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30308</w:t>
            </w:r>
          </w:p>
        </w:tc>
        <w:tc>
          <w:tcPr>
            <w:tcW w:w="1569" w:type="dxa"/>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助学金</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30228</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工会经费</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1.45</w:t>
            </w: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31203</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政府投资基金股权投资</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30309</w:t>
            </w:r>
          </w:p>
        </w:tc>
        <w:tc>
          <w:tcPr>
            <w:tcW w:w="1569" w:type="dxa"/>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奖励金</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30229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福利费</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31204</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费用补贴</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391"/>
        </w:trPr>
        <w:tc>
          <w:tcPr>
            <w:tcW w:w="749" w:type="dxa"/>
            <w:tcBorders>
              <w:top w:val="single" w:sz="4" w:space="0" w:color="auto"/>
              <w:left w:val="single" w:sz="4" w:space="0" w:color="auto"/>
              <w:bottom w:val="single" w:sz="4" w:space="0" w:color="auto"/>
              <w:right w:val="single" w:sz="4" w:space="0" w:color="auto"/>
            </w:tcBorders>
            <w:shd w:val="clear" w:color="auto" w:fill="auto"/>
            <w:noWrap/>
          </w:tcPr>
          <w:p w:rsidR="00B61701" w:rsidRDefault="00D566AE">
            <w:r>
              <w:rPr>
                <w:rFonts w:hint="eastAsia"/>
              </w:rPr>
              <w:t>30310</w:t>
            </w:r>
          </w:p>
        </w:tc>
        <w:tc>
          <w:tcPr>
            <w:tcW w:w="1569" w:type="dxa"/>
            <w:tcBorders>
              <w:top w:val="single" w:sz="4" w:space="0" w:color="auto"/>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个人农业生产补贴</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single" w:sz="4" w:space="0" w:color="auto"/>
              <w:left w:val="nil"/>
              <w:bottom w:val="single" w:sz="4" w:space="0" w:color="auto"/>
              <w:right w:val="single" w:sz="4" w:space="0" w:color="auto"/>
            </w:tcBorders>
            <w:shd w:val="clear" w:color="auto" w:fill="auto"/>
            <w:noWrap/>
          </w:tcPr>
          <w:p w:rsidR="00B61701" w:rsidRDefault="00D566AE">
            <w:r>
              <w:rPr>
                <w:rFonts w:hint="eastAsia"/>
              </w:rPr>
              <w:t>30231</w:t>
            </w:r>
          </w:p>
        </w:tc>
        <w:tc>
          <w:tcPr>
            <w:tcW w:w="1701" w:type="dxa"/>
            <w:gridSpan w:val="2"/>
            <w:tcBorders>
              <w:top w:val="single" w:sz="4" w:space="0" w:color="auto"/>
              <w:left w:val="nil"/>
              <w:bottom w:val="single" w:sz="4" w:space="0" w:color="auto"/>
              <w:right w:val="single" w:sz="4" w:space="0" w:color="auto"/>
            </w:tcBorders>
            <w:shd w:val="clear" w:color="auto" w:fill="auto"/>
          </w:tcPr>
          <w:p w:rsidR="00B61701" w:rsidRDefault="00D566AE">
            <w:r>
              <w:rPr>
                <w:rFonts w:hint="eastAsia"/>
              </w:rPr>
              <w:t xml:space="preserve">  </w:t>
            </w:r>
            <w:r>
              <w:rPr>
                <w:rFonts w:hint="eastAsia"/>
              </w:rPr>
              <w:t>公务用车运行维护费</w:t>
            </w:r>
          </w:p>
        </w:tc>
        <w:tc>
          <w:tcPr>
            <w:tcW w:w="442" w:type="dxa"/>
            <w:tcBorders>
              <w:top w:val="single" w:sz="4" w:space="0" w:color="auto"/>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single" w:sz="4" w:space="0" w:color="auto"/>
              <w:left w:val="nil"/>
              <w:bottom w:val="single" w:sz="4" w:space="0" w:color="auto"/>
              <w:right w:val="single" w:sz="4" w:space="0" w:color="auto"/>
            </w:tcBorders>
            <w:shd w:val="clear" w:color="auto" w:fill="auto"/>
            <w:noWrap/>
          </w:tcPr>
          <w:p w:rsidR="00B61701" w:rsidRDefault="00D566AE">
            <w:r>
              <w:rPr>
                <w:rFonts w:hint="eastAsia"/>
              </w:rPr>
              <w:t>31205</w:t>
            </w:r>
          </w:p>
        </w:tc>
        <w:tc>
          <w:tcPr>
            <w:tcW w:w="1536" w:type="dxa"/>
            <w:gridSpan w:val="2"/>
            <w:tcBorders>
              <w:top w:val="single" w:sz="4" w:space="0" w:color="auto"/>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利息补贴</w:t>
            </w:r>
          </w:p>
        </w:tc>
        <w:tc>
          <w:tcPr>
            <w:tcW w:w="732" w:type="dxa"/>
            <w:tcBorders>
              <w:top w:val="single" w:sz="4" w:space="0" w:color="auto"/>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391"/>
        </w:trPr>
        <w:tc>
          <w:tcPr>
            <w:tcW w:w="749" w:type="dxa"/>
            <w:tcBorders>
              <w:top w:val="nil"/>
              <w:left w:val="single" w:sz="4" w:space="0" w:color="auto"/>
              <w:bottom w:val="single" w:sz="4" w:space="0" w:color="auto"/>
              <w:right w:val="single" w:sz="4" w:space="0" w:color="auto"/>
            </w:tcBorders>
            <w:shd w:val="clear" w:color="auto" w:fill="auto"/>
            <w:noWrap/>
          </w:tcPr>
          <w:p w:rsidR="00B61701" w:rsidRDefault="00D566AE">
            <w:r>
              <w:rPr>
                <w:rFonts w:hint="eastAsia"/>
              </w:rPr>
              <w:t>30311</w:t>
            </w:r>
          </w:p>
        </w:tc>
        <w:tc>
          <w:tcPr>
            <w:tcW w:w="1569" w:type="dxa"/>
            <w:tcBorders>
              <w:top w:val="nil"/>
              <w:left w:val="nil"/>
              <w:bottom w:val="single" w:sz="4" w:space="0" w:color="auto"/>
              <w:right w:val="single" w:sz="4" w:space="0" w:color="auto"/>
            </w:tcBorders>
            <w:shd w:val="clear" w:color="auto" w:fill="auto"/>
          </w:tcPr>
          <w:p w:rsidR="00B61701" w:rsidRDefault="00D566AE">
            <w:r>
              <w:rPr>
                <w:rFonts w:hint="eastAsia"/>
              </w:rPr>
              <w:t xml:space="preserve">  </w:t>
            </w:r>
            <w:r>
              <w:rPr>
                <w:rFonts w:hint="eastAsia"/>
              </w:rPr>
              <w:t>代缴社会保险费</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30239</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其他交通费用</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31299</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其他对企业补助</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587"/>
        </w:trPr>
        <w:tc>
          <w:tcPr>
            <w:tcW w:w="749" w:type="dxa"/>
            <w:tcBorders>
              <w:top w:val="nil"/>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6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30240</w:t>
            </w:r>
          </w:p>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税金及附加费用</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39906</w:t>
            </w:r>
          </w:p>
        </w:tc>
        <w:tc>
          <w:tcPr>
            <w:tcW w:w="1536" w:type="dxa"/>
            <w:gridSpan w:val="2"/>
            <w:tcBorders>
              <w:top w:val="nil"/>
              <w:left w:val="nil"/>
              <w:bottom w:val="single" w:sz="4" w:space="0" w:color="auto"/>
              <w:right w:val="single" w:sz="4" w:space="0" w:color="auto"/>
            </w:tcBorders>
            <w:shd w:val="clear" w:color="auto" w:fill="auto"/>
          </w:tcPr>
          <w:p w:rsidR="00B61701" w:rsidRDefault="00D566AE">
            <w:r>
              <w:rPr>
                <w:rFonts w:hint="eastAsia"/>
              </w:rPr>
              <w:t xml:space="preserve">  </w:t>
            </w:r>
            <w:r>
              <w:rPr>
                <w:rFonts w:hint="eastAsia"/>
              </w:rPr>
              <w:t>赠与</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343"/>
        </w:trPr>
        <w:tc>
          <w:tcPr>
            <w:tcW w:w="749" w:type="dxa"/>
            <w:tcBorders>
              <w:top w:val="nil"/>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6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D566AE">
            <w:r>
              <w:rPr>
                <w:rFonts w:hint="eastAsia"/>
              </w:rPr>
              <w:t>30299</w:t>
            </w:r>
          </w:p>
        </w:tc>
        <w:tc>
          <w:tcPr>
            <w:tcW w:w="1701" w:type="dxa"/>
            <w:gridSpan w:val="2"/>
            <w:tcBorders>
              <w:top w:val="nil"/>
              <w:left w:val="nil"/>
              <w:bottom w:val="single" w:sz="4" w:space="0" w:color="auto"/>
              <w:right w:val="single" w:sz="4" w:space="0" w:color="auto"/>
            </w:tcBorders>
            <w:shd w:val="clear" w:color="auto" w:fill="auto"/>
          </w:tcPr>
          <w:p w:rsidR="00B61701" w:rsidRDefault="00D566AE">
            <w:r>
              <w:rPr>
                <w:rFonts w:hint="eastAsia"/>
              </w:rPr>
              <w:t xml:space="preserve">  </w:t>
            </w:r>
            <w:r>
              <w:rPr>
                <w:rFonts w:hint="eastAsia"/>
              </w:rPr>
              <w:t>其他商品和服</w:t>
            </w:r>
            <w:r>
              <w:rPr>
                <w:rFonts w:hint="eastAsia"/>
              </w:rPr>
              <w:lastRenderedPageBreak/>
              <w:t>务支出</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hint="eastAsia"/>
                <w:color w:val="000000"/>
                <w:kern w:val="0"/>
                <w:sz w:val="20"/>
                <w:szCs w:val="20"/>
              </w:rPr>
              <w:lastRenderedPageBreak/>
              <w:t>0.</w:t>
            </w:r>
            <w:r>
              <w:rPr>
                <w:rFonts w:ascii="Arial" w:eastAsia="宋体" w:hAnsi="Arial" w:cs="Arial" w:hint="eastAsia"/>
                <w:color w:val="000000"/>
                <w:kern w:val="0"/>
                <w:sz w:val="20"/>
                <w:szCs w:val="20"/>
              </w:rPr>
              <w:lastRenderedPageBreak/>
              <w:t>08</w:t>
            </w: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lastRenderedPageBreak/>
              <w:t>39907</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国家赔偿费</w:t>
            </w:r>
            <w:r>
              <w:rPr>
                <w:rFonts w:hint="eastAsia"/>
              </w:rPr>
              <w:lastRenderedPageBreak/>
              <w:t>用支出</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lastRenderedPageBreak/>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kern w:val="0"/>
                <w:sz w:val="20"/>
                <w:szCs w:val="20"/>
              </w:rPr>
            </w:pPr>
            <w:r>
              <w:rPr>
                <w:rFonts w:ascii="宋体" w:eastAsia="宋体" w:hAnsi="宋体" w:cs="Arial" w:hint="eastAsia"/>
                <w:kern w:val="0"/>
                <w:sz w:val="20"/>
                <w:szCs w:val="20"/>
              </w:rPr>
              <w:lastRenderedPageBreak/>
              <w:t xml:space="preserve">　</w:t>
            </w:r>
          </w:p>
        </w:tc>
        <w:tc>
          <w:tcPr>
            <w:tcW w:w="156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B61701"/>
        </w:tc>
        <w:tc>
          <w:tcPr>
            <w:tcW w:w="1701" w:type="dxa"/>
            <w:gridSpan w:val="2"/>
            <w:tcBorders>
              <w:top w:val="nil"/>
              <w:left w:val="nil"/>
              <w:bottom w:val="single" w:sz="4" w:space="0" w:color="auto"/>
              <w:right w:val="single" w:sz="4" w:space="0" w:color="auto"/>
            </w:tcBorders>
            <w:shd w:val="clear" w:color="auto" w:fill="auto"/>
            <w:noWrap/>
          </w:tcPr>
          <w:p w:rsidR="00B61701" w:rsidRDefault="00B61701"/>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39908</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对民间非营利组织和群众性自治组织补贴</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749" w:type="dxa"/>
            <w:tcBorders>
              <w:top w:val="nil"/>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69"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tcPr>
          <w:p w:rsidR="00B61701" w:rsidRDefault="00B61701"/>
        </w:tc>
        <w:tc>
          <w:tcPr>
            <w:tcW w:w="1701"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p>
        </w:tc>
        <w:tc>
          <w:tcPr>
            <w:tcW w:w="44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39999</w:t>
            </w:r>
          </w:p>
        </w:tc>
        <w:tc>
          <w:tcPr>
            <w:tcW w:w="1536" w:type="dxa"/>
            <w:gridSpan w:val="2"/>
            <w:tcBorders>
              <w:top w:val="nil"/>
              <w:left w:val="nil"/>
              <w:bottom w:val="single" w:sz="4" w:space="0" w:color="auto"/>
              <w:right w:val="single" w:sz="4" w:space="0" w:color="auto"/>
            </w:tcBorders>
            <w:shd w:val="clear" w:color="auto" w:fill="auto"/>
            <w:noWrap/>
          </w:tcPr>
          <w:p w:rsidR="00B61701" w:rsidRDefault="00D566AE">
            <w:r>
              <w:rPr>
                <w:rFonts w:hint="eastAsia"/>
              </w:rPr>
              <w:t xml:space="preserve">  </w:t>
            </w:r>
            <w:r>
              <w:rPr>
                <w:rFonts w:hint="eastAsia"/>
              </w:rPr>
              <w:t>其他支出</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B61701">
        <w:trPr>
          <w:trHeight w:val="220"/>
        </w:trPr>
        <w:tc>
          <w:tcPr>
            <w:tcW w:w="2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人员经费合计</w:t>
            </w:r>
          </w:p>
        </w:tc>
        <w:tc>
          <w:tcPr>
            <w:tcW w:w="1016"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 xml:space="preserve">139.12　</w:t>
            </w:r>
          </w:p>
        </w:tc>
        <w:tc>
          <w:tcPr>
            <w:tcW w:w="5609" w:type="dxa"/>
            <w:gridSpan w:val="10"/>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公用经费合计</w:t>
            </w:r>
          </w:p>
        </w:tc>
        <w:tc>
          <w:tcPr>
            <w:tcW w:w="732" w:type="dxa"/>
            <w:tcBorders>
              <w:top w:val="nil"/>
              <w:left w:val="nil"/>
              <w:bottom w:val="single" w:sz="4" w:space="0" w:color="auto"/>
              <w:right w:val="single" w:sz="4" w:space="0" w:color="auto"/>
            </w:tcBorders>
            <w:shd w:val="clear" w:color="auto" w:fill="auto"/>
            <w:noWrap/>
            <w:vAlign w:val="bottom"/>
          </w:tcPr>
          <w:p w:rsidR="00B61701" w:rsidRDefault="00D566AE">
            <w:pPr>
              <w:widowControl/>
              <w:spacing w:line="240" w:lineRule="auto"/>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7.64</w:t>
            </w:r>
          </w:p>
        </w:tc>
      </w:tr>
    </w:tbl>
    <w:p w:rsidR="00B61701" w:rsidRDefault="00D566AE">
      <w:pPr>
        <w:pStyle w:val="Default"/>
        <w:rPr>
          <w:rFonts w:ascii="Times New Roman" w:eastAsiaTheme="minorEastAsia" w:hAnsi="Times New Roman" w:cs="Times New Roman"/>
        </w:rPr>
      </w:pPr>
      <w:r>
        <w:rPr>
          <w:rFonts w:ascii="Times New Roman" w:eastAsiaTheme="minorEastAsia" w:hAnsi="Times New Roman" w:cs="Times New Roman" w:hint="eastAsia"/>
        </w:rPr>
        <w:t>注：本表反映部门本年度一般公共预算财政拨款基本支出明细情况。</w:t>
      </w:r>
    </w:p>
    <w:p w:rsidR="00B61701" w:rsidRDefault="00D566AE">
      <w:pPr>
        <w:pStyle w:val="a6"/>
        <w:numPr>
          <w:ilvl w:val="0"/>
          <w:numId w:val="1"/>
        </w:numPr>
        <w:ind w:firstLineChars="0"/>
        <w:jc w:val="left"/>
        <w:rPr>
          <w:rFonts w:ascii="黑体" w:eastAsia="黑体" w:hAnsi="仿宋"/>
          <w:sz w:val="32"/>
          <w:szCs w:val="32"/>
        </w:rPr>
      </w:pPr>
      <w:r>
        <w:rPr>
          <w:rFonts w:ascii="黑体" w:eastAsia="黑体" w:hAnsi="仿宋" w:hint="eastAsia"/>
          <w:sz w:val="32"/>
          <w:szCs w:val="32"/>
        </w:rPr>
        <w:t xml:space="preserve">一般公共预算财政拨款“三公”经费支出决算表 </w:t>
      </w:r>
    </w:p>
    <w:p w:rsidR="00B61701" w:rsidRDefault="00D566AE">
      <w:pPr>
        <w:widowControl/>
        <w:spacing w:line="240" w:lineRule="auto"/>
        <w:jc w:val="center"/>
        <w:rPr>
          <w:rFonts w:ascii="黑体" w:eastAsia="黑体" w:hAnsi="Arial" w:cs="Arial"/>
          <w:color w:val="000000"/>
          <w:kern w:val="0"/>
          <w:sz w:val="36"/>
          <w:szCs w:val="36"/>
        </w:rPr>
      </w:pPr>
      <w:r>
        <w:rPr>
          <w:rFonts w:ascii="黑体" w:eastAsia="黑体" w:hAnsi="Arial" w:cs="Arial" w:hint="eastAsia"/>
          <w:color w:val="000000"/>
          <w:kern w:val="0"/>
          <w:sz w:val="36"/>
          <w:szCs w:val="36"/>
        </w:rPr>
        <w:t>一般公共预算财政拨款“三公”经费支出决算表</w:t>
      </w:r>
    </w:p>
    <w:tbl>
      <w:tblPr>
        <w:tblW w:w="8375" w:type="dxa"/>
        <w:jc w:val="center"/>
        <w:tblLook w:val="04A0" w:firstRow="1" w:lastRow="0" w:firstColumn="1" w:lastColumn="0" w:noHBand="0" w:noVBand="1"/>
      </w:tblPr>
      <w:tblGrid>
        <w:gridCol w:w="4180"/>
        <w:gridCol w:w="780"/>
        <w:gridCol w:w="3415"/>
      </w:tblGrid>
      <w:tr w:rsidR="00B61701">
        <w:trPr>
          <w:trHeight w:val="405"/>
          <w:jc w:val="center"/>
        </w:trPr>
        <w:tc>
          <w:tcPr>
            <w:tcW w:w="4180" w:type="dxa"/>
            <w:tcBorders>
              <w:top w:val="nil"/>
              <w:left w:val="nil"/>
              <w:bottom w:val="nil"/>
              <w:right w:val="nil"/>
            </w:tcBorders>
            <w:shd w:val="clear" w:color="auto" w:fill="auto"/>
            <w:noWrap/>
            <w:vAlign w:val="center"/>
          </w:tcPr>
          <w:p w:rsidR="00B61701" w:rsidRDefault="00B61701">
            <w:pPr>
              <w:widowControl/>
              <w:spacing w:line="240" w:lineRule="auto"/>
              <w:jc w:val="center"/>
              <w:rPr>
                <w:rFonts w:ascii="黑体" w:eastAsia="黑体" w:hAnsi="宋体" w:cs="宋体"/>
                <w:kern w:val="0"/>
                <w:sz w:val="38"/>
                <w:szCs w:val="38"/>
              </w:rPr>
            </w:pPr>
          </w:p>
        </w:tc>
        <w:tc>
          <w:tcPr>
            <w:tcW w:w="780" w:type="dxa"/>
            <w:tcBorders>
              <w:top w:val="nil"/>
              <w:left w:val="nil"/>
              <w:bottom w:val="nil"/>
              <w:right w:val="nil"/>
            </w:tcBorders>
            <w:shd w:val="clear" w:color="auto" w:fill="auto"/>
            <w:noWrap/>
            <w:vAlign w:val="center"/>
          </w:tcPr>
          <w:p w:rsidR="00B61701" w:rsidRDefault="00B61701">
            <w:pPr>
              <w:widowControl/>
              <w:spacing w:line="240" w:lineRule="auto"/>
              <w:jc w:val="center"/>
              <w:rPr>
                <w:rFonts w:ascii="黑体" w:eastAsia="黑体" w:hAnsi="宋体" w:cs="宋体"/>
                <w:kern w:val="0"/>
                <w:sz w:val="38"/>
                <w:szCs w:val="38"/>
              </w:rPr>
            </w:pPr>
          </w:p>
        </w:tc>
        <w:tc>
          <w:tcPr>
            <w:tcW w:w="3415" w:type="dxa"/>
            <w:tcBorders>
              <w:top w:val="nil"/>
              <w:left w:val="nil"/>
              <w:bottom w:val="nil"/>
              <w:right w:val="nil"/>
            </w:tcBorders>
            <w:shd w:val="clear" w:color="000000" w:fill="FFFFFF"/>
            <w:noWrap/>
            <w:vAlign w:val="bottom"/>
          </w:tcPr>
          <w:p w:rsidR="00B61701" w:rsidRDefault="00D566AE">
            <w:pPr>
              <w:widowControl/>
              <w:spacing w:line="240" w:lineRule="auto"/>
              <w:jc w:val="right"/>
              <w:rPr>
                <w:rFonts w:ascii="宋体" w:eastAsia="宋体" w:hAnsi="宋体" w:cs="宋体"/>
                <w:kern w:val="0"/>
                <w:sz w:val="24"/>
                <w:szCs w:val="24"/>
              </w:rPr>
            </w:pPr>
            <w:r>
              <w:rPr>
                <w:rFonts w:ascii="宋体" w:eastAsia="宋体" w:hAnsi="宋体" w:cs="宋体" w:hint="eastAsia"/>
                <w:kern w:val="0"/>
                <w:sz w:val="24"/>
                <w:szCs w:val="24"/>
              </w:rPr>
              <w:t>公开07表</w:t>
            </w:r>
          </w:p>
        </w:tc>
      </w:tr>
      <w:tr w:rsidR="00B61701">
        <w:trPr>
          <w:trHeight w:val="375"/>
          <w:jc w:val="center"/>
        </w:trPr>
        <w:tc>
          <w:tcPr>
            <w:tcW w:w="4180" w:type="dxa"/>
            <w:tcBorders>
              <w:top w:val="nil"/>
              <w:left w:val="nil"/>
              <w:bottom w:val="nil"/>
              <w:right w:val="nil"/>
            </w:tcBorders>
            <w:shd w:val="clear" w:color="auto" w:fill="auto"/>
            <w:noWrap/>
            <w:vAlign w:val="center"/>
          </w:tcPr>
          <w:p w:rsidR="00B61701" w:rsidRDefault="00D566AE">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部门：</w:t>
            </w:r>
          </w:p>
        </w:tc>
        <w:tc>
          <w:tcPr>
            <w:tcW w:w="780" w:type="dxa"/>
            <w:tcBorders>
              <w:top w:val="nil"/>
              <w:left w:val="nil"/>
              <w:bottom w:val="nil"/>
              <w:right w:val="nil"/>
            </w:tcBorders>
            <w:shd w:val="clear" w:color="auto" w:fill="auto"/>
            <w:noWrap/>
            <w:vAlign w:val="center"/>
          </w:tcPr>
          <w:p w:rsidR="00B61701" w:rsidRDefault="00B61701">
            <w:pPr>
              <w:widowControl/>
              <w:spacing w:line="240" w:lineRule="auto"/>
              <w:jc w:val="left"/>
              <w:rPr>
                <w:rFonts w:ascii="宋体" w:eastAsia="宋体" w:hAnsi="宋体" w:cs="宋体"/>
                <w:color w:val="000000"/>
                <w:kern w:val="0"/>
                <w:sz w:val="22"/>
              </w:rPr>
            </w:pPr>
          </w:p>
        </w:tc>
        <w:tc>
          <w:tcPr>
            <w:tcW w:w="3415" w:type="dxa"/>
            <w:tcBorders>
              <w:top w:val="nil"/>
              <w:left w:val="nil"/>
              <w:bottom w:val="nil"/>
              <w:right w:val="nil"/>
            </w:tcBorders>
            <w:shd w:val="clear" w:color="auto" w:fill="auto"/>
            <w:noWrap/>
            <w:vAlign w:val="center"/>
          </w:tcPr>
          <w:p w:rsidR="00B61701" w:rsidRDefault="00D566AE">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单位：万元</w:t>
            </w:r>
          </w:p>
        </w:tc>
      </w:tr>
      <w:tr w:rsidR="00B61701">
        <w:trPr>
          <w:trHeight w:val="615"/>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项目</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行次</w:t>
            </w:r>
          </w:p>
        </w:tc>
        <w:tc>
          <w:tcPr>
            <w:tcW w:w="3415" w:type="dxa"/>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决算数</w:t>
            </w:r>
          </w:p>
        </w:tc>
      </w:tr>
      <w:tr w:rsidR="00B61701">
        <w:trPr>
          <w:trHeight w:val="615"/>
          <w:jc w:val="center"/>
        </w:trPr>
        <w:tc>
          <w:tcPr>
            <w:tcW w:w="4180" w:type="dxa"/>
            <w:tcBorders>
              <w:top w:val="nil"/>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合计</w:t>
            </w:r>
          </w:p>
        </w:tc>
        <w:tc>
          <w:tcPr>
            <w:tcW w:w="780"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3415"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xml:space="preserve">1.16　</w:t>
            </w:r>
          </w:p>
        </w:tc>
      </w:tr>
      <w:tr w:rsidR="00B61701">
        <w:trPr>
          <w:trHeight w:val="615"/>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 因公出国（境）费</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61701">
        <w:trPr>
          <w:trHeight w:val="615"/>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 公务用车购置及运行维护费</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3415" w:type="dxa"/>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61701">
        <w:trPr>
          <w:trHeight w:val="615"/>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其中：（1）公务用车购置费</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61701">
        <w:trPr>
          <w:trHeight w:val="615"/>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（2）公务用车运行维护费</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3415" w:type="dxa"/>
            <w:tcBorders>
              <w:top w:val="single" w:sz="4" w:space="0" w:color="auto"/>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B61701">
        <w:trPr>
          <w:trHeight w:val="615"/>
          <w:jc w:val="center"/>
        </w:trPr>
        <w:tc>
          <w:tcPr>
            <w:tcW w:w="4180" w:type="dxa"/>
            <w:tcBorders>
              <w:top w:val="nil"/>
              <w:left w:val="single" w:sz="4" w:space="0" w:color="auto"/>
              <w:bottom w:val="single" w:sz="4" w:space="0" w:color="auto"/>
              <w:right w:val="single" w:sz="4" w:space="0" w:color="auto"/>
            </w:tcBorders>
            <w:shd w:val="clear" w:color="auto" w:fill="auto"/>
            <w:noWrap/>
            <w:vAlign w:val="center"/>
          </w:tcPr>
          <w:p w:rsidR="00B61701" w:rsidRDefault="00D566AE">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 公务接待费</w:t>
            </w:r>
          </w:p>
        </w:tc>
        <w:tc>
          <w:tcPr>
            <w:tcW w:w="780"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3415" w:type="dxa"/>
            <w:tcBorders>
              <w:top w:val="nil"/>
              <w:left w:val="nil"/>
              <w:bottom w:val="single" w:sz="4" w:space="0" w:color="auto"/>
              <w:right w:val="single" w:sz="4" w:space="0" w:color="auto"/>
            </w:tcBorders>
            <w:shd w:val="clear" w:color="auto" w:fill="auto"/>
            <w:noWrap/>
            <w:vAlign w:val="center"/>
          </w:tcPr>
          <w:p w:rsidR="00B61701" w:rsidRDefault="00D566AE">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xml:space="preserve">1.16　</w:t>
            </w:r>
          </w:p>
        </w:tc>
      </w:tr>
      <w:tr w:rsidR="00B61701">
        <w:trPr>
          <w:trHeight w:val="495"/>
          <w:jc w:val="center"/>
        </w:trPr>
        <w:tc>
          <w:tcPr>
            <w:tcW w:w="8375" w:type="dxa"/>
            <w:gridSpan w:val="3"/>
            <w:tcBorders>
              <w:top w:val="single" w:sz="4" w:space="0" w:color="auto"/>
              <w:left w:val="nil"/>
              <w:bottom w:val="nil"/>
              <w:right w:val="nil"/>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注：本表反映部门本年度“三公”经费支出决算情况，包括当年一般公共预算财政拨款和以前年度结转资金安排的实际支出。</w:t>
            </w:r>
          </w:p>
        </w:tc>
      </w:tr>
    </w:tbl>
    <w:p w:rsidR="00B61701" w:rsidRDefault="00B61701">
      <w:pPr>
        <w:pStyle w:val="Default"/>
        <w:rPr>
          <w:rFonts w:ascii="Times New Roman" w:eastAsiaTheme="minorEastAsia" w:hAnsi="Times New Roman" w:cs="Times New Roman"/>
        </w:rPr>
      </w:pPr>
    </w:p>
    <w:p w:rsidR="00B61701" w:rsidRDefault="00D566AE">
      <w:pPr>
        <w:jc w:val="left"/>
        <w:rPr>
          <w:rFonts w:ascii="黑体" w:eastAsia="黑体" w:hAnsi="仿宋"/>
          <w:sz w:val="32"/>
          <w:szCs w:val="32"/>
        </w:rPr>
      </w:pPr>
      <w:r>
        <w:rPr>
          <w:rFonts w:ascii="黑体" w:eastAsia="黑体" w:hAnsi="仿宋" w:hint="eastAsia"/>
          <w:sz w:val="32"/>
          <w:szCs w:val="32"/>
        </w:rPr>
        <w:t xml:space="preserve">八、政府性基金预算财政拨款收入支出决算表 </w:t>
      </w:r>
    </w:p>
    <w:tbl>
      <w:tblPr>
        <w:tblW w:w="9168" w:type="dxa"/>
        <w:tblInd w:w="93" w:type="dxa"/>
        <w:tblLook w:val="04A0" w:firstRow="1" w:lastRow="0" w:firstColumn="1" w:lastColumn="0" w:noHBand="0" w:noVBand="1"/>
      </w:tblPr>
      <w:tblGrid>
        <w:gridCol w:w="436"/>
        <w:gridCol w:w="436"/>
        <w:gridCol w:w="436"/>
        <w:gridCol w:w="1280"/>
        <w:gridCol w:w="1000"/>
        <w:gridCol w:w="1020"/>
        <w:gridCol w:w="1020"/>
        <w:gridCol w:w="1160"/>
        <w:gridCol w:w="1150"/>
        <w:gridCol w:w="1230"/>
      </w:tblGrid>
      <w:tr w:rsidR="00B61701">
        <w:trPr>
          <w:trHeight w:val="735"/>
        </w:trPr>
        <w:tc>
          <w:tcPr>
            <w:tcW w:w="9168" w:type="dxa"/>
            <w:gridSpan w:val="10"/>
            <w:tcBorders>
              <w:top w:val="nil"/>
              <w:left w:val="nil"/>
              <w:bottom w:val="nil"/>
              <w:right w:val="nil"/>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44"/>
                <w:szCs w:val="44"/>
              </w:rPr>
            </w:pPr>
            <w:r>
              <w:rPr>
                <w:rFonts w:ascii="黑体" w:eastAsia="黑体" w:hAnsi="Arial" w:cs="Arial" w:hint="eastAsia"/>
                <w:color w:val="000000"/>
                <w:kern w:val="0"/>
                <w:sz w:val="36"/>
                <w:szCs w:val="36"/>
              </w:rPr>
              <w:t>政府性基金预算财政拨款收入支出决算表</w:t>
            </w:r>
          </w:p>
        </w:tc>
      </w:tr>
      <w:tr w:rsidR="00B61701">
        <w:trPr>
          <w:trHeight w:val="300"/>
        </w:trPr>
        <w:tc>
          <w:tcPr>
            <w:tcW w:w="436"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020"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020"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160"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150"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230" w:type="dxa"/>
            <w:tcBorders>
              <w:top w:val="nil"/>
              <w:left w:val="nil"/>
              <w:bottom w:val="nil"/>
              <w:right w:val="nil"/>
            </w:tcBorders>
            <w:shd w:val="clear" w:color="auto" w:fill="auto"/>
            <w:noWrap/>
            <w:vAlign w:val="bottom"/>
          </w:tcPr>
          <w:p w:rsidR="00B61701" w:rsidRDefault="00D566AE">
            <w:pPr>
              <w:widowControl/>
              <w:spacing w:line="240" w:lineRule="auto"/>
              <w:jc w:val="right"/>
              <w:rPr>
                <w:rFonts w:ascii="宋体" w:eastAsia="宋体" w:hAnsi="宋体" w:cs="Arial"/>
                <w:color w:val="000000"/>
                <w:kern w:val="0"/>
                <w:sz w:val="24"/>
                <w:szCs w:val="24"/>
              </w:rPr>
            </w:pPr>
            <w:r>
              <w:rPr>
                <w:rFonts w:ascii="宋体" w:eastAsia="宋体" w:hAnsi="宋体" w:cs="Arial" w:hint="eastAsia"/>
                <w:kern w:val="0"/>
                <w:sz w:val="20"/>
                <w:szCs w:val="20"/>
              </w:rPr>
              <w:t>公开08表</w:t>
            </w:r>
          </w:p>
        </w:tc>
      </w:tr>
      <w:tr w:rsidR="00B61701">
        <w:trPr>
          <w:trHeight w:val="315"/>
        </w:trPr>
        <w:tc>
          <w:tcPr>
            <w:tcW w:w="2588" w:type="dxa"/>
            <w:gridSpan w:val="4"/>
            <w:tcBorders>
              <w:top w:val="nil"/>
              <w:left w:val="nil"/>
              <w:bottom w:val="nil"/>
              <w:right w:val="nil"/>
            </w:tcBorders>
            <w:shd w:val="clear" w:color="auto" w:fill="auto"/>
            <w:noWrap/>
            <w:vAlign w:val="bottom"/>
          </w:tcPr>
          <w:p w:rsidR="00B61701" w:rsidRDefault="00D566AE">
            <w:pPr>
              <w:widowControl/>
              <w:spacing w:line="24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部门：</w:t>
            </w:r>
          </w:p>
        </w:tc>
        <w:tc>
          <w:tcPr>
            <w:tcW w:w="1000"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020" w:type="dxa"/>
            <w:tcBorders>
              <w:top w:val="nil"/>
              <w:left w:val="nil"/>
              <w:bottom w:val="nil"/>
              <w:right w:val="nil"/>
            </w:tcBorders>
            <w:shd w:val="clear" w:color="auto" w:fill="auto"/>
            <w:noWrap/>
            <w:vAlign w:val="bottom"/>
          </w:tcPr>
          <w:p w:rsidR="00B61701" w:rsidRDefault="00B61701">
            <w:pPr>
              <w:widowControl/>
              <w:spacing w:line="240" w:lineRule="auto"/>
              <w:jc w:val="center"/>
              <w:rPr>
                <w:rFonts w:ascii="宋体" w:eastAsia="宋体" w:hAnsi="宋体" w:cs="Arial"/>
                <w:color w:val="000000"/>
                <w:kern w:val="0"/>
                <w:sz w:val="24"/>
                <w:szCs w:val="24"/>
              </w:rPr>
            </w:pPr>
          </w:p>
        </w:tc>
        <w:tc>
          <w:tcPr>
            <w:tcW w:w="1020"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1160" w:type="dxa"/>
            <w:tcBorders>
              <w:top w:val="nil"/>
              <w:left w:val="nil"/>
              <w:bottom w:val="nil"/>
              <w:right w:val="nil"/>
            </w:tcBorders>
            <w:shd w:val="clear" w:color="auto" w:fill="auto"/>
            <w:noWrap/>
            <w:vAlign w:val="bottom"/>
          </w:tcPr>
          <w:p w:rsidR="00B61701" w:rsidRDefault="00B61701">
            <w:pPr>
              <w:widowControl/>
              <w:spacing w:line="240" w:lineRule="auto"/>
              <w:jc w:val="left"/>
              <w:rPr>
                <w:rFonts w:ascii="Arial" w:eastAsia="宋体" w:hAnsi="Arial" w:cs="Arial"/>
                <w:color w:val="000000"/>
                <w:kern w:val="0"/>
                <w:sz w:val="20"/>
                <w:szCs w:val="20"/>
              </w:rPr>
            </w:pPr>
          </w:p>
        </w:tc>
        <w:tc>
          <w:tcPr>
            <w:tcW w:w="2380" w:type="dxa"/>
            <w:gridSpan w:val="2"/>
            <w:tcBorders>
              <w:top w:val="nil"/>
              <w:left w:val="nil"/>
              <w:bottom w:val="nil"/>
              <w:right w:val="nil"/>
            </w:tcBorders>
            <w:shd w:val="clear" w:color="auto" w:fill="auto"/>
            <w:noWrap/>
            <w:vAlign w:val="bottom"/>
          </w:tcPr>
          <w:p w:rsidR="00B61701" w:rsidRDefault="00D566AE">
            <w:pPr>
              <w:widowControl/>
              <w:spacing w:line="240" w:lineRule="auto"/>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单位：万元</w:t>
            </w:r>
          </w:p>
        </w:tc>
      </w:tr>
      <w:tr w:rsidR="00B61701">
        <w:trPr>
          <w:trHeight w:val="308"/>
        </w:trPr>
        <w:tc>
          <w:tcPr>
            <w:tcW w:w="2588"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100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年初结转和结</w:t>
            </w:r>
            <w:r>
              <w:rPr>
                <w:rFonts w:ascii="宋体" w:eastAsia="宋体" w:hAnsi="宋体" w:cs="Arial" w:hint="eastAsia"/>
                <w:color w:val="000000"/>
                <w:kern w:val="0"/>
                <w:sz w:val="22"/>
              </w:rPr>
              <w:lastRenderedPageBreak/>
              <w:t>余</w:t>
            </w:r>
          </w:p>
        </w:tc>
        <w:tc>
          <w:tcPr>
            <w:tcW w:w="102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lastRenderedPageBreak/>
              <w:t>本年收入</w:t>
            </w:r>
          </w:p>
        </w:tc>
        <w:tc>
          <w:tcPr>
            <w:tcW w:w="3330" w:type="dxa"/>
            <w:gridSpan w:val="3"/>
            <w:tcBorders>
              <w:top w:val="single" w:sz="8" w:space="0" w:color="000000"/>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本年支出</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年末结转和结余</w:t>
            </w:r>
          </w:p>
        </w:tc>
      </w:tr>
      <w:tr w:rsidR="00B61701">
        <w:trPr>
          <w:trHeight w:val="312"/>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支出功能</w:t>
            </w:r>
            <w:r>
              <w:rPr>
                <w:rFonts w:ascii="宋体" w:eastAsia="宋体" w:hAnsi="宋体" w:cs="Arial" w:hint="eastAsia"/>
                <w:color w:val="000000"/>
                <w:kern w:val="0"/>
                <w:sz w:val="22"/>
              </w:rPr>
              <w:lastRenderedPageBreak/>
              <w:t>分类科目编码</w:t>
            </w:r>
          </w:p>
        </w:tc>
        <w:tc>
          <w:tcPr>
            <w:tcW w:w="1280" w:type="dxa"/>
            <w:vMerge w:val="restart"/>
            <w:tcBorders>
              <w:top w:val="nil"/>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lastRenderedPageBreak/>
              <w:t>科目名称</w:t>
            </w:r>
          </w:p>
        </w:tc>
        <w:tc>
          <w:tcPr>
            <w:tcW w:w="1000" w:type="dxa"/>
            <w:vMerge/>
            <w:tcBorders>
              <w:top w:val="single" w:sz="8" w:space="0" w:color="000000"/>
              <w:left w:val="single" w:sz="4" w:space="0" w:color="000000"/>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020" w:type="dxa"/>
            <w:vMerge/>
            <w:tcBorders>
              <w:top w:val="single" w:sz="8" w:space="0" w:color="000000"/>
              <w:left w:val="single" w:sz="4" w:space="0" w:color="000000"/>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020" w:type="dxa"/>
            <w:vMerge w:val="restart"/>
            <w:tcBorders>
              <w:top w:val="nil"/>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小计</w:t>
            </w:r>
          </w:p>
        </w:tc>
        <w:tc>
          <w:tcPr>
            <w:tcW w:w="1160" w:type="dxa"/>
            <w:vMerge w:val="restart"/>
            <w:tcBorders>
              <w:top w:val="nil"/>
              <w:left w:val="single" w:sz="4" w:space="0" w:color="000000"/>
              <w:bottom w:val="nil"/>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基本支出</w:t>
            </w:r>
          </w:p>
        </w:tc>
        <w:tc>
          <w:tcPr>
            <w:tcW w:w="1150" w:type="dxa"/>
            <w:vMerge w:val="restart"/>
            <w:tcBorders>
              <w:top w:val="nil"/>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项目支出</w:t>
            </w:r>
          </w:p>
        </w:tc>
        <w:tc>
          <w:tcPr>
            <w:tcW w:w="1230" w:type="dxa"/>
            <w:vMerge/>
            <w:tcBorders>
              <w:top w:val="single" w:sz="8" w:space="0" w:color="000000"/>
              <w:left w:val="single" w:sz="4" w:space="0" w:color="000000"/>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r>
      <w:tr w:rsidR="00B61701">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280" w:type="dxa"/>
            <w:vMerge/>
            <w:tcBorders>
              <w:top w:val="nil"/>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000" w:type="dxa"/>
            <w:vMerge/>
            <w:tcBorders>
              <w:top w:val="single" w:sz="8" w:space="0" w:color="000000"/>
              <w:left w:val="single" w:sz="4" w:space="0" w:color="000000"/>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020" w:type="dxa"/>
            <w:vMerge/>
            <w:tcBorders>
              <w:top w:val="single" w:sz="8" w:space="0" w:color="000000"/>
              <w:left w:val="single" w:sz="4" w:space="0" w:color="000000"/>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020" w:type="dxa"/>
            <w:vMerge/>
            <w:tcBorders>
              <w:top w:val="nil"/>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160" w:type="dxa"/>
            <w:vMerge/>
            <w:tcBorders>
              <w:top w:val="nil"/>
              <w:left w:val="single" w:sz="4" w:space="0" w:color="000000"/>
              <w:bottom w:val="nil"/>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150" w:type="dxa"/>
            <w:vMerge/>
            <w:tcBorders>
              <w:top w:val="nil"/>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230" w:type="dxa"/>
            <w:vMerge/>
            <w:tcBorders>
              <w:top w:val="single" w:sz="8" w:space="0" w:color="000000"/>
              <w:left w:val="single" w:sz="4" w:space="0" w:color="000000"/>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r>
      <w:tr w:rsidR="00B61701">
        <w:trPr>
          <w:trHeight w:val="308"/>
        </w:trPr>
        <w:tc>
          <w:tcPr>
            <w:tcW w:w="436" w:type="dxa"/>
            <w:vMerge w:val="restart"/>
            <w:tcBorders>
              <w:top w:val="nil"/>
              <w:left w:val="single" w:sz="8" w:space="0" w:color="000000"/>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lastRenderedPageBreak/>
              <w:t>类</w:t>
            </w:r>
          </w:p>
        </w:tc>
        <w:tc>
          <w:tcPr>
            <w:tcW w:w="436" w:type="dxa"/>
            <w:vMerge w:val="restart"/>
            <w:tcBorders>
              <w:top w:val="nil"/>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款</w:t>
            </w:r>
          </w:p>
        </w:tc>
        <w:tc>
          <w:tcPr>
            <w:tcW w:w="436" w:type="dxa"/>
            <w:vMerge w:val="restart"/>
            <w:tcBorders>
              <w:top w:val="nil"/>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w:t>
            </w:r>
          </w:p>
        </w:tc>
        <w:tc>
          <w:tcPr>
            <w:tcW w:w="1280" w:type="dxa"/>
            <w:tcBorders>
              <w:top w:val="nil"/>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栏次</w:t>
            </w:r>
          </w:p>
        </w:tc>
        <w:tc>
          <w:tcPr>
            <w:tcW w:w="100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10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4</w:t>
            </w:r>
          </w:p>
        </w:tc>
        <w:tc>
          <w:tcPr>
            <w:tcW w:w="10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7</w:t>
            </w:r>
          </w:p>
        </w:tc>
        <w:tc>
          <w:tcPr>
            <w:tcW w:w="1160" w:type="dxa"/>
            <w:tcBorders>
              <w:top w:val="single" w:sz="4" w:space="0" w:color="000000"/>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8</w:t>
            </w:r>
          </w:p>
        </w:tc>
        <w:tc>
          <w:tcPr>
            <w:tcW w:w="115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11</w:t>
            </w:r>
          </w:p>
        </w:tc>
        <w:tc>
          <w:tcPr>
            <w:tcW w:w="123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12</w:t>
            </w:r>
          </w:p>
        </w:tc>
      </w:tr>
      <w:tr w:rsidR="00B61701">
        <w:trPr>
          <w:trHeight w:val="308"/>
        </w:trPr>
        <w:tc>
          <w:tcPr>
            <w:tcW w:w="436" w:type="dxa"/>
            <w:vMerge/>
            <w:tcBorders>
              <w:top w:val="nil"/>
              <w:left w:val="single" w:sz="8" w:space="0" w:color="000000"/>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tcPr>
          <w:p w:rsidR="00B61701" w:rsidRDefault="00B61701">
            <w:pPr>
              <w:widowControl/>
              <w:spacing w:line="240" w:lineRule="auto"/>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100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2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6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5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230" w:type="dxa"/>
            <w:tcBorders>
              <w:top w:val="nil"/>
              <w:left w:val="nil"/>
              <w:bottom w:val="single" w:sz="4" w:space="0" w:color="000000"/>
              <w:right w:val="single" w:sz="4" w:space="0" w:color="000000"/>
            </w:tcBorders>
            <w:shd w:val="clear" w:color="auto" w:fill="auto"/>
            <w:noWrap/>
            <w:vAlign w:val="center"/>
          </w:tcPr>
          <w:p w:rsidR="00B61701" w:rsidRDefault="00D566AE">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bl>
    <w:p w:rsidR="00B61701" w:rsidRDefault="00D566AE">
      <w:pPr>
        <w:pStyle w:val="Default"/>
        <w:rPr>
          <w:rFonts w:ascii="Times New Roman" w:hAnsi="Times New Roman" w:cs="Times New Roman"/>
        </w:rPr>
      </w:pPr>
      <w:r>
        <w:rPr>
          <w:rFonts w:ascii="Times New Roman" w:eastAsiaTheme="minorEastAsia" w:hAnsi="Times New Roman" w:cs="Times New Roman" w:hint="eastAsia"/>
        </w:rPr>
        <w:t>注：</w:t>
      </w:r>
      <w:r>
        <w:rPr>
          <w:rFonts w:ascii="Times New Roman" w:hAnsi="Times New Roman" w:cs="Times New Roman" w:hint="eastAsia"/>
        </w:rPr>
        <w:t>本部门</w:t>
      </w:r>
      <w:r>
        <w:rPr>
          <w:rFonts w:ascii="Times New Roman" w:hAnsi="Times New Roman" w:cs="Times New Roman"/>
        </w:rPr>
        <w:t>2020</w:t>
      </w:r>
      <w:r>
        <w:rPr>
          <w:rFonts w:ascii="Times New Roman" w:hAnsi="Times New Roman" w:cs="Times New Roman" w:hint="eastAsia"/>
        </w:rPr>
        <w:t>年度没有使用政府性基金预算拨款安排的收支。</w:t>
      </w:r>
    </w:p>
    <w:p w:rsidR="00B61701" w:rsidRDefault="00B61701">
      <w:pPr>
        <w:pStyle w:val="Default"/>
        <w:rPr>
          <w:rFonts w:ascii="黑体" w:eastAsia="黑体" w:hAnsi="仿宋"/>
          <w:sz w:val="32"/>
          <w:szCs w:val="32"/>
        </w:rPr>
      </w:pPr>
    </w:p>
    <w:p w:rsidR="00B61701" w:rsidRDefault="00D566AE">
      <w:pPr>
        <w:pStyle w:val="Default"/>
        <w:rPr>
          <w:rFonts w:ascii="Times New Roman" w:eastAsiaTheme="minorEastAsia" w:hAnsi="Times New Roman" w:cs="Times New Roman"/>
        </w:rPr>
      </w:pPr>
      <w:r>
        <w:rPr>
          <w:rFonts w:ascii="黑体" w:eastAsia="黑体" w:hAnsi="仿宋" w:hint="eastAsia"/>
          <w:sz w:val="32"/>
          <w:szCs w:val="32"/>
        </w:rPr>
        <w:t>九、国有资本经营预算财政拨款支出决算表</w:t>
      </w:r>
    </w:p>
    <w:tbl>
      <w:tblPr>
        <w:tblW w:w="7940" w:type="dxa"/>
        <w:jc w:val="center"/>
        <w:tblLook w:val="04A0" w:firstRow="1" w:lastRow="0" w:firstColumn="1" w:lastColumn="0" w:noHBand="0" w:noVBand="1"/>
      </w:tblPr>
      <w:tblGrid>
        <w:gridCol w:w="600"/>
        <w:gridCol w:w="1060"/>
        <w:gridCol w:w="1480"/>
        <w:gridCol w:w="1540"/>
        <w:gridCol w:w="1600"/>
        <w:gridCol w:w="1660"/>
      </w:tblGrid>
      <w:tr w:rsidR="00B61701">
        <w:trPr>
          <w:trHeight w:val="720"/>
          <w:jc w:val="center"/>
        </w:trPr>
        <w:tc>
          <w:tcPr>
            <w:tcW w:w="7940" w:type="dxa"/>
            <w:gridSpan w:val="6"/>
            <w:tcBorders>
              <w:top w:val="nil"/>
              <w:left w:val="nil"/>
              <w:bottom w:val="nil"/>
              <w:right w:val="nil"/>
            </w:tcBorders>
            <w:shd w:val="clear" w:color="000000" w:fill="FFFFFF"/>
            <w:vAlign w:val="center"/>
          </w:tcPr>
          <w:p w:rsidR="00B61701" w:rsidRDefault="00D566AE">
            <w:pPr>
              <w:widowControl/>
              <w:spacing w:line="240" w:lineRule="auto"/>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国有资本经营预算财政拨款支出决算表</w:t>
            </w:r>
          </w:p>
        </w:tc>
      </w:tr>
      <w:tr w:rsidR="00B61701">
        <w:trPr>
          <w:trHeight w:val="285"/>
          <w:jc w:val="center"/>
        </w:trPr>
        <w:tc>
          <w:tcPr>
            <w:tcW w:w="600" w:type="dxa"/>
            <w:tcBorders>
              <w:top w:val="nil"/>
              <w:left w:val="nil"/>
              <w:bottom w:val="nil"/>
              <w:right w:val="nil"/>
            </w:tcBorders>
            <w:shd w:val="clear" w:color="000000" w:fill="FFFFFF"/>
            <w:vAlign w:val="center"/>
          </w:tcPr>
          <w:p w:rsidR="00B61701" w:rsidRDefault="00D566AE">
            <w:pPr>
              <w:widowControl/>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0" w:type="dxa"/>
            <w:tcBorders>
              <w:top w:val="nil"/>
              <w:left w:val="nil"/>
              <w:bottom w:val="nil"/>
              <w:right w:val="nil"/>
            </w:tcBorders>
            <w:shd w:val="clear" w:color="000000" w:fill="FFFFFF"/>
            <w:vAlign w:val="center"/>
          </w:tcPr>
          <w:p w:rsidR="00B61701" w:rsidRDefault="00D566AE">
            <w:pPr>
              <w:widowControl/>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80" w:type="dxa"/>
            <w:tcBorders>
              <w:top w:val="nil"/>
              <w:left w:val="nil"/>
              <w:bottom w:val="nil"/>
              <w:right w:val="nil"/>
            </w:tcBorders>
            <w:shd w:val="clear" w:color="000000" w:fill="FFFFFF"/>
            <w:vAlign w:val="center"/>
          </w:tcPr>
          <w:p w:rsidR="00B61701" w:rsidRDefault="00D566AE">
            <w:pPr>
              <w:widowControl/>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40" w:type="dxa"/>
            <w:tcBorders>
              <w:top w:val="nil"/>
              <w:left w:val="nil"/>
              <w:bottom w:val="nil"/>
              <w:right w:val="nil"/>
            </w:tcBorders>
            <w:shd w:val="clear" w:color="000000" w:fill="FFFFFF"/>
            <w:vAlign w:val="center"/>
          </w:tcPr>
          <w:p w:rsidR="00B61701" w:rsidRDefault="00D566AE">
            <w:pPr>
              <w:widowControl/>
              <w:spacing w:line="240" w:lineRule="auto"/>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00" w:type="dxa"/>
            <w:tcBorders>
              <w:top w:val="nil"/>
              <w:left w:val="nil"/>
              <w:bottom w:val="nil"/>
              <w:right w:val="nil"/>
            </w:tcBorders>
            <w:shd w:val="clear" w:color="000000" w:fill="FFFFFF"/>
            <w:vAlign w:val="center"/>
          </w:tcPr>
          <w:p w:rsidR="00B61701" w:rsidRDefault="00D566AE">
            <w:pPr>
              <w:widowControl/>
              <w:spacing w:line="240" w:lineRule="auto"/>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60" w:type="dxa"/>
            <w:tcBorders>
              <w:top w:val="nil"/>
              <w:left w:val="nil"/>
              <w:bottom w:val="nil"/>
              <w:right w:val="nil"/>
            </w:tcBorders>
            <w:shd w:val="clear" w:color="000000" w:fill="FFFFFF"/>
            <w:noWrap/>
            <w:vAlign w:val="center"/>
          </w:tcPr>
          <w:p w:rsidR="00B61701" w:rsidRDefault="00D566AE">
            <w:pPr>
              <w:widowControl/>
              <w:spacing w:line="24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公开09表</w:t>
            </w:r>
          </w:p>
        </w:tc>
      </w:tr>
      <w:tr w:rsidR="00B61701">
        <w:trPr>
          <w:trHeight w:val="285"/>
          <w:jc w:val="center"/>
        </w:trPr>
        <w:tc>
          <w:tcPr>
            <w:tcW w:w="1660" w:type="dxa"/>
            <w:gridSpan w:val="2"/>
            <w:tcBorders>
              <w:top w:val="nil"/>
              <w:left w:val="nil"/>
              <w:bottom w:val="nil"/>
              <w:right w:val="nil"/>
            </w:tcBorders>
            <w:shd w:val="clear" w:color="000000" w:fill="FFFFFF"/>
            <w:noWrap/>
            <w:vAlign w:val="center"/>
          </w:tcPr>
          <w:p w:rsidR="00B61701" w:rsidRDefault="00D566A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p>
        </w:tc>
        <w:tc>
          <w:tcPr>
            <w:tcW w:w="1480" w:type="dxa"/>
            <w:tcBorders>
              <w:top w:val="nil"/>
              <w:left w:val="nil"/>
              <w:bottom w:val="nil"/>
              <w:right w:val="nil"/>
            </w:tcBorders>
            <w:shd w:val="clear" w:color="000000" w:fill="FFFFFF"/>
            <w:vAlign w:val="center"/>
          </w:tcPr>
          <w:p w:rsidR="00B61701" w:rsidRDefault="00D566AE">
            <w:pPr>
              <w:widowControl/>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40" w:type="dxa"/>
            <w:tcBorders>
              <w:top w:val="nil"/>
              <w:left w:val="nil"/>
              <w:bottom w:val="single" w:sz="8" w:space="0" w:color="auto"/>
              <w:right w:val="nil"/>
            </w:tcBorders>
            <w:shd w:val="clear" w:color="000000" w:fill="FFFFFF"/>
            <w:vAlign w:val="center"/>
          </w:tcPr>
          <w:p w:rsidR="00B61701" w:rsidRDefault="00D566AE">
            <w:pPr>
              <w:widowControl/>
              <w:spacing w:line="240" w:lineRule="auto"/>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00" w:type="dxa"/>
            <w:tcBorders>
              <w:top w:val="nil"/>
              <w:left w:val="nil"/>
              <w:bottom w:val="single" w:sz="8" w:space="0" w:color="auto"/>
              <w:right w:val="nil"/>
            </w:tcBorders>
            <w:shd w:val="clear" w:color="000000" w:fill="FFFFFF"/>
            <w:vAlign w:val="center"/>
          </w:tcPr>
          <w:p w:rsidR="00B61701" w:rsidRDefault="00D566AE">
            <w:pPr>
              <w:widowControl/>
              <w:spacing w:line="240" w:lineRule="auto"/>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60" w:type="dxa"/>
            <w:tcBorders>
              <w:top w:val="nil"/>
              <w:left w:val="nil"/>
              <w:bottom w:val="nil"/>
              <w:right w:val="nil"/>
            </w:tcBorders>
            <w:shd w:val="clear" w:color="000000" w:fill="FFFFFF"/>
            <w:noWrap/>
            <w:vAlign w:val="center"/>
          </w:tcPr>
          <w:p w:rsidR="00B61701" w:rsidRDefault="00D566AE">
            <w:pPr>
              <w:widowControl/>
              <w:spacing w:line="24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B61701">
        <w:trPr>
          <w:trHeight w:val="402"/>
          <w:jc w:val="center"/>
        </w:trPr>
        <w:tc>
          <w:tcPr>
            <w:tcW w:w="3140"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 xml:space="preserve">项 </w:t>
            </w:r>
            <w:r>
              <w:rPr>
                <w:rFonts w:ascii="宋体" w:eastAsia="宋体" w:hAnsi="宋体" w:cs="宋体" w:hint="eastAsia"/>
                <w:color w:val="000000"/>
                <w:kern w:val="0"/>
                <w:sz w:val="22"/>
              </w:rPr>
              <w:t xml:space="preserve">   </w:t>
            </w:r>
            <w:r>
              <w:rPr>
                <w:rFonts w:ascii="宋体" w:eastAsia="宋体" w:hAnsi="宋体" w:cs="宋体" w:hint="eastAsia"/>
                <w:kern w:val="0"/>
                <w:sz w:val="24"/>
                <w:szCs w:val="24"/>
              </w:rPr>
              <w:t>目</w:t>
            </w:r>
          </w:p>
        </w:tc>
        <w:tc>
          <w:tcPr>
            <w:tcW w:w="4800" w:type="dxa"/>
            <w:gridSpan w:val="3"/>
            <w:tcBorders>
              <w:top w:val="single" w:sz="8" w:space="0" w:color="auto"/>
              <w:left w:val="nil"/>
              <w:bottom w:val="single" w:sz="4" w:space="0" w:color="auto"/>
              <w:right w:val="single" w:sz="4" w:space="0" w:color="000000"/>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本年支出</w:t>
            </w:r>
          </w:p>
        </w:tc>
      </w:tr>
      <w:tr w:rsidR="00B61701">
        <w:trPr>
          <w:trHeight w:val="402"/>
          <w:jc w:val="center"/>
        </w:trPr>
        <w:tc>
          <w:tcPr>
            <w:tcW w:w="166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 xml:space="preserve">基本支出  </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项目支出</w:t>
            </w:r>
          </w:p>
        </w:tc>
      </w:tr>
      <w:tr w:rsidR="00B61701">
        <w:trPr>
          <w:trHeight w:val="402"/>
          <w:jc w:val="center"/>
        </w:trPr>
        <w:tc>
          <w:tcPr>
            <w:tcW w:w="1660" w:type="dxa"/>
            <w:gridSpan w:val="2"/>
            <w:vMerge/>
            <w:tcBorders>
              <w:top w:val="single" w:sz="4" w:space="0" w:color="auto"/>
              <w:left w:val="single" w:sz="8"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宋体"/>
                <w:kern w:val="0"/>
                <w:sz w:val="24"/>
                <w:szCs w:val="24"/>
              </w:rPr>
            </w:pPr>
          </w:p>
        </w:tc>
        <w:tc>
          <w:tcPr>
            <w:tcW w:w="1480"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宋体"/>
                <w:kern w:val="0"/>
                <w:sz w:val="24"/>
                <w:szCs w:val="24"/>
              </w:rPr>
            </w:pPr>
          </w:p>
        </w:tc>
        <w:tc>
          <w:tcPr>
            <w:tcW w:w="1540" w:type="dxa"/>
            <w:vMerge/>
            <w:tcBorders>
              <w:top w:val="nil"/>
              <w:left w:val="single" w:sz="4" w:space="0" w:color="auto"/>
              <w:bottom w:val="single" w:sz="4" w:space="0" w:color="000000"/>
              <w:right w:val="single" w:sz="4" w:space="0" w:color="auto"/>
            </w:tcBorders>
            <w:vAlign w:val="center"/>
          </w:tcPr>
          <w:p w:rsidR="00B61701" w:rsidRDefault="00B61701">
            <w:pPr>
              <w:widowControl/>
              <w:spacing w:line="240" w:lineRule="auto"/>
              <w:jc w:val="left"/>
              <w:rPr>
                <w:rFonts w:ascii="宋体" w:eastAsia="宋体" w:hAnsi="宋体" w:cs="宋体"/>
                <w:kern w:val="0"/>
                <w:sz w:val="24"/>
                <w:szCs w:val="24"/>
              </w:rPr>
            </w:pPr>
          </w:p>
        </w:tc>
        <w:tc>
          <w:tcPr>
            <w:tcW w:w="1600" w:type="dxa"/>
            <w:vMerge/>
            <w:tcBorders>
              <w:top w:val="nil"/>
              <w:left w:val="single" w:sz="4" w:space="0" w:color="auto"/>
              <w:bottom w:val="single" w:sz="4" w:space="0" w:color="000000"/>
              <w:right w:val="single" w:sz="4" w:space="0" w:color="auto"/>
            </w:tcBorders>
            <w:vAlign w:val="center"/>
          </w:tcPr>
          <w:p w:rsidR="00B61701" w:rsidRDefault="00B61701">
            <w:pPr>
              <w:widowControl/>
              <w:spacing w:line="240" w:lineRule="auto"/>
              <w:jc w:val="left"/>
              <w:rPr>
                <w:rFonts w:ascii="宋体" w:eastAsia="宋体" w:hAnsi="宋体" w:cs="宋体"/>
                <w:kern w:val="0"/>
                <w:sz w:val="24"/>
                <w:szCs w:val="24"/>
              </w:rPr>
            </w:pPr>
          </w:p>
        </w:tc>
        <w:tc>
          <w:tcPr>
            <w:tcW w:w="1660" w:type="dxa"/>
            <w:vMerge/>
            <w:tcBorders>
              <w:top w:val="nil"/>
              <w:left w:val="single" w:sz="4" w:space="0" w:color="auto"/>
              <w:bottom w:val="single" w:sz="4" w:space="0" w:color="000000"/>
              <w:right w:val="single" w:sz="4" w:space="0" w:color="auto"/>
            </w:tcBorders>
            <w:vAlign w:val="center"/>
          </w:tcPr>
          <w:p w:rsidR="00B61701" w:rsidRDefault="00B61701">
            <w:pPr>
              <w:widowControl/>
              <w:spacing w:line="240" w:lineRule="auto"/>
              <w:jc w:val="left"/>
              <w:rPr>
                <w:rFonts w:ascii="宋体" w:eastAsia="宋体" w:hAnsi="宋体" w:cs="宋体"/>
                <w:kern w:val="0"/>
                <w:sz w:val="24"/>
                <w:szCs w:val="24"/>
              </w:rPr>
            </w:pPr>
          </w:p>
        </w:tc>
      </w:tr>
      <w:tr w:rsidR="00B61701">
        <w:trPr>
          <w:trHeight w:val="402"/>
          <w:jc w:val="center"/>
        </w:trPr>
        <w:tc>
          <w:tcPr>
            <w:tcW w:w="1660" w:type="dxa"/>
            <w:gridSpan w:val="2"/>
            <w:vMerge/>
            <w:tcBorders>
              <w:top w:val="single" w:sz="4" w:space="0" w:color="auto"/>
              <w:left w:val="single" w:sz="8"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宋体"/>
                <w:kern w:val="0"/>
                <w:sz w:val="24"/>
                <w:szCs w:val="24"/>
              </w:rPr>
            </w:pPr>
          </w:p>
        </w:tc>
        <w:tc>
          <w:tcPr>
            <w:tcW w:w="1480"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宋体"/>
                <w:kern w:val="0"/>
                <w:sz w:val="24"/>
                <w:szCs w:val="24"/>
              </w:rPr>
            </w:pPr>
          </w:p>
        </w:tc>
        <w:tc>
          <w:tcPr>
            <w:tcW w:w="1540"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宋体"/>
                <w:kern w:val="0"/>
                <w:sz w:val="24"/>
                <w:szCs w:val="24"/>
              </w:rPr>
            </w:pPr>
          </w:p>
        </w:tc>
        <w:tc>
          <w:tcPr>
            <w:tcW w:w="1600"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宋体"/>
                <w:kern w:val="0"/>
                <w:sz w:val="24"/>
                <w:szCs w:val="24"/>
              </w:rPr>
            </w:pPr>
          </w:p>
        </w:tc>
        <w:tc>
          <w:tcPr>
            <w:tcW w:w="1660" w:type="dxa"/>
            <w:vMerge/>
            <w:tcBorders>
              <w:top w:val="nil"/>
              <w:left w:val="single" w:sz="4" w:space="0" w:color="auto"/>
              <w:bottom w:val="single" w:sz="4" w:space="0" w:color="auto"/>
              <w:right w:val="single" w:sz="4" w:space="0" w:color="auto"/>
            </w:tcBorders>
            <w:vAlign w:val="center"/>
          </w:tcPr>
          <w:p w:rsidR="00B61701" w:rsidRDefault="00B61701">
            <w:pPr>
              <w:widowControl/>
              <w:spacing w:line="240" w:lineRule="auto"/>
              <w:jc w:val="left"/>
              <w:rPr>
                <w:rFonts w:ascii="宋体" w:eastAsia="宋体" w:hAnsi="宋体" w:cs="宋体"/>
                <w:kern w:val="0"/>
                <w:sz w:val="24"/>
                <w:szCs w:val="24"/>
              </w:rPr>
            </w:pPr>
          </w:p>
        </w:tc>
      </w:tr>
      <w:tr w:rsidR="00B61701">
        <w:trPr>
          <w:trHeight w:val="402"/>
          <w:jc w:val="center"/>
        </w:trPr>
        <w:tc>
          <w:tcPr>
            <w:tcW w:w="3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3</w:t>
            </w:r>
          </w:p>
        </w:tc>
      </w:tr>
      <w:tr w:rsidR="00B61701">
        <w:trPr>
          <w:trHeight w:val="402"/>
          <w:jc w:val="center"/>
        </w:trPr>
        <w:tc>
          <w:tcPr>
            <w:tcW w:w="3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61701">
        <w:trPr>
          <w:trHeight w:val="402"/>
          <w:jc w:val="center"/>
        </w:trPr>
        <w:tc>
          <w:tcPr>
            <w:tcW w:w="16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80" w:type="dxa"/>
            <w:tcBorders>
              <w:top w:val="single" w:sz="4" w:space="0" w:color="auto"/>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40" w:type="dxa"/>
            <w:tcBorders>
              <w:top w:val="single" w:sz="4" w:space="0" w:color="auto"/>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61701">
        <w:trPr>
          <w:trHeight w:val="402"/>
          <w:jc w:val="center"/>
        </w:trPr>
        <w:tc>
          <w:tcPr>
            <w:tcW w:w="16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61701">
        <w:trPr>
          <w:trHeight w:val="402"/>
          <w:jc w:val="center"/>
        </w:trPr>
        <w:tc>
          <w:tcPr>
            <w:tcW w:w="16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61701">
        <w:trPr>
          <w:trHeight w:val="402"/>
          <w:jc w:val="center"/>
        </w:trPr>
        <w:tc>
          <w:tcPr>
            <w:tcW w:w="16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61701">
        <w:trPr>
          <w:trHeight w:val="402"/>
          <w:jc w:val="center"/>
        </w:trPr>
        <w:tc>
          <w:tcPr>
            <w:tcW w:w="16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0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61701">
        <w:trPr>
          <w:trHeight w:val="402"/>
          <w:jc w:val="center"/>
        </w:trPr>
        <w:tc>
          <w:tcPr>
            <w:tcW w:w="166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B61701" w:rsidRDefault="00D566AE">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80" w:type="dxa"/>
            <w:tcBorders>
              <w:top w:val="nil"/>
              <w:left w:val="nil"/>
              <w:bottom w:val="single" w:sz="8"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40" w:type="dxa"/>
            <w:tcBorders>
              <w:top w:val="nil"/>
              <w:left w:val="nil"/>
              <w:bottom w:val="single" w:sz="8"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00" w:type="dxa"/>
            <w:tcBorders>
              <w:top w:val="nil"/>
              <w:left w:val="nil"/>
              <w:bottom w:val="single" w:sz="8"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60" w:type="dxa"/>
            <w:tcBorders>
              <w:top w:val="nil"/>
              <w:left w:val="nil"/>
              <w:bottom w:val="single" w:sz="8" w:space="0" w:color="auto"/>
              <w:right w:val="single" w:sz="4" w:space="0" w:color="auto"/>
            </w:tcBorders>
            <w:shd w:val="clear" w:color="auto" w:fill="auto"/>
            <w:vAlign w:val="center"/>
          </w:tcPr>
          <w:p w:rsidR="00B61701" w:rsidRDefault="00D566A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61701">
        <w:trPr>
          <w:trHeight w:val="720"/>
          <w:jc w:val="center"/>
        </w:trPr>
        <w:tc>
          <w:tcPr>
            <w:tcW w:w="7940" w:type="dxa"/>
            <w:gridSpan w:val="6"/>
            <w:tcBorders>
              <w:top w:val="single" w:sz="8" w:space="0" w:color="auto"/>
              <w:left w:val="nil"/>
              <w:bottom w:val="nil"/>
              <w:right w:val="nil"/>
            </w:tcBorders>
            <w:shd w:val="clear" w:color="auto" w:fill="auto"/>
            <w:vAlign w:val="center"/>
          </w:tcPr>
          <w:p w:rsidR="00B61701" w:rsidRDefault="00D566AE">
            <w:pPr>
              <w:widowControl/>
              <w:spacing w:line="240" w:lineRule="auto"/>
              <w:jc w:val="left"/>
              <w:rPr>
                <w:rFonts w:ascii="Times New Roman" w:hAnsi="Times New Roman" w:cs="Times New Roman"/>
                <w:color w:val="000000"/>
                <w:kern w:val="0"/>
                <w:sz w:val="24"/>
                <w:szCs w:val="24"/>
              </w:rPr>
            </w:pPr>
            <w:r>
              <w:rPr>
                <w:rFonts w:ascii="宋体" w:eastAsia="宋体" w:hAnsi="宋体" w:cs="宋体" w:hint="eastAsia"/>
                <w:kern w:val="0"/>
                <w:sz w:val="24"/>
                <w:szCs w:val="24"/>
              </w:rPr>
              <w:t>注：</w:t>
            </w:r>
            <w:r>
              <w:rPr>
                <w:rFonts w:ascii="Times New Roman" w:hAnsi="Times New Roman" w:cs="Times New Roman" w:hint="eastAsia"/>
                <w:color w:val="000000"/>
                <w:kern w:val="0"/>
                <w:sz w:val="24"/>
                <w:szCs w:val="24"/>
              </w:rPr>
              <w:t>本部门</w:t>
            </w:r>
            <w:r>
              <w:rPr>
                <w:rFonts w:ascii="Times New Roman" w:hAnsi="Times New Roman" w:cs="Times New Roman"/>
                <w:color w:val="000000"/>
                <w:kern w:val="0"/>
                <w:sz w:val="24"/>
                <w:szCs w:val="24"/>
              </w:rPr>
              <w:t>2020</w:t>
            </w:r>
            <w:r>
              <w:rPr>
                <w:rFonts w:ascii="Times New Roman" w:hAnsi="Times New Roman" w:cs="Times New Roman" w:hint="eastAsia"/>
                <w:color w:val="000000"/>
                <w:kern w:val="0"/>
                <w:sz w:val="24"/>
                <w:szCs w:val="24"/>
              </w:rPr>
              <w:t>年度没有使用国有资本经营预算财政拨款安排的支处。</w:t>
            </w:r>
          </w:p>
        </w:tc>
      </w:tr>
    </w:tbl>
    <w:p w:rsidR="00B61701" w:rsidRDefault="00B61701">
      <w:pPr>
        <w:spacing w:line="600" w:lineRule="exact"/>
        <w:rPr>
          <w:rFonts w:ascii="黑体" w:eastAsia="黑体" w:hAnsi="黑体"/>
          <w:sz w:val="36"/>
          <w:szCs w:val="36"/>
        </w:rPr>
      </w:pPr>
    </w:p>
    <w:p w:rsidR="00B61701" w:rsidRDefault="00D566AE">
      <w:pPr>
        <w:spacing w:line="600" w:lineRule="exact"/>
        <w:jc w:val="center"/>
        <w:rPr>
          <w:rFonts w:ascii="黑体" w:eastAsia="黑体" w:hAnsi="黑体"/>
          <w:sz w:val="36"/>
          <w:szCs w:val="36"/>
        </w:rPr>
      </w:pPr>
      <w:r>
        <w:rPr>
          <w:rFonts w:ascii="黑体" w:eastAsia="黑体" w:hAnsi="黑体" w:hint="eastAsia"/>
          <w:sz w:val="36"/>
          <w:szCs w:val="36"/>
        </w:rPr>
        <w:t>第三部分 2020年度部门决算情况说明</w:t>
      </w:r>
    </w:p>
    <w:p w:rsidR="00B61701" w:rsidRDefault="00B61701">
      <w:pPr>
        <w:spacing w:line="600" w:lineRule="exact"/>
        <w:rPr>
          <w:rFonts w:ascii="仿宋" w:eastAsia="仿宋" w:hAnsi="仿宋"/>
          <w:sz w:val="32"/>
          <w:szCs w:val="32"/>
        </w:rPr>
      </w:pPr>
    </w:p>
    <w:p w:rsidR="00B61701" w:rsidRDefault="00D566AE">
      <w:pPr>
        <w:spacing w:line="600" w:lineRule="exact"/>
        <w:ind w:firstLineChars="200" w:firstLine="640"/>
        <w:rPr>
          <w:rFonts w:ascii="黑体" w:eastAsia="黑体" w:hAnsi="黑体"/>
          <w:sz w:val="32"/>
          <w:szCs w:val="32"/>
        </w:rPr>
      </w:pPr>
      <w:r>
        <w:rPr>
          <w:rFonts w:ascii="黑体" w:eastAsia="黑体" w:hAnsi="黑体" w:hint="eastAsia"/>
          <w:sz w:val="32"/>
          <w:szCs w:val="32"/>
        </w:rPr>
        <w:t>一、收入支出决算总体情况说明</w:t>
      </w:r>
    </w:p>
    <w:p w:rsidR="00B61701" w:rsidRDefault="00D566AE">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2020年本部门年初结转和结余289.69万元，使用非财</w:t>
      </w:r>
      <w:r>
        <w:rPr>
          <w:rFonts w:ascii="仿宋" w:eastAsia="仿宋" w:hAnsi="仿宋" w:cs="仿宋_GB2312" w:hint="eastAsia"/>
          <w:sz w:val="32"/>
          <w:szCs w:val="32"/>
        </w:rPr>
        <w:lastRenderedPageBreak/>
        <w:t>政拨款结余0万元，本年收入4460.95万元，本年支出4056.53万元，结余分配0万元，年末结转和结余694.11万元。</w:t>
      </w:r>
    </w:p>
    <w:p w:rsidR="00B61701" w:rsidRDefault="00D566AE">
      <w:pPr>
        <w:autoSpaceDE w:val="0"/>
        <w:autoSpaceDN w:val="0"/>
        <w:adjustRightInd w:val="0"/>
        <w:spacing w:line="600" w:lineRule="exact"/>
        <w:ind w:firstLineChars="200" w:firstLine="640"/>
        <w:rPr>
          <w:rFonts w:ascii="仿宋" w:eastAsia="仿宋" w:hAnsi="仿宋" w:cs="Times New Roman"/>
          <w:sz w:val="32"/>
          <w:szCs w:val="32"/>
          <w:u w:val="single"/>
        </w:rPr>
      </w:pPr>
      <w:r>
        <w:rPr>
          <w:rFonts w:ascii="仿宋" w:eastAsia="仿宋" w:hAnsi="仿宋" w:cs="仿宋_GB2312" w:hint="eastAsia"/>
          <w:sz w:val="32"/>
          <w:szCs w:val="32"/>
        </w:rPr>
        <w:t>（一）2020年收入4460.95万元，比上年决算数增加2641.29万元，</w:t>
      </w:r>
      <w:r>
        <w:rPr>
          <w:rFonts w:ascii="仿宋" w:eastAsia="仿宋" w:hAnsi="仿宋" w:cs="仿宋_GB2312" w:hint="eastAsia"/>
          <w:sz w:val="32"/>
          <w:szCs w:val="32"/>
          <w:u w:val="single"/>
        </w:rPr>
        <w:t>增长68.89％</w:t>
      </w:r>
      <w:r>
        <w:rPr>
          <w:rFonts w:ascii="仿宋" w:eastAsia="仿宋" w:hAnsi="仿宋" w:hint="eastAsia"/>
          <w:sz w:val="32"/>
          <w:szCs w:val="32"/>
          <w:u w:val="single"/>
        </w:rPr>
        <w:t>，</w:t>
      </w:r>
      <w:r>
        <w:rPr>
          <w:rFonts w:ascii="仿宋" w:eastAsia="仿宋" w:hAnsi="仿宋" w:cs="仿宋_GB2312" w:hint="eastAsia"/>
          <w:sz w:val="32"/>
          <w:szCs w:val="32"/>
          <w:u w:val="single"/>
        </w:rPr>
        <w:t>具体情况如下：</w:t>
      </w:r>
    </w:p>
    <w:p w:rsidR="00B61701" w:rsidRDefault="00D566AE">
      <w:pPr>
        <w:autoSpaceDE w:val="0"/>
        <w:autoSpaceDN w:val="0"/>
        <w:adjustRightInd w:val="0"/>
        <w:spacing w:line="600" w:lineRule="exact"/>
        <w:ind w:leftChars="76" w:left="160" w:firstLineChars="150" w:firstLine="480"/>
        <w:rPr>
          <w:rFonts w:ascii="仿宋" w:eastAsia="仿宋" w:hAnsi="仿宋" w:cs="仿宋_GB2312"/>
          <w:sz w:val="32"/>
          <w:szCs w:val="32"/>
        </w:rPr>
      </w:pPr>
      <w:r>
        <w:rPr>
          <w:rFonts w:ascii="仿宋" w:eastAsia="仿宋" w:hAnsi="仿宋" w:cs="仿宋_GB2312"/>
          <w:sz w:val="32"/>
          <w:szCs w:val="32"/>
        </w:rPr>
        <w:t>1.</w:t>
      </w:r>
      <w:r>
        <w:rPr>
          <w:rFonts w:hint="eastAsia"/>
        </w:rPr>
        <w:t xml:space="preserve"> </w:t>
      </w:r>
      <w:r>
        <w:rPr>
          <w:rFonts w:ascii="仿宋" w:eastAsia="仿宋" w:hAnsi="仿宋" w:cs="仿宋_GB2312" w:hint="eastAsia"/>
          <w:sz w:val="32"/>
          <w:szCs w:val="32"/>
        </w:rPr>
        <w:t>一般公共预算财政拨款收入4423.22</w:t>
      </w:r>
      <w:r>
        <w:rPr>
          <w:rFonts w:ascii="仿宋" w:eastAsia="仿宋" w:hAnsi="仿宋" w:cs="仿宋_GB2312"/>
          <w:sz w:val="32"/>
          <w:szCs w:val="32"/>
        </w:rPr>
        <w:t>万元</w:t>
      </w:r>
      <w:r>
        <w:rPr>
          <w:rFonts w:ascii="仿宋" w:eastAsia="仿宋" w:hAnsi="仿宋" w:cs="仿宋_GB2312" w:hint="eastAsia"/>
          <w:sz w:val="32"/>
          <w:szCs w:val="32"/>
        </w:rPr>
        <w:t>。</w:t>
      </w:r>
    </w:p>
    <w:p w:rsidR="00B61701" w:rsidRDefault="00D566AE">
      <w:pPr>
        <w:autoSpaceDE w:val="0"/>
        <w:autoSpaceDN w:val="0"/>
        <w:adjustRightInd w:val="0"/>
        <w:spacing w:line="600" w:lineRule="exact"/>
        <w:ind w:leftChars="76" w:left="160" w:firstLineChars="150" w:firstLine="480"/>
        <w:rPr>
          <w:rFonts w:ascii="仿宋" w:eastAsia="仿宋" w:hAnsi="仿宋" w:cs="仿宋_GB2312"/>
          <w:sz w:val="32"/>
          <w:szCs w:val="32"/>
        </w:rPr>
      </w:pPr>
      <w:r>
        <w:rPr>
          <w:rFonts w:ascii="仿宋" w:eastAsia="仿宋" w:hAnsi="仿宋" w:cs="仿宋_GB2312" w:hint="eastAsia"/>
          <w:sz w:val="32"/>
          <w:szCs w:val="32"/>
        </w:rPr>
        <w:t>2.</w:t>
      </w:r>
      <w:r>
        <w:rPr>
          <w:rFonts w:hint="eastAsia"/>
        </w:rPr>
        <w:t xml:space="preserve"> </w:t>
      </w:r>
      <w:r>
        <w:rPr>
          <w:rFonts w:ascii="仿宋" w:eastAsia="仿宋" w:hAnsi="仿宋" w:cs="仿宋_GB2312" w:hint="eastAsia"/>
          <w:sz w:val="32"/>
          <w:szCs w:val="32"/>
        </w:rPr>
        <w:t>政府性基金预算财政拨款收入0</w:t>
      </w:r>
      <w:r>
        <w:rPr>
          <w:rFonts w:ascii="仿宋" w:eastAsia="仿宋" w:hAnsi="仿宋" w:cs="仿宋_GB2312"/>
          <w:sz w:val="32"/>
          <w:szCs w:val="32"/>
        </w:rPr>
        <w:t>万元。</w:t>
      </w:r>
    </w:p>
    <w:p w:rsidR="00B61701" w:rsidRDefault="00D566AE">
      <w:pPr>
        <w:autoSpaceDE w:val="0"/>
        <w:autoSpaceDN w:val="0"/>
        <w:adjustRightInd w:val="0"/>
        <w:spacing w:line="600" w:lineRule="exact"/>
        <w:ind w:leftChars="76" w:left="160" w:firstLineChars="150" w:firstLine="480"/>
        <w:rPr>
          <w:rFonts w:ascii="仿宋" w:eastAsia="仿宋" w:hAnsi="仿宋"/>
          <w:sz w:val="32"/>
          <w:szCs w:val="32"/>
        </w:rPr>
      </w:pPr>
      <w:r>
        <w:rPr>
          <w:rFonts w:ascii="仿宋" w:eastAsia="仿宋" w:hAnsi="仿宋" w:cs="仿宋_GB2312" w:hint="eastAsia"/>
          <w:sz w:val="32"/>
          <w:szCs w:val="32"/>
        </w:rPr>
        <w:t>3.</w:t>
      </w:r>
      <w:r>
        <w:rPr>
          <w:rFonts w:hint="eastAsia"/>
        </w:rPr>
        <w:t xml:space="preserve"> </w:t>
      </w:r>
      <w:r>
        <w:rPr>
          <w:rFonts w:ascii="仿宋" w:eastAsia="仿宋" w:hAnsi="仿宋" w:cs="仿宋_GB2312" w:hint="eastAsia"/>
          <w:sz w:val="32"/>
          <w:szCs w:val="32"/>
        </w:rPr>
        <w:t>国有资本经营预算财政拨款收入0</w:t>
      </w:r>
      <w:r>
        <w:rPr>
          <w:rFonts w:ascii="仿宋" w:eastAsia="仿宋" w:hAnsi="仿宋" w:cs="仿宋_GB2312"/>
          <w:sz w:val="32"/>
          <w:szCs w:val="32"/>
        </w:rPr>
        <w:t>万元。</w:t>
      </w:r>
    </w:p>
    <w:p w:rsidR="00B61701" w:rsidRDefault="00D566AE">
      <w:pPr>
        <w:autoSpaceDE w:val="0"/>
        <w:autoSpaceDN w:val="0"/>
        <w:adjustRightIn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4</w:t>
      </w:r>
      <w:r>
        <w:rPr>
          <w:rFonts w:ascii="仿宋" w:eastAsia="仿宋" w:hAnsi="仿宋" w:cs="仿宋_GB2312"/>
          <w:sz w:val="32"/>
          <w:szCs w:val="32"/>
        </w:rPr>
        <w:t>.</w:t>
      </w:r>
      <w:r>
        <w:rPr>
          <w:rFonts w:ascii="仿宋" w:eastAsia="仿宋" w:hAnsi="仿宋" w:hint="eastAsia"/>
          <w:sz w:val="32"/>
          <w:szCs w:val="32"/>
        </w:rPr>
        <w:t xml:space="preserve"> 上级补助收入</w:t>
      </w:r>
      <w:r>
        <w:rPr>
          <w:rFonts w:ascii="仿宋" w:eastAsia="仿宋" w:hAnsi="仿宋" w:cs="仿宋_GB2312" w:hint="eastAsia"/>
          <w:sz w:val="32"/>
          <w:szCs w:val="32"/>
        </w:rPr>
        <w:t>0</w:t>
      </w:r>
      <w:r>
        <w:rPr>
          <w:rFonts w:ascii="仿宋" w:eastAsia="仿宋" w:hAnsi="仿宋" w:hint="eastAsia"/>
          <w:sz w:val="32"/>
          <w:szCs w:val="32"/>
        </w:rPr>
        <w:t>万元。</w:t>
      </w:r>
    </w:p>
    <w:p w:rsidR="00B61701" w:rsidRDefault="00D566AE">
      <w:pPr>
        <w:autoSpaceDE w:val="0"/>
        <w:autoSpaceDN w:val="0"/>
        <w:adjustRightIn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5</w:t>
      </w:r>
      <w:r>
        <w:rPr>
          <w:rFonts w:ascii="仿宋" w:eastAsia="仿宋" w:hAnsi="仿宋" w:cs="仿宋_GB2312"/>
          <w:sz w:val="32"/>
          <w:szCs w:val="32"/>
        </w:rPr>
        <w:t>.</w:t>
      </w:r>
      <w:r>
        <w:rPr>
          <w:rFonts w:ascii="仿宋" w:eastAsia="仿宋" w:hAnsi="仿宋"/>
          <w:sz w:val="32"/>
          <w:szCs w:val="32"/>
        </w:rPr>
        <w:t xml:space="preserve"> </w:t>
      </w:r>
      <w:r>
        <w:rPr>
          <w:rFonts w:ascii="仿宋" w:eastAsia="仿宋" w:hAnsi="仿宋" w:cs="仿宋_GB2312"/>
          <w:sz w:val="32"/>
          <w:szCs w:val="32"/>
        </w:rPr>
        <w:t>事业收入</w:t>
      </w:r>
      <w:r>
        <w:rPr>
          <w:rFonts w:ascii="仿宋" w:eastAsia="仿宋" w:hAnsi="仿宋" w:cs="仿宋_GB2312" w:hint="eastAsia"/>
          <w:sz w:val="32"/>
          <w:szCs w:val="32"/>
        </w:rPr>
        <w:t>0万元。</w:t>
      </w:r>
    </w:p>
    <w:p w:rsidR="00B61701" w:rsidRDefault="00D566AE">
      <w:pPr>
        <w:autoSpaceDE w:val="0"/>
        <w:autoSpaceDN w:val="0"/>
        <w:adjustRightIn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6</w:t>
      </w:r>
      <w:r>
        <w:rPr>
          <w:rFonts w:ascii="仿宋" w:eastAsia="仿宋" w:hAnsi="仿宋" w:cs="仿宋_GB2312"/>
          <w:sz w:val="32"/>
          <w:szCs w:val="32"/>
        </w:rPr>
        <w:t>.</w:t>
      </w:r>
      <w:r>
        <w:rPr>
          <w:rFonts w:ascii="仿宋" w:eastAsia="仿宋" w:hAnsi="仿宋"/>
          <w:sz w:val="32"/>
          <w:szCs w:val="32"/>
        </w:rPr>
        <w:t xml:space="preserve"> </w:t>
      </w:r>
      <w:r>
        <w:rPr>
          <w:rFonts w:ascii="仿宋" w:eastAsia="仿宋" w:hAnsi="仿宋" w:cs="仿宋_GB2312"/>
          <w:sz w:val="32"/>
          <w:szCs w:val="32"/>
        </w:rPr>
        <w:t>经营收入</w:t>
      </w:r>
      <w:r>
        <w:rPr>
          <w:rFonts w:ascii="仿宋" w:eastAsia="仿宋" w:hAnsi="仿宋" w:cs="仿宋_GB2312" w:hint="eastAsia"/>
          <w:sz w:val="32"/>
          <w:szCs w:val="32"/>
        </w:rPr>
        <w:t>0万元。</w:t>
      </w:r>
    </w:p>
    <w:p w:rsidR="00B61701" w:rsidRDefault="00D566AE">
      <w:pPr>
        <w:autoSpaceDE w:val="0"/>
        <w:autoSpaceDN w:val="0"/>
        <w:adjustRightIn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w:t>
      </w:r>
      <w:r>
        <w:rPr>
          <w:rFonts w:ascii="仿宋" w:eastAsia="仿宋" w:hAnsi="仿宋" w:cs="仿宋_GB2312"/>
          <w:sz w:val="32"/>
          <w:szCs w:val="32"/>
        </w:rPr>
        <w:t>.附属单位上缴收入</w:t>
      </w:r>
      <w:r>
        <w:rPr>
          <w:rFonts w:ascii="仿宋" w:eastAsia="仿宋" w:hAnsi="仿宋" w:cs="仿宋_GB2312" w:hint="eastAsia"/>
          <w:sz w:val="32"/>
          <w:szCs w:val="32"/>
        </w:rPr>
        <w:t>0万元。</w:t>
      </w:r>
    </w:p>
    <w:p w:rsidR="00B61701" w:rsidRDefault="00D566AE">
      <w:pPr>
        <w:autoSpaceDE w:val="0"/>
        <w:autoSpaceDN w:val="0"/>
        <w:adjustRightIn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8</w:t>
      </w:r>
      <w:r>
        <w:rPr>
          <w:rFonts w:ascii="仿宋" w:eastAsia="仿宋" w:hAnsi="仿宋" w:cs="仿宋_GB2312"/>
          <w:sz w:val="32"/>
          <w:szCs w:val="32"/>
        </w:rPr>
        <w:t>.其他收入</w:t>
      </w:r>
      <w:r>
        <w:rPr>
          <w:rFonts w:ascii="仿宋" w:eastAsia="仿宋" w:hAnsi="仿宋" w:cs="仿宋_GB2312" w:hint="eastAsia"/>
          <w:sz w:val="32"/>
          <w:szCs w:val="32"/>
        </w:rPr>
        <w:t>37.73万元。</w:t>
      </w:r>
    </w:p>
    <w:p w:rsidR="00B61701" w:rsidRDefault="00D566AE">
      <w:pPr>
        <w:autoSpaceDE w:val="0"/>
        <w:autoSpaceDN w:val="0"/>
        <w:adjustRightIn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（二）2020年支出4056.53万元，比上年决算数增加2313.46万元，增长75.34％</w:t>
      </w:r>
      <w:r>
        <w:rPr>
          <w:rFonts w:ascii="仿宋" w:eastAsia="仿宋" w:hAnsi="仿宋" w:hint="eastAsia"/>
          <w:sz w:val="32"/>
          <w:szCs w:val="32"/>
        </w:rPr>
        <w:t>，</w:t>
      </w:r>
      <w:r>
        <w:rPr>
          <w:rFonts w:ascii="仿宋" w:eastAsia="仿宋" w:hAnsi="仿宋" w:cs="仿宋_GB2312" w:hint="eastAsia"/>
          <w:sz w:val="32"/>
          <w:szCs w:val="32"/>
        </w:rPr>
        <w:t>具体情况如下：</w:t>
      </w:r>
    </w:p>
    <w:p w:rsidR="00B61701" w:rsidRDefault="00D566AE">
      <w:pPr>
        <w:tabs>
          <w:tab w:val="left" w:pos="7513"/>
        </w:tabs>
        <w:adjustRightInd w:val="0"/>
        <w:snapToGrid w:val="0"/>
        <w:spacing w:line="600" w:lineRule="exact"/>
        <w:ind w:leftChars="113" w:left="237" w:firstLineChars="150" w:firstLine="480"/>
        <w:rPr>
          <w:rFonts w:ascii="仿宋" w:eastAsia="仿宋" w:hAnsi="仿宋"/>
          <w:sz w:val="32"/>
          <w:szCs w:val="32"/>
        </w:rPr>
      </w:pPr>
      <w:r>
        <w:rPr>
          <w:rFonts w:ascii="仿宋" w:eastAsia="仿宋" w:hAnsi="仿宋" w:cs="仿宋_GB2312"/>
          <w:sz w:val="32"/>
          <w:szCs w:val="32"/>
        </w:rPr>
        <w:t>1.</w:t>
      </w:r>
      <w:r>
        <w:rPr>
          <w:rFonts w:ascii="仿宋" w:eastAsia="仿宋" w:hAnsi="仿宋" w:cs="仿宋_GB2312" w:hint="eastAsia"/>
          <w:sz w:val="32"/>
          <w:szCs w:val="32"/>
        </w:rPr>
        <w:t>基本支出150.89万元。其中，人员支出138.63万元，公用支出11.4万元。</w:t>
      </w:r>
    </w:p>
    <w:p w:rsidR="00B61701" w:rsidRDefault="00D566AE">
      <w:pPr>
        <w:tabs>
          <w:tab w:val="left" w:pos="7513"/>
        </w:tabs>
        <w:adjustRightInd w:val="0"/>
        <w:snapToGrid w:val="0"/>
        <w:spacing w:line="600" w:lineRule="exact"/>
        <w:ind w:leftChars="341" w:left="716"/>
        <w:rPr>
          <w:rFonts w:ascii="仿宋" w:eastAsia="仿宋" w:hAnsi="仿宋"/>
          <w:sz w:val="32"/>
          <w:szCs w:val="32"/>
        </w:rPr>
      </w:pPr>
      <w:r>
        <w:rPr>
          <w:rFonts w:ascii="仿宋" w:eastAsia="仿宋" w:hAnsi="仿宋" w:cs="仿宋_GB2312"/>
          <w:sz w:val="32"/>
          <w:szCs w:val="32"/>
        </w:rPr>
        <w:t>2.</w:t>
      </w:r>
      <w:r>
        <w:rPr>
          <w:rFonts w:ascii="仿宋" w:eastAsia="仿宋" w:hAnsi="仿宋" w:cs="仿宋_GB2312" w:hint="eastAsia"/>
          <w:sz w:val="32"/>
          <w:szCs w:val="32"/>
        </w:rPr>
        <w:t>项目支出3905.63万元。</w:t>
      </w:r>
    </w:p>
    <w:p w:rsidR="00B61701" w:rsidRDefault="00D566AE">
      <w:pPr>
        <w:tabs>
          <w:tab w:val="left" w:pos="7513"/>
        </w:tabs>
        <w:adjustRightInd w:val="0"/>
        <w:snapToGrid w:val="0"/>
        <w:spacing w:line="600" w:lineRule="exact"/>
        <w:ind w:leftChars="341" w:left="716"/>
        <w:rPr>
          <w:rFonts w:ascii="仿宋" w:eastAsia="仿宋" w:hAnsi="仿宋"/>
          <w:sz w:val="32"/>
          <w:szCs w:val="32"/>
        </w:rPr>
      </w:pPr>
      <w:r>
        <w:rPr>
          <w:rFonts w:ascii="仿宋" w:eastAsia="仿宋" w:hAnsi="仿宋" w:cs="仿宋_GB2312"/>
          <w:sz w:val="32"/>
          <w:szCs w:val="32"/>
        </w:rPr>
        <w:t>3.</w:t>
      </w:r>
      <w:r>
        <w:rPr>
          <w:rFonts w:ascii="仿宋" w:eastAsia="仿宋" w:hAnsi="仿宋" w:cs="仿宋_GB2312" w:hint="eastAsia"/>
          <w:sz w:val="32"/>
          <w:szCs w:val="32"/>
        </w:rPr>
        <w:t>上缴上级支出0万元。</w:t>
      </w:r>
    </w:p>
    <w:p w:rsidR="00B61701" w:rsidRDefault="00D566AE">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sz w:val="32"/>
          <w:szCs w:val="32"/>
        </w:rPr>
        <w:t>4.</w:t>
      </w:r>
      <w:r>
        <w:rPr>
          <w:rFonts w:ascii="仿宋" w:eastAsia="仿宋" w:hAnsi="仿宋" w:cs="仿宋_GB2312" w:hint="eastAsia"/>
          <w:sz w:val="32"/>
          <w:szCs w:val="32"/>
        </w:rPr>
        <w:t>经营支出0万元。</w:t>
      </w:r>
    </w:p>
    <w:p w:rsidR="00B61701" w:rsidRDefault="00D566AE">
      <w:pPr>
        <w:spacing w:line="600" w:lineRule="exact"/>
        <w:ind w:firstLineChars="200" w:firstLine="640"/>
        <w:rPr>
          <w:rFonts w:ascii="仿宋" w:eastAsia="仿宋" w:hAnsi="仿宋"/>
          <w:sz w:val="32"/>
          <w:szCs w:val="32"/>
        </w:rPr>
      </w:pPr>
      <w:r>
        <w:rPr>
          <w:rFonts w:ascii="仿宋" w:eastAsia="仿宋" w:hAnsi="仿宋" w:cs="仿宋_GB2312"/>
          <w:sz w:val="32"/>
          <w:szCs w:val="32"/>
        </w:rPr>
        <w:t>5.</w:t>
      </w:r>
      <w:r>
        <w:rPr>
          <w:rFonts w:ascii="仿宋" w:eastAsia="仿宋" w:hAnsi="仿宋" w:cs="仿宋_GB2312" w:hint="eastAsia"/>
          <w:sz w:val="32"/>
          <w:szCs w:val="32"/>
        </w:rPr>
        <w:t>对附属单位补助支出0万元。</w:t>
      </w:r>
    </w:p>
    <w:p w:rsidR="00B61701" w:rsidRDefault="00D566AE">
      <w:pPr>
        <w:spacing w:line="600" w:lineRule="exact"/>
        <w:ind w:firstLineChars="200" w:firstLine="640"/>
        <w:rPr>
          <w:rFonts w:ascii="黑体" w:eastAsia="黑体" w:hAnsi="黑体"/>
          <w:sz w:val="32"/>
          <w:szCs w:val="32"/>
        </w:rPr>
      </w:pPr>
      <w:r>
        <w:rPr>
          <w:rFonts w:ascii="黑体" w:eastAsia="黑体" w:hAnsi="黑体" w:hint="eastAsia"/>
          <w:sz w:val="32"/>
          <w:szCs w:val="32"/>
        </w:rPr>
        <w:t>二、一般公共预算拨款支出决算情况说明</w:t>
      </w:r>
    </w:p>
    <w:p w:rsidR="00B61701" w:rsidRDefault="00D566AE">
      <w:pPr>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lastRenderedPageBreak/>
        <w:t>2020</w:t>
      </w:r>
      <w:r>
        <w:rPr>
          <w:rFonts w:ascii="仿宋" w:eastAsia="仿宋" w:hAnsi="仿宋" w:hint="eastAsia"/>
          <w:sz w:val="32"/>
          <w:szCs w:val="32"/>
        </w:rPr>
        <w:t>年一般公共预算拨款支出4013.49万元，比上年决算数增加2324.54万元，增长72.66</w:t>
      </w:r>
      <w:r>
        <w:rPr>
          <w:rFonts w:ascii="仿宋" w:eastAsia="仿宋" w:hAnsi="仿宋"/>
          <w:sz w:val="32"/>
          <w:szCs w:val="32"/>
        </w:rPr>
        <w:t>%，具体情况如下(按</w:t>
      </w:r>
      <w:r>
        <w:rPr>
          <w:rFonts w:ascii="仿宋" w:eastAsia="仿宋" w:hAnsi="仿宋"/>
          <w:b/>
          <w:sz w:val="32"/>
          <w:szCs w:val="32"/>
        </w:rPr>
        <w:t>项级科目</w:t>
      </w:r>
      <w:r>
        <w:rPr>
          <w:rFonts w:ascii="仿宋" w:eastAsia="仿宋" w:hAnsi="仿宋"/>
          <w:sz w:val="32"/>
          <w:szCs w:val="32"/>
        </w:rPr>
        <w:t>分类统计)：</w:t>
      </w:r>
    </w:p>
    <w:p w:rsidR="00B61701" w:rsidRDefault="00D566AE">
      <w:pPr>
        <w:spacing w:line="600" w:lineRule="exact"/>
        <w:ind w:firstLineChars="200" w:firstLine="640"/>
        <w:rPr>
          <w:rFonts w:ascii="仿宋" w:eastAsia="仿宋" w:hAnsi="仿宋"/>
          <w:sz w:val="32"/>
          <w:szCs w:val="32"/>
        </w:rPr>
      </w:pPr>
      <w:r>
        <w:rPr>
          <w:rFonts w:ascii="仿宋" w:eastAsia="仿宋" w:hAnsi="仿宋" w:hint="eastAsia"/>
          <w:sz w:val="32"/>
          <w:szCs w:val="32"/>
        </w:rPr>
        <w:t>（一）一般行政管理事务3万元，较上年决算数增加（减少）3万元，增长（下降）100</w:t>
      </w:r>
      <w:r>
        <w:rPr>
          <w:rFonts w:ascii="仿宋" w:eastAsia="仿宋" w:hAnsi="仿宋"/>
          <w:sz w:val="32"/>
          <w:szCs w:val="32"/>
        </w:rPr>
        <w:t>%。主要原因是</w:t>
      </w:r>
      <w:r>
        <w:rPr>
          <w:rFonts w:ascii="仿宋" w:eastAsia="仿宋" w:hAnsi="仿宋" w:hint="eastAsia"/>
          <w:sz w:val="32"/>
          <w:szCs w:val="32"/>
        </w:rPr>
        <w:t>2019年决算支出没有该项目</w:t>
      </w:r>
      <w:r>
        <w:rPr>
          <w:rFonts w:ascii="仿宋" w:eastAsia="仿宋" w:hAnsi="仿宋"/>
          <w:sz w:val="32"/>
          <w:szCs w:val="32"/>
        </w:rPr>
        <w:t>。</w:t>
      </w:r>
    </w:p>
    <w:p w:rsidR="00B61701" w:rsidRDefault="00D566AE">
      <w:pPr>
        <w:spacing w:line="600" w:lineRule="exact"/>
        <w:ind w:firstLineChars="200" w:firstLine="640"/>
        <w:rPr>
          <w:rFonts w:ascii="仿宋" w:eastAsia="仿宋" w:hAnsi="仿宋"/>
          <w:sz w:val="32"/>
          <w:szCs w:val="32"/>
        </w:rPr>
      </w:pPr>
      <w:r>
        <w:rPr>
          <w:rFonts w:ascii="仿宋" w:eastAsia="仿宋" w:hAnsi="仿宋" w:hint="eastAsia"/>
          <w:sz w:val="32"/>
          <w:szCs w:val="32"/>
        </w:rPr>
        <w:t>（二）事业单位离退休0.49万元，较上年决算数增加0.49万元，增长（下降）100</w:t>
      </w:r>
      <w:r>
        <w:rPr>
          <w:rFonts w:ascii="仿宋" w:eastAsia="仿宋" w:hAnsi="仿宋"/>
          <w:sz w:val="32"/>
          <w:szCs w:val="32"/>
        </w:rPr>
        <w:t>%。主要原因是是</w:t>
      </w:r>
      <w:r>
        <w:rPr>
          <w:rFonts w:ascii="仿宋" w:eastAsia="仿宋" w:hAnsi="仿宋" w:hint="eastAsia"/>
          <w:sz w:val="32"/>
          <w:szCs w:val="32"/>
        </w:rPr>
        <w:t>2019年决算支出没有该项目</w:t>
      </w:r>
      <w:r>
        <w:rPr>
          <w:rFonts w:ascii="仿宋" w:eastAsia="仿宋" w:hAnsi="仿宋"/>
          <w:sz w:val="32"/>
          <w:szCs w:val="32"/>
        </w:rPr>
        <w:t>。</w:t>
      </w:r>
    </w:p>
    <w:p w:rsidR="00B61701" w:rsidRDefault="00D566AE">
      <w:pPr>
        <w:spacing w:line="600" w:lineRule="exact"/>
        <w:ind w:firstLineChars="200" w:firstLine="640"/>
        <w:rPr>
          <w:rFonts w:ascii="仿宋" w:eastAsia="仿宋" w:hAnsi="仿宋"/>
          <w:sz w:val="32"/>
          <w:szCs w:val="32"/>
        </w:rPr>
      </w:pPr>
      <w:r>
        <w:rPr>
          <w:rFonts w:ascii="仿宋" w:eastAsia="仿宋" w:hAnsi="仿宋" w:hint="eastAsia"/>
          <w:sz w:val="32"/>
          <w:szCs w:val="32"/>
        </w:rPr>
        <w:t>（三）机关事业单位基本养老保险缴费支出14.29万元，较上年决算数增加11.17万元，增长3.58</w:t>
      </w:r>
      <w:r>
        <w:rPr>
          <w:rFonts w:ascii="仿宋" w:eastAsia="仿宋" w:hAnsi="仿宋"/>
          <w:sz w:val="32"/>
          <w:szCs w:val="32"/>
        </w:rPr>
        <w:t>%。主要原因是</w:t>
      </w:r>
      <w:r>
        <w:rPr>
          <w:rFonts w:ascii="仿宋" w:eastAsia="仿宋" w:hAnsi="仿宋" w:hint="eastAsia"/>
          <w:sz w:val="32"/>
          <w:szCs w:val="32"/>
        </w:rPr>
        <w:t>我单位是新成立的单位，2019年下半年才开始各项经费核算工作，此外，2020年度的人员较2019年度有了大幅度的增加</w:t>
      </w:r>
      <w:r>
        <w:rPr>
          <w:rFonts w:ascii="仿宋" w:eastAsia="仿宋" w:hAnsi="仿宋"/>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（四）其他就业补助支出3.89万元，较</w:t>
      </w:r>
      <w:r>
        <w:rPr>
          <w:rFonts w:ascii="仿宋" w:eastAsia="仿宋" w:hAnsi="仿宋" w:hint="eastAsia"/>
          <w:sz w:val="32"/>
          <w:szCs w:val="32"/>
        </w:rPr>
        <w:t>2019</w:t>
      </w:r>
      <w:r>
        <w:rPr>
          <w:rFonts w:ascii="仿宋" w:eastAsia="仿宋" w:hAnsi="仿宋" w:cs="仿宋_GB2312" w:hint="eastAsia"/>
          <w:sz w:val="32"/>
          <w:szCs w:val="32"/>
        </w:rPr>
        <w:t>年决算数增加3.89万元，增长100</w:t>
      </w:r>
      <w:r>
        <w:rPr>
          <w:rFonts w:ascii="仿宋" w:eastAsia="仿宋" w:hAnsi="仿宋" w:cs="仿宋_GB2312"/>
          <w:sz w:val="32"/>
          <w:szCs w:val="32"/>
        </w:rPr>
        <w:t>%。主要原因是</w:t>
      </w:r>
      <w:r>
        <w:rPr>
          <w:rFonts w:ascii="仿宋" w:eastAsia="仿宋" w:hAnsi="仿宋" w:cs="仿宋_GB2312" w:hint="eastAsia"/>
          <w:sz w:val="32"/>
          <w:szCs w:val="32"/>
        </w:rPr>
        <w:t>2019年没有发生公益性岗位人员经费支出</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（五）死亡抚恤40.28万元，较</w:t>
      </w:r>
      <w:r>
        <w:rPr>
          <w:rFonts w:ascii="仿宋" w:eastAsia="仿宋" w:hAnsi="仿宋" w:hint="eastAsia"/>
          <w:sz w:val="32"/>
          <w:szCs w:val="32"/>
        </w:rPr>
        <w:t>2019</w:t>
      </w:r>
      <w:r>
        <w:rPr>
          <w:rFonts w:ascii="仿宋" w:eastAsia="仿宋" w:hAnsi="仿宋" w:cs="仿宋_GB2312" w:hint="eastAsia"/>
          <w:sz w:val="32"/>
          <w:szCs w:val="32"/>
        </w:rPr>
        <w:t>年决算数增加12.28万元，增长43.86</w:t>
      </w:r>
      <w:r>
        <w:rPr>
          <w:rFonts w:ascii="仿宋" w:eastAsia="仿宋" w:hAnsi="仿宋" w:cs="仿宋_GB2312"/>
          <w:sz w:val="32"/>
          <w:szCs w:val="32"/>
        </w:rPr>
        <w:t>%。主要原因是</w:t>
      </w:r>
      <w:r>
        <w:rPr>
          <w:rFonts w:ascii="仿宋" w:eastAsia="仿宋" w:hAnsi="仿宋" w:hint="eastAsia"/>
          <w:sz w:val="32"/>
          <w:szCs w:val="32"/>
        </w:rPr>
        <w:t>我单位是新成立的单位，2019年下半年才开始各项经费核算工作，上半年该项经费是由市民政局核算</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（六）在乡复员退伍军人生活补助52.71万元，较</w:t>
      </w:r>
      <w:r>
        <w:rPr>
          <w:rFonts w:ascii="仿宋" w:eastAsia="仿宋" w:hAnsi="仿宋" w:hint="eastAsia"/>
          <w:sz w:val="32"/>
          <w:szCs w:val="32"/>
        </w:rPr>
        <w:t>2019</w:t>
      </w:r>
      <w:r>
        <w:rPr>
          <w:rFonts w:ascii="仿宋" w:eastAsia="仿宋" w:hAnsi="仿宋" w:cs="仿宋_GB2312" w:hint="eastAsia"/>
          <w:sz w:val="32"/>
          <w:szCs w:val="32"/>
        </w:rPr>
        <w:t>年决算数减少88.31万元，增长（下降）</w:t>
      </w:r>
      <w:r>
        <w:rPr>
          <w:rFonts w:ascii="仿宋" w:eastAsia="仿宋" w:hAnsi="仿宋" w:hint="eastAsia"/>
          <w:sz w:val="32"/>
          <w:szCs w:val="32"/>
        </w:rPr>
        <w:t>-62.63</w:t>
      </w:r>
      <w:r>
        <w:rPr>
          <w:rFonts w:ascii="仿宋" w:eastAsia="仿宋" w:hAnsi="仿宋" w:cs="仿宋_GB2312"/>
          <w:sz w:val="32"/>
          <w:szCs w:val="32"/>
        </w:rPr>
        <w:t>%。主要原</w:t>
      </w:r>
      <w:r>
        <w:rPr>
          <w:rFonts w:ascii="仿宋" w:eastAsia="仿宋" w:hAnsi="仿宋" w:cs="仿宋_GB2312"/>
          <w:sz w:val="32"/>
          <w:szCs w:val="32"/>
        </w:rPr>
        <w:lastRenderedPageBreak/>
        <w:t>因是</w:t>
      </w:r>
      <w:r>
        <w:rPr>
          <w:rFonts w:ascii="仿宋" w:eastAsia="仿宋" w:hAnsi="仿宋" w:cs="仿宋_GB2312" w:hint="eastAsia"/>
          <w:sz w:val="32"/>
          <w:szCs w:val="32"/>
        </w:rPr>
        <w:t>2020年度决算时，根据财政拨款收入数进行支出数调整，把一部分的在乡复员退伍军人生活补助支出</w:t>
      </w:r>
      <w:proofErr w:type="gramStart"/>
      <w:r>
        <w:rPr>
          <w:rFonts w:ascii="仿宋" w:eastAsia="仿宋" w:hAnsi="仿宋" w:cs="仿宋_GB2312" w:hint="eastAsia"/>
          <w:sz w:val="32"/>
          <w:szCs w:val="32"/>
        </w:rPr>
        <w:t>数调整</w:t>
      </w:r>
      <w:proofErr w:type="gramEnd"/>
      <w:r>
        <w:rPr>
          <w:rFonts w:ascii="仿宋" w:eastAsia="仿宋" w:hAnsi="仿宋" w:cs="仿宋_GB2312" w:hint="eastAsia"/>
          <w:sz w:val="32"/>
          <w:szCs w:val="32"/>
        </w:rPr>
        <w:t>到其他优抚经费中列支</w:t>
      </w:r>
      <w:r>
        <w:rPr>
          <w:rFonts w:ascii="仿宋" w:eastAsia="仿宋" w:hAnsi="仿宋" w:cs="仿宋_GB2312"/>
          <w:color w:val="0000FF"/>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（七）优抚事业单位43.84万元，较</w:t>
      </w:r>
      <w:r>
        <w:rPr>
          <w:rFonts w:ascii="仿宋" w:eastAsia="仿宋" w:hAnsi="仿宋" w:hint="eastAsia"/>
          <w:sz w:val="32"/>
          <w:szCs w:val="32"/>
        </w:rPr>
        <w:t>2019</w:t>
      </w:r>
      <w:r>
        <w:rPr>
          <w:rFonts w:ascii="仿宋" w:eastAsia="仿宋" w:hAnsi="仿宋" w:cs="仿宋_GB2312" w:hint="eastAsia"/>
          <w:sz w:val="32"/>
          <w:szCs w:val="32"/>
        </w:rPr>
        <w:t>年决算数增加26.25万元，增长149.23</w:t>
      </w:r>
      <w:r>
        <w:rPr>
          <w:rFonts w:ascii="仿宋" w:eastAsia="仿宋" w:hAnsi="仿宋" w:cs="仿宋_GB2312"/>
          <w:sz w:val="32"/>
          <w:szCs w:val="32"/>
        </w:rPr>
        <w:t>%。</w:t>
      </w:r>
      <w:r>
        <w:rPr>
          <w:rFonts w:ascii="仿宋" w:eastAsia="仿宋" w:hAnsi="仿宋"/>
          <w:sz w:val="32"/>
          <w:szCs w:val="32"/>
        </w:rPr>
        <w:t>主要原因是</w:t>
      </w:r>
      <w:r>
        <w:rPr>
          <w:rFonts w:ascii="仿宋" w:eastAsia="仿宋" w:hAnsi="仿宋" w:hint="eastAsia"/>
          <w:sz w:val="32"/>
          <w:szCs w:val="32"/>
        </w:rPr>
        <w:t>我单位是新成立的单位，2019年下半年才开始各项经费核算工作</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sz w:val="32"/>
          <w:szCs w:val="32"/>
        </w:rPr>
      </w:pPr>
      <w:r>
        <w:rPr>
          <w:rFonts w:ascii="仿宋" w:eastAsia="仿宋" w:hAnsi="仿宋" w:cs="仿宋_GB2312" w:hint="eastAsia"/>
          <w:sz w:val="32"/>
          <w:szCs w:val="32"/>
        </w:rPr>
        <w:t>（八）农村籍退役士兵老年补助78.06万元，较</w:t>
      </w:r>
      <w:r>
        <w:rPr>
          <w:rFonts w:ascii="仿宋" w:eastAsia="仿宋" w:hAnsi="仿宋" w:hint="eastAsia"/>
          <w:sz w:val="32"/>
          <w:szCs w:val="32"/>
        </w:rPr>
        <w:t>2019</w:t>
      </w:r>
      <w:r>
        <w:rPr>
          <w:rFonts w:ascii="仿宋" w:eastAsia="仿宋" w:hAnsi="仿宋" w:cs="仿宋_GB2312" w:hint="eastAsia"/>
          <w:sz w:val="32"/>
          <w:szCs w:val="32"/>
        </w:rPr>
        <w:t>年决算数增加32.3万元，增长70.59</w:t>
      </w:r>
      <w:r>
        <w:rPr>
          <w:rFonts w:ascii="仿宋" w:eastAsia="仿宋" w:hAnsi="仿宋" w:cs="仿宋_GB2312"/>
          <w:sz w:val="32"/>
          <w:szCs w:val="32"/>
        </w:rPr>
        <w:t>%。</w:t>
      </w:r>
      <w:r>
        <w:rPr>
          <w:rFonts w:ascii="仿宋" w:eastAsia="仿宋" w:hAnsi="仿宋"/>
          <w:sz w:val="32"/>
          <w:szCs w:val="32"/>
        </w:rPr>
        <w:t>主要原因是</w:t>
      </w:r>
      <w:r>
        <w:rPr>
          <w:rFonts w:ascii="仿宋" w:eastAsia="仿宋" w:hAnsi="仿宋" w:hint="eastAsia"/>
          <w:sz w:val="32"/>
          <w:szCs w:val="32"/>
        </w:rPr>
        <w:t>我单位是新成立的单位，2019年下半年才开始各项经费核算工作。</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（九）其他优抚支出1886.7万元，较</w:t>
      </w:r>
      <w:r>
        <w:rPr>
          <w:rFonts w:ascii="仿宋" w:eastAsia="仿宋" w:hAnsi="仿宋" w:hint="eastAsia"/>
          <w:sz w:val="32"/>
          <w:szCs w:val="32"/>
        </w:rPr>
        <w:t>2019</w:t>
      </w:r>
      <w:r>
        <w:rPr>
          <w:rFonts w:ascii="仿宋" w:eastAsia="仿宋" w:hAnsi="仿宋" w:cs="仿宋_GB2312" w:hint="eastAsia"/>
          <w:sz w:val="32"/>
          <w:szCs w:val="32"/>
        </w:rPr>
        <w:t>年决算数增加1203.31万元，增长176.08</w:t>
      </w:r>
      <w:r>
        <w:rPr>
          <w:rFonts w:ascii="仿宋" w:eastAsia="仿宋" w:hAnsi="仿宋" w:cs="仿宋_GB2312"/>
          <w:sz w:val="32"/>
          <w:szCs w:val="32"/>
        </w:rPr>
        <w:t>%。</w:t>
      </w:r>
      <w:r>
        <w:rPr>
          <w:rFonts w:ascii="仿宋" w:eastAsia="仿宋" w:hAnsi="仿宋"/>
          <w:sz w:val="32"/>
          <w:szCs w:val="32"/>
        </w:rPr>
        <w:t>主要原因是</w:t>
      </w:r>
      <w:r>
        <w:rPr>
          <w:rFonts w:ascii="仿宋" w:eastAsia="仿宋" w:hAnsi="仿宋" w:hint="eastAsia"/>
          <w:sz w:val="32"/>
          <w:szCs w:val="32"/>
        </w:rPr>
        <w:t>我单位是新成立的单位，2019年下半年才开始各项经费核算工作</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（十）退役士兵安置613.3万元，较</w:t>
      </w:r>
      <w:r>
        <w:rPr>
          <w:rFonts w:ascii="仿宋" w:eastAsia="仿宋" w:hAnsi="仿宋" w:hint="eastAsia"/>
          <w:sz w:val="32"/>
          <w:szCs w:val="32"/>
        </w:rPr>
        <w:t>2019</w:t>
      </w:r>
      <w:r>
        <w:rPr>
          <w:rFonts w:ascii="仿宋" w:eastAsia="仿宋" w:hAnsi="仿宋" w:cs="仿宋_GB2312" w:hint="eastAsia"/>
          <w:sz w:val="32"/>
          <w:szCs w:val="32"/>
        </w:rPr>
        <w:t>年决算数增加581.82万元，增长1848.22</w:t>
      </w:r>
      <w:r>
        <w:rPr>
          <w:rFonts w:ascii="仿宋" w:eastAsia="仿宋" w:hAnsi="仿宋" w:cs="仿宋_GB2312"/>
          <w:sz w:val="32"/>
          <w:szCs w:val="32"/>
        </w:rPr>
        <w:t>%。主要原因是</w:t>
      </w:r>
      <w:r>
        <w:rPr>
          <w:rFonts w:ascii="仿宋" w:eastAsia="仿宋" w:hAnsi="仿宋" w:hint="eastAsia"/>
          <w:sz w:val="32"/>
          <w:szCs w:val="32"/>
        </w:rPr>
        <w:t>我单位是新成立的单位，2019年下半年才开始各项经费核算工作</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sz w:val="32"/>
          <w:szCs w:val="32"/>
        </w:rPr>
      </w:pPr>
      <w:r>
        <w:rPr>
          <w:rFonts w:ascii="仿宋" w:eastAsia="仿宋" w:hAnsi="仿宋" w:cs="仿宋_GB2312" w:hint="eastAsia"/>
          <w:sz w:val="32"/>
          <w:szCs w:val="32"/>
        </w:rPr>
        <w:t>（十一）军队移交政府的离退休人员安置346.38万元，较</w:t>
      </w:r>
      <w:r>
        <w:rPr>
          <w:rFonts w:ascii="仿宋" w:eastAsia="仿宋" w:hAnsi="仿宋" w:hint="eastAsia"/>
          <w:sz w:val="32"/>
          <w:szCs w:val="32"/>
        </w:rPr>
        <w:t>2019</w:t>
      </w:r>
      <w:r>
        <w:rPr>
          <w:rFonts w:ascii="仿宋" w:eastAsia="仿宋" w:hAnsi="仿宋" w:cs="仿宋_GB2312" w:hint="eastAsia"/>
          <w:sz w:val="32"/>
          <w:szCs w:val="32"/>
        </w:rPr>
        <w:t>年决算数增加143.38万元，增长70.63</w:t>
      </w:r>
      <w:r>
        <w:rPr>
          <w:rFonts w:ascii="仿宋" w:eastAsia="仿宋" w:hAnsi="仿宋" w:cs="仿宋_GB2312"/>
          <w:sz w:val="32"/>
          <w:szCs w:val="32"/>
        </w:rPr>
        <w:t>%。</w:t>
      </w:r>
      <w:r>
        <w:rPr>
          <w:rFonts w:ascii="仿宋" w:eastAsia="仿宋" w:hAnsi="仿宋"/>
          <w:sz w:val="32"/>
          <w:szCs w:val="32"/>
        </w:rPr>
        <w:t>主要原因是</w:t>
      </w:r>
      <w:r>
        <w:rPr>
          <w:rFonts w:ascii="仿宋" w:eastAsia="仿宋" w:hAnsi="仿宋" w:hint="eastAsia"/>
          <w:sz w:val="32"/>
          <w:szCs w:val="32"/>
        </w:rPr>
        <w:t>1、</w:t>
      </w:r>
      <w:proofErr w:type="gramStart"/>
      <w:r>
        <w:rPr>
          <w:rFonts w:ascii="仿宋" w:eastAsia="仿宋" w:hAnsi="仿宋" w:hint="eastAsia"/>
          <w:sz w:val="32"/>
          <w:szCs w:val="32"/>
        </w:rPr>
        <w:t>增拨军</w:t>
      </w:r>
      <w:proofErr w:type="gramEnd"/>
      <w:r>
        <w:rPr>
          <w:rFonts w:ascii="仿宋" w:eastAsia="仿宋" w:hAnsi="仿宋" w:hint="eastAsia"/>
          <w:sz w:val="32"/>
          <w:szCs w:val="32"/>
        </w:rPr>
        <w:t>休干部人员经费，2、我单位是新成立的单位，2019年下半年才开始各项经费核算工作。</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（十二）军队移交政府的离退休干部管理机构27万元，较</w:t>
      </w:r>
      <w:r>
        <w:rPr>
          <w:rFonts w:ascii="仿宋" w:eastAsia="仿宋" w:hAnsi="仿宋" w:hint="eastAsia"/>
          <w:sz w:val="32"/>
          <w:szCs w:val="32"/>
        </w:rPr>
        <w:t>2019</w:t>
      </w:r>
      <w:r>
        <w:rPr>
          <w:rFonts w:ascii="仿宋" w:eastAsia="仿宋" w:hAnsi="仿宋" w:cs="仿宋_GB2312" w:hint="eastAsia"/>
          <w:sz w:val="32"/>
          <w:szCs w:val="32"/>
        </w:rPr>
        <w:t>年决算数减少</w:t>
      </w:r>
      <w:r>
        <w:rPr>
          <w:rFonts w:ascii="仿宋" w:eastAsia="仿宋" w:hAnsi="仿宋" w:hint="eastAsia"/>
          <w:sz w:val="32"/>
          <w:szCs w:val="32"/>
        </w:rPr>
        <w:t>308</w:t>
      </w:r>
      <w:r>
        <w:rPr>
          <w:rFonts w:ascii="仿宋" w:eastAsia="仿宋" w:hAnsi="仿宋" w:cs="仿宋_GB2312" w:hint="eastAsia"/>
          <w:sz w:val="32"/>
          <w:szCs w:val="32"/>
        </w:rPr>
        <w:t>万元，下降</w:t>
      </w:r>
      <w:r>
        <w:rPr>
          <w:rFonts w:ascii="仿宋" w:eastAsia="仿宋" w:hAnsi="仿宋" w:hint="eastAsia"/>
          <w:sz w:val="32"/>
          <w:szCs w:val="32"/>
        </w:rPr>
        <w:t>91.94</w:t>
      </w:r>
      <w:r>
        <w:rPr>
          <w:rFonts w:ascii="仿宋" w:eastAsia="仿宋" w:hAnsi="仿宋" w:cs="仿宋_GB2312"/>
          <w:sz w:val="32"/>
          <w:szCs w:val="32"/>
        </w:rPr>
        <w:t>%。主要原因是</w:t>
      </w:r>
      <w:r>
        <w:rPr>
          <w:rFonts w:ascii="仿宋" w:eastAsia="仿宋" w:hAnsi="仿宋" w:cs="仿宋_GB2312" w:hint="eastAsia"/>
          <w:sz w:val="32"/>
          <w:szCs w:val="32"/>
        </w:rPr>
        <w:t>2019年新购置一栋办公用房</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lastRenderedPageBreak/>
        <w:t>（十三）军队转业干部安置31.12万元，较</w:t>
      </w:r>
      <w:r>
        <w:rPr>
          <w:rFonts w:ascii="仿宋" w:eastAsia="仿宋" w:hAnsi="仿宋" w:hint="eastAsia"/>
          <w:sz w:val="32"/>
          <w:szCs w:val="32"/>
        </w:rPr>
        <w:t>2019</w:t>
      </w:r>
      <w:r>
        <w:rPr>
          <w:rFonts w:ascii="仿宋" w:eastAsia="仿宋" w:hAnsi="仿宋" w:cs="仿宋_GB2312" w:hint="eastAsia"/>
          <w:sz w:val="32"/>
          <w:szCs w:val="32"/>
        </w:rPr>
        <w:t>年决算数增加</w:t>
      </w:r>
      <w:r>
        <w:rPr>
          <w:rFonts w:ascii="仿宋" w:eastAsia="仿宋" w:hAnsi="仿宋" w:hint="eastAsia"/>
          <w:sz w:val="32"/>
          <w:szCs w:val="32"/>
        </w:rPr>
        <w:t>3.86</w:t>
      </w:r>
      <w:r>
        <w:rPr>
          <w:rFonts w:ascii="仿宋" w:eastAsia="仿宋" w:hAnsi="仿宋" w:cs="仿宋_GB2312" w:hint="eastAsia"/>
          <w:sz w:val="32"/>
          <w:szCs w:val="32"/>
        </w:rPr>
        <w:t>万元，增长14.16</w:t>
      </w:r>
      <w:r>
        <w:rPr>
          <w:rFonts w:ascii="仿宋" w:eastAsia="仿宋" w:hAnsi="仿宋" w:cs="仿宋_GB2312"/>
          <w:sz w:val="32"/>
          <w:szCs w:val="32"/>
        </w:rPr>
        <w:t>%。主要原因</w:t>
      </w:r>
      <w:r>
        <w:rPr>
          <w:rFonts w:ascii="仿宋" w:eastAsia="仿宋" w:hAnsi="仿宋" w:cs="仿宋_GB2312" w:hint="eastAsia"/>
          <w:sz w:val="32"/>
          <w:szCs w:val="32"/>
        </w:rPr>
        <w:t>是企业军转干部高龄人数增加。</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（十四）其他退役安置支出583.77万元，较</w:t>
      </w:r>
      <w:r>
        <w:rPr>
          <w:rFonts w:ascii="仿宋" w:eastAsia="仿宋" w:hAnsi="仿宋" w:hint="eastAsia"/>
          <w:sz w:val="32"/>
          <w:szCs w:val="32"/>
        </w:rPr>
        <w:t>2019</w:t>
      </w:r>
      <w:r>
        <w:rPr>
          <w:rFonts w:ascii="仿宋" w:eastAsia="仿宋" w:hAnsi="仿宋" w:cs="仿宋_GB2312" w:hint="eastAsia"/>
          <w:sz w:val="32"/>
          <w:szCs w:val="32"/>
        </w:rPr>
        <w:t>年决算数增加580.08万元，增长15720.33</w:t>
      </w:r>
      <w:r>
        <w:rPr>
          <w:rFonts w:ascii="仿宋" w:eastAsia="仿宋" w:hAnsi="仿宋" w:cs="仿宋_GB2312"/>
          <w:sz w:val="32"/>
          <w:szCs w:val="32"/>
        </w:rPr>
        <w:t>%。主要原因是</w:t>
      </w:r>
      <w:r>
        <w:rPr>
          <w:rFonts w:ascii="仿宋" w:eastAsia="仿宋" w:hAnsi="仿宋" w:cs="仿宋_GB2312" w:hint="eastAsia"/>
          <w:sz w:val="32"/>
          <w:szCs w:val="32"/>
        </w:rPr>
        <w:t>1、由于政策性原因，国家要求解决部分退役军人社会养老保险，医疗保险的接续，地方政府按一定比例给予补助；2、相较2019年的半年度核算，2020年是全年核算</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（十五）社会福利事业单位支出1.26万元，较</w:t>
      </w:r>
      <w:r>
        <w:rPr>
          <w:rFonts w:ascii="仿宋" w:eastAsia="仿宋" w:hAnsi="仿宋" w:hint="eastAsia"/>
          <w:sz w:val="32"/>
          <w:szCs w:val="32"/>
        </w:rPr>
        <w:t>2019</w:t>
      </w:r>
      <w:r>
        <w:rPr>
          <w:rFonts w:ascii="仿宋" w:eastAsia="仿宋" w:hAnsi="仿宋" w:cs="仿宋_GB2312" w:hint="eastAsia"/>
          <w:sz w:val="32"/>
          <w:szCs w:val="32"/>
        </w:rPr>
        <w:t>年决算数增加1.26万元，增长100</w:t>
      </w:r>
      <w:r>
        <w:rPr>
          <w:rFonts w:ascii="仿宋" w:eastAsia="仿宋" w:hAnsi="仿宋" w:cs="仿宋_GB2312"/>
          <w:sz w:val="32"/>
          <w:szCs w:val="32"/>
        </w:rPr>
        <w:t>%。主要原因是</w:t>
      </w:r>
      <w:r>
        <w:rPr>
          <w:rFonts w:ascii="仿宋" w:eastAsia="仿宋" w:hAnsi="仿宋" w:cs="仿宋_GB2312" w:hint="eastAsia"/>
          <w:sz w:val="32"/>
          <w:szCs w:val="32"/>
        </w:rPr>
        <w:t>2019年没有该项目</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（十六）行政运行71.46万元，较</w:t>
      </w:r>
      <w:r>
        <w:rPr>
          <w:rFonts w:ascii="仿宋" w:eastAsia="仿宋" w:hAnsi="仿宋" w:hint="eastAsia"/>
          <w:sz w:val="32"/>
          <w:szCs w:val="32"/>
        </w:rPr>
        <w:t>2019</w:t>
      </w:r>
      <w:r>
        <w:rPr>
          <w:rFonts w:ascii="仿宋" w:eastAsia="仿宋" w:hAnsi="仿宋" w:cs="仿宋_GB2312" w:hint="eastAsia"/>
          <w:sz w:val="32"/>
          <w:szCs w:val="32"/>
        </w:rPr>
        <w:t>年决算数减少25.1万元，增长（下降）</w:t>
      </w:r>
      <w:r>
        <w:rPr>
          <w:rFonts w:ascii="仿宋" w:eastAsia="仿宋" w:hAnsi="仿宋" w:hint="eastAsia"/>
          <w:sz w:val="32"/>
          <w:szCs w:val="32"/>
        </w:rPr>
        <w:t>25.99</w:t>
      </w:r>
      <w:r>
        <w:rPr>
          <w:rFonts w:ascii="仿宋" w:eastAsia="仿宋" w:hAnsi="仿宋" w:cs="仿宋_GB2312"/>
          <w:sz w:val="32"/>
          <w:szCs w:val="32"/>
        </w:rPr>
        <w:t>%。主要原因是</w:t>
      </w:r>
      <w:r>
        <w:rPr>
          <w:rFonts w:ascii="仿宋" w:eastAsia="仿宋" w:hAnsi="仿宋" w:cs="仿宋_GB2312" w:hint="eastAsia"/>
          <w:sz w:val="32"/>
          <w:szCs w:val="32"/>
        </w:rPr>
        <w:t>部分行政运行经费在其他退役军人管理事务专项业务费列支</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（十七）拥军优属74.54万元，较</w:t>
      </w:r>
      <w:r>
        <w:rPr>
          <w:rFonts w:ascii="仿宋" w:eastAsia="仿宋" w:hAnsi="仿宋" w:hint="eastAsia"/>
          <w:sz w:val="32"/>
          <w:szCs w:val="32"/>
        </w:rPr>
        <w:t>2019</w:t>
      </w:r>
      <w:r>
        <w:rPr>
          <w:rFonts w:ascii="仿宋" w:eastAsia="仿宋" w:hAnsi="仿宋" w:cs="仿宋_GB2312" w:hint="eastAsia"/>
          <w:sz w:val="32"/>
          <w:szCs w:val="32"/>
        </w:rPr>
        <w:t>年决算数增加62.61万元，增长524.81</w:t>
      </w:r>
      <w:r>
        <w:rPr>
          <w:rFonts w:ascii="仿宋" w:eastAsia="仿宋" w:hAnsi="仿宋" w:cs="仿宋_GB2312"/>
          <w:sz w:val="32"/>
          <w:szCs w:val="32"/>
        </w:rPr>
        <w:t>%。主要原因</w:t>
      </w:r>
      <w:r>
        <w:rPr>
          <w:rFonts w:ascii="仿宋" w:eastAsia="仿宋" w:hAnsi="仿宋" w:cs="仿宋_GB2312" w:hint="eastAsia"/>
          <w:sz w:val="32"/>
          <w:szCs w:val="32"/>
        </w:rPr>
        <w:t>：1、拥军优属（春节、八一慰问）这项工作原由市</w:t>
      </w:r>
      <w:proofErr w:type="gramStart"/>
      <w:r>
        <w:rPr>
          <w:rFonts w:ascii="仿宋" w:eastAsia="仿宋" w:hAnsi="仿宋" w:cs="仿宋_GB2312" w:hint="eastAsia"/>
          <w:sz w:val="32"/>
          <w:szCs w:val="32"/>
        </w:rPr>
        <w:t>支前办</w:t>
      </w:r>
      <w:proofErr w:type="gramEnd"/>
      <w:r>
        <w:rPr>
          <w:rFonts w:ascii="仿宋" w:eastAsia="仿宋" w:hAnsi="仿宋" w:cs="仿宋_GB2312" w:hint="eastAsia"/>
          <w:sz w:val="32"/>
          <w:szCs w:val="32"/>
        </w:rPr>
        <w:t>负责，2020年这项工作划转由我局承担。</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2、相较2019年的半年度核算，2020年是全年核算</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（十八）事业运行43.95万元，较</w:t>
      </w:r>
      <w:r>
        <w:rPr>
          <w:rFonts w:ascii="仿宋" w:eastAsia="仿宋" w:hAnsi="仿宋" w:hint="eastAsia"/>
          <w:sz w:val="32"/>
          <w:szCs w:val="32"/>
        </w:rPr>
        <w:t>2019</w:t>
      </w:r>
      <w:r>
        <w:rPr>
          <w:rFonts w:ascii="仿宋" w:eastAsia="仿宋" w:hAnsi="仿宋" w:cs="仿宋_GB2312" w:hint="eastAsia"/>
          <w:sz w:val="32"/>
          <w:szCs w:val="32"/>
        </w:rPr>
        <w:t>年决算数增加28.58万元，增长185.95</w:t>
      </w:r>
      <w:r>
        <w:rPr>
          <w:rFonts w:ascii="仿宋" w:eastAsia="仿宋" w:hAnsi="仿宋" w:cs="仿宋_GB2312"/>
          <w:sz w:val="32"/>
          <w:szCs w:val="32"/>
        </w:rPr>
        <w:t>%。主要原因</w:t>
      </w:r>
      <w:r>
        <w:rPr>
          <w:rFonts w:ascii="仿宋" w:eastAsia="仿宋" w:hAnsi="仿宋" w:cs="仿宋_GB2312" w:hint="eastAsia"/>
          <w:sz w:val="32"/>
          <w:szCs w:val="32"/>
        </w:rPr>
        <w:t>：1、人员增加；2、相较2019年的半年度核算，2020年是全年核算</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lastRenderedPageBreak/>
        <w:t>（十九）其他退役军人管理事务35万元，较</w:t>
      </w:r>
      <w:r>
        <w:rPr>
          <w:rFonts w:ascii="仿宋" w:eastAsia="仿宋" w:hAnsi="仿宋" w:hint="eastAsia"/>
          <w:sz w:val="32"/>
          <w:szCs w:val="32"/>
        </w:rPr>
        <w:t>2019</w:t>
      </w:r>
      <w:r>
        <w:rPr>
          <w:rFonts w:ascii="仿宋" w:eastAsia="仿宋" w:hAnsi="仿宋" w:cs="仿宋_GB2312" w:hint="eastAsia"/>
          <w:sz w:val="32"/>
          <w:szCs w:val="32"/>
        </w:rPr>
        <w:t>年决算数增加35万元，增长（下降）</w:t>
      </w:r>
      <w:r>
        <w:rPr>
          <w:rFonts w:ascii="仿宋" w:eastAsia="仿宋" w:hAnsi="仿宋" w:hint="eastAsia"/>
          <w:sz w:val="32"/>
          <w:szCs w:val="32"/>
        </w:rPr>
        <w:t>100</w:t>
      </w:r>
      <w:r>
        <w:rPr>
          <w:rFonts w:ascii="仿宋" w:eastAsia="仿宋" w:hAnsi="仿宋" w:cs="仿宋_GB2312"/>
          <w:sz w:val="32"/>
          <w:szCs w:val="32"/>
        </w:rPr>
        <w:t>%。主要原因是</w:t>
      </w:r>
      <w:r>
        <w:rPr>
          <w:rFonts w:ascii="仿宋" w:eastAsia="仿宋" w:hAnsi="仿宋" w:cs="仿宋_GB2312" w:hint="eastAsia"/>
          <w:sz w:val="32"/>
          <w:szCs w:val="32"/>
        </w:rPr>
        <w:t>2019年没有该项目</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（二十）行政单位医疗3.3万元，较</w:t>
      </w:r>
      <w:r>
        <w:rPr>
          <w:rFonts w:ascii="仿宋" w:eastAsia="仿宋" w:hAnsi="仿宋" w:hint="eastAsia"/>
          <w:sz w:val="32"/>
          <w:szCs w:val="32"/>
        </w:rPr>
        <w:t>2019</w:t>
      </w:r>
      <w:r>
        <w:rPr>
          <w:rFonts w:ascii="仿宋" w:eastAsia="仿宋" w:hAnsi="仿宋" w:cs="仿宋_GB2312" w:hint="eastAsia"/>
          <w:sz w:val="32"/>
          <w:szCs w:val="32"/>
        </w:rPr>
        <w:t>年决算数增加2.53万元，增长</w:t>
      </w:r>
      <w:r>
        <w:rPr>
          <w:rFonts w:ascii="仿宋" w:eastAsia="仿宋" w:hAnsi="仿宋" w:hint="eastAsia"/>
          <w:sz w:val="32"/>
          <w:szCs w:val="32"/>
        </w:rPr>
        <w:t>328.57</w:t>
      </w:r>
      <w:r>
        <w:rPr>
          <w:rFonts w:ascii="仿宋" w:eastAsia="仿宋" w:hAnsi="仿宋" w:cs="仿宋_GB2312"/>
          <w:sz w:val="32"/>
          <w:szCs w:val="32"/>
        </w:rPr>
        <w:t>%。主要原因</w:t>
      </w:r>
      <w:r>
        <w:rPr>
          <w:rFonts w:ascii="仿宋" w:eastAsia="仿宋" w:hAnsi="仿宋" w:cs="仿宋_GB2312" w:hint="eastAsia"/>
          <w:sz w:val="32"/>
          <w:szCs w:val="32"/>
        </w:rPr>
        <w:t>：1、人员增加；2、相较2019年的半年度核算，2020年是全年核算</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（二十一）事业单位医疗3.1万元，较</w:t>
      </w:r>
      <w:r>
        <w:rPr>
          <w:rFonts w:ascii="仿宋" w:eastAsia="仿宋" w:hAnsi="仿宋" w:hint="eastAsia"/>
          <w:sz w:val="32"/>
          <w:szCs w:val="32"/>
        </w:rPr>
        <w:t>2019</w:t>
      </w:r>
      <w:r>
        <w:rPr>
          <w:rFonts w:ascii="仿宋" w:eastAsia="仿宋" w:hAnsi="仿宋" w:cs="仿宋_GB2312" w:hint="eastAsia"/>
          <w:sz w:val="32"/>
          <w:szCs w:val="32"/>
        </w:rPr>
        <w:t>年决算数增加2.46万元，增长384.37</w:t>
      </w:r>
      <w:r>
        <w:rPr>
          <w:rFonts w:ascii="仿宋" w:eastAsia="仿宋" w:hAnsi="仿宋" w:cs="仿宋_GB2312"/>
          <w:sz w:val="32"/>
          <w:szCs w:val="32"/>
        </w:rPr>
        <w:t>%。主要原因</w:t>
      </w:r>
      <w:r>
        <w:rPr>
          <w:rFonts w:ascii="仿宋" w:eastAsia="仿宋" w:hAnsi="仿宋" w:cs="仿宋_GB2312" w:hint="eastAsia"/>
          <w:sz w:val="32"/>
          <w:szCs w:val="32"/>
        </w:rPr>
        <w:t>：1、人员增加；2、相较2019年的半年度核算，2020年是全年核算</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（二十二）优抚对象医疗救助36.87万元，较</w:t>
      </w:r>
      <w:r>
        <w:rPr>
          <w:rFonts w:ascii="仿宋" w:eastAsia="仿宋" w:hAnsi="仿宋" w:hint="eastAsia"/>
          <w:sz w:val="32"/>
          <w:szCs w:val="32"/>
        </w:rPr>
        <w:t>2019</w:t>
      </w:r>
      <w:r>
        <w:rPr>
          <w:rFonts w:ascii="仿宋" w:eastAsia="仿宋" w:hAnsi="仿宋" w:cs="仿宋_GB2312" w:hint="eastAsia"/>
          <w:sz w:val="32"/>
          <w:szCs w:val="32"/>
        </w:rPr>
        <w:t>年决算数增加27.05万元，增长275.46</w:t>
      </w:r>
      <w:r>
        <w:rPr>
          <w:rFonts w:ascii="仿宋" w:eastAsia="仿宋" w:hAnsi="仿宋" w:cs="仿宋_GB2312"/>
          <w:sz w:val="32"/>
          <w:szCs w:val="32"/>
        </w:rPr>
        <w:t>%。主要原因是</w:t>
      </w:r>
      <w:r>
        <w:rPr>
          <w:rFonts w:ascii="仿宋" w:eastAsia="仿宋" w:hAnsi="仿宋" w:cs="仿宋_GB2312" w:hint="eastAsia"/>
          <w:sz w:val="32"/>
          <w:szCs w:val="32"/>
        </w:rPr>
        <w:t>住院人数增加</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（二十三）其他农林水支出9万元，较</w:t>
      </w:r>
      <w:r>
        <w:rPr>
          <w:rFonts w:ascii="仿宋" w:eastAsia="仿宋" w:hAnsi="仿宋" w:hint="eastAsia"/>
          <w:sz w:val="32"/>
          <w:szCs w:val="32"/>
        </w:rPr>
        <w:t>2019</w:t>
      </w:r>
      <w:r>
        <w:rPr>
          <w:rFonts w:ascii="仿宋" w:eastAsia="仿宋" w:hAnsi="仿宋" w:cs="仿宋_GB2312" w:hint="eastAsia"/>
          <w:sz w:val="32"/>
          <w:szCs w:val="32"/>
        </w:rPr>
        <w:t>年决算数增加9万元，增长100</w:t>
      </w:r>
      <w:r>
        <w:rPr>
          <w:rFonts w:ascii="仿宋" w:eastAsia="仿宋" w:hAnsi="仿宋" w:cs="仿宋_GB2312"/>
          <w:sz w:val="32"/>
          <w:szCs w:val="32"/>
        </w:rPr>
        <w:t>%。主要原因是</w:t>
      </w:r>
      <w:r>
        <w:rPr>
          <w:rFonts w:ascii="仿宋" w:eastAsia="仿宋" w:hAnsi="仿宋" w:cs="仿宋_GB2312" w:hint="eastAsia"/>
          <w:sz w:val="32"/>
          <w:szCs w:val="32"/>
        </w:rPr>
        <w:t>2019年没有该项目</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（二十四）住房公积金10.16万元，较</w:t>
      </w:r>
      <w:r>
        <w:rPr>
          <w:rFonts w:ascii="仿宋" w:eastAsia="仿宋" w:hAnsi="仿宋" w:hint="eastAsia"/>
          <w:sz w:val="32"/>
          <w:szCs w:val="32"/>
        </w:rPr>
        <w:t>2019</w:t>
      </w:r>
      <w:r>
        <w:rPr>
          <w:rFonts w:ascii="仿宋" w:eastAsia="仿宋" w:hAnsi="仿宋" w:cs="仿宋_GB2312" w:hint="eastAsia"/>
          <w:sz w:val="32"/>
          <w:szCs w:val="32"/>
        </w:rPr>
        <w:t>年决算数增加8.01万元，增长（下降）</w:t>
      </w:r>
      <w:r>
        <w:rPr>
          <w:rFonts w:ascii="仿宋" w:eastAsia="仿宋" w:hAnsi="仿宋" w:hint="eastAsia"/>
          <w:sz w:val="32"/>
          <w:szCs w:val="32"/>
        </w:rPr>
        <w:t>372.56</w:t>
      </w:r>
      <w:r>
        <w:rPr>
          <w:rFonts w:ascii="仿宋" w:eastAsia="仿宋" w:hAnsi="仿宋" w:cs="仿宋_GB2312"/>
          <w:sz w:val="32"/>
          <w:szCs w:val="32"/>
        </w:rPr>
        <w:t>%。主要原因是</w:t>
      </w:r>
      <w:r>
        <w:rPr>
          <w:rFonts w:ascii="仿宋" w:eastAsia="仿宋" w:hAnsi="仿宋" w:cs="仿宋_GB2312" w:hint="eastAsia"/>
          <w:sz w:val="32"/>
          <w:szCs w:val="32"/>
        </w:rPr>
        <w:t>人员增加和缴费基数的调整</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三、政府性基金财政拨款支出决算情况说明</w:t>
      </w:r>
    </w:p>
    <w:p w:rsidR="00B61701" w:rsidRDefault="00D566AE">
      <w:pPr>
        <w:tabs>
          <w:tab w:val="left" w:pos="7513"/>
        </w:tabs>
        <w:adjustRightInd w:val="0"/>
        <w:snapToGrid w:val="0"/>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本部门2020年度没有使用政府性基金预算拨款安排的支出。</w:t>
      </w:r>
    </w:p>
    <w:p w:rsidR="00B61701" w:rsidRDefault="00D566AE">
      <w:pPr>
        <w:tabs>
          <w:tab w:val="left" w:pos="7513"/>
        </w:tabs>
        <w:adjustRightInd w:val="0"/>
        <w:snapToGrid w:val="0"/>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四、国有资本经营预算财政拨款支出决算情况说明</w:t>
      </w:r>
    </w:p>
    <w:p w:rsidR="00B61701" w:rsidRDefault="00D566AE">
      <w:pPr>
        <w:tabs>
          <w:tab w:val="left" w:pos="7513"/>
        </w:tabs>
        <w:adjustRightInd w:val="0"/>
        <w:snapToGrid w:val="0"/>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本部门2020年度没有使用国有资本经营预算财政拨款</w:t>
      </w:r>
      <w:r>
        <w:rPr>
          <w:rFonts w:ascii="楷体" w:eastAsia="楷体" w:hAnsi="楷体" w:cs="仿宋_GB2312" w:hint="eastAsia"/>
          <w:sz w:val="32"/>
          <w:szCs w:val="32"/>
        </w:rPr>
        <w:lastRenderedPageBreak/>
        <w:t>安排的支出。</w:t>
      </w:r>
    </w:p>
    <w:p w:rsidR="00B61701" w:rsidRDefault="00D566AE">
      <w:pPr>
        <w:tabs>
          <w:tab w:val="left" w:pos="7513"/>
        </w:tabs>
        <w:adjustRightInd w:val="0"/>
        <w:snapToGrid w:val="0"/>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五、一般公共预算财政拨款基本支出决算情况说明</w:t>
      </w:r>
    </w:p>
    <w:p w:rsidR="00B61701" w:rsidRDefault="00D566AE">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2020年度</w:t>
      </w:r>
      <w:r>
        <w:rPr>
          <w:rFonts w:ascii="仿宋" w:eastAsia="仿宋" w:hAnsi="仿宋" w:hint="eastAsia"/>
          <w:sz w:val="32"/>
          <w:szCs w:val="32"/>
        </w:rPr>
        <w:t>一般公共预算</w:t>
      </w:r>
      <w:r>
        <w:rPr>
          <w:rFonts w:ascii="仿宋" w:eastAsia="仿宋" w:hAnsi="仿宋" w:cs="仿宋_GB2312" w:hint="eastAsia"/>
          <w:sz w:val="32"/>
          <w:szCs w:val="32"/>
        </w:rPr>
        <w:t>财政拨款基本支出146.76万元，其中：</w:t>
      </w:r>
    </w:p>
    <w:p w:rsidR="00B61701" w:rsidRDefault="00D566AE">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人员经费139.12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rsidR="00B61701" w:rsidRDefault="00D566AE">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公用经费7.64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B61701" w:rsidRDefault="00D566AE">
      <w:pPr>
        <w:tabs>
          <w:tab w:val="left" w:pos="7513"/>
        </w:tabs>
        <w:adjustRightInd w:val="0"/>
        <w:snapToGrid w:val="0"/>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六、</w:t>
      </w:r>
      <w:r>
        <w:rPr>
          <w:rFonts w:ascii="黑体" w:eastAsia="黑体" w:hAnsi="黑体" w:hint="eastAsia"/>
          <w:sz w:val="32"/>
          <w:szCs w:val="32"/>
        </w:rPr>
        <w:t>一般公共预算拨款</w:t>
      </w:r>
      <w:r>
        <w:rPr>
          <w:rFonts w:ascii="黑体" w:eastAsia="黑体" w:hAnsi="黑体" w:cs="仿宋_GB2312" w:hint="eastAsia"/>
          <w:bCs/>
          <w:sz w:val="32"/>
          <w:szCs w:val="32"/>
        </w:rPr>
        <w:t>“三公”经费支出决算情况说明</w:t>
      </w:r>
    </w:p>
    <w:p w:rsidR="00B61701" w:rsidRDefault="00D566AE">
      <w:pPr>
        <w:tabs>
          <w:tab w:val="left" w:pos="7513"/>
        </w:tabs>
        <w:adjustRightInd w:val="0"/>
        <w:snapToGrid w:val="0"/>
        <w:spacing w:line="600" w:lineRule="exact"/>
        <w:ind w:firstLineChars="220" w:firstLine="704"/>
        <w:rPr>
          <w:rFonts w:ascii="仿宋" w:eastAsia="仿宋" w:hAnsi="仿宋" w:cs="仿宋_GB2312"/>
          <w:sz w:val="32"/>
          <w:szCs w:val="32"/>
        </w:rPr>
      </w:pPr>
      <w:r>
        <w:rPr>
          <w:rFonts w:ascii="仿宋" w:eastAsia="仿宋" w:hAnsi="仿宋" w:cs="仿宋_GB2312" w:hint="eastAsia"/>
          <w:sz w:val="32"/>
          <w:szCs w:val="32"/>
        </w:rPr>
        <w:t>2020</w:t>
      </w:r>
      <w:r>
        <w:rPr>
          <w:rFonts w:ascii="仿宋" w:eastAsia="仿宋" w:hAnsi="仿宋" w:cs="仿宋_GB2312"/>
          <w:sz w:val="32"/>
          <w:szCs w:val="32"/>
        </w:rPr>
        <w:t>年</w:t>
      </w:r>
      <w:r>
        <w:rPr>
          <w:rFonts w:ascii="仿宋" w:eastAsia="仿宋" w:hAnsi="仿宋" w:cs="仿宋_GB2312" w:hint="eastAsia"/>
          <w:sz w:val="32"/>
          <w:szCs w:val="32"/>
        </w:rPr>
        <w:t>度</w:t>
      </w:r>
      <w:r>
        <w:rPr>
          <w:rFonts w:ascii="仿宋" w:eastAsia="仿宋" w:hAnsi="仿宋" w:cs="仿宋_GB2312"/>
          <w:sz w:val="32"/>
          <w:szCs w:val="32"/>
        </w:rPr>
        <w:t>“三公”经费</w:t>
      </w:r>
      <w:r>
        <w:rPr>
          <w:rFonts w:ascii="仿宋" w:eastAsia="仿宋" w:hAnsi="仿宋" w:cs="仿宋_GB2312" w:hint="eastAsia"/>
          <w:sz w:val="32"/>
          <w:szCs w:val="32"/>
        </w:rPr>
        <w:t>财政拨款支出1.16万元，比年初预算的2.1万元下降44.76</w:t>
      </w:r>
      <w:r>
        <w:rPr>
          <w:rFonts w:ascii="仿宋" w:eastAsia="仿宋" w:hAnsi="仿宋" w:cs="仿宋_GB2312"/>
          <w:sz w:val="32"/>
          <w:szCs w:val="32"/>
        </w:rPr>
        <w:t>%。</w:t>
      </w:r>
      <w:r>
        <w:rPr>
          <w:rFonts w:ascii="仿宋" w:eastAsia="仿宋" w:hAnsi="仿宋" w:cs="仿宋_GB2312" w:hint="eastAsia"/>
          <w:sz w:val="32"/>
          <w:szCs w:val="32"/>
        </w:rPr>
        <w:t>主要原因是公务接待较去年次数有所减少</w:t>
      </w:r>
      <w:r>
        <w:rPr>
          <w:rFonts w:ascii="仿宋" w:eastAsia="仿宋" w:hAnsi="仿宋" w:cs="仿宋_GB2312"/>
          <w:sz w:val="32"/>
          <w:szCs w:val="32"/>
        </w:rPr>
        <w:t>。具体情况如下：</w:t>
      </w:r>
      <w:r>
        <w:rPr>
          <w:rFonts w:ascii="仿宋" w:eastAsia="仿宋" w:hAnsi="仿宋" w:cs="仿宋_GB2312" w:hint="eastAsia"/>
          <w:sz w:val="32"/>
          <w:szCs w:val="32"/>
        </w:rPr>
        <w:t>2020</w:t>
      </w:r>
      <w:r>
        <w:rPr>
          <w:rFonts w:ascii="仿宋" w:eastAsia="仿宋" w:hAnsi="仿宋" w:cs="仿宋_GB2312"/>
          <w:sz w:val="32"/>
          <w:szCs w:val="32"/>
        </w:rPr>
        <w:t>年</w:t>
      </w:r>
      <w:r>
        <w:rPr>
          <w:rFonts w:ascii="仿宋" w:eastAsia="仿宋" w:hAnsi="仿宋" w:cs="仿宋_GB2312" w:hint="eastAsia"/>
          <w:sz w:val="32"/>
          <w:szCs w:val="32"/>
        </w:rPr>
        <w:t>度</w:t>
      </w:r>
      <w:r>
        <w:rPr>
          <w:rFonts w:ascii="仿宋" w:eastAsia="仿宋" w:hAnsi="仿宋" w:cs="仿宋_GB2312"/>
          <w:sz w:val="32"/>
          <w:szCs w:val="32"/>
        </w:rPr>
        <w:t>“三公”经费</w:t>
      </w:r>
      <w:r>
        <w:rPr>
          <w:rFonts w:ascii="仿宋" w:eastAsia="仿宋" w:hAnsi="仿宋" w:cs="仿宋_GB2312" w:hint="eastAsia"/>
          <w:sz w:val="32"/>
          <w:szCs w:val="32"/>
        </w:rPr>
        <w:t>财政</w:t>
      </w:r>
      <w:r>
        <w:rPr>
          <w:rFonts w:ascii="仿宋" w:eastAsia="仿宋" w:hAnsi="仿宋" w:cs="仿宋_GB2312" w:hint="eastAsia"/>
          <w:sz w:val="32"/>
          <w:szCs w:val="32"/>
        </w:rPr>
        <w:lastRenderedPageBreak/>
        <w:t>拨款支出1.16万元，比年初预算的2.1万元下降44.76</w:t>
      </w:r>
      <w:r>
        <w:rPr>
          <w:rFonts w:ascii="仿宋" w:eastAsia="仿宋" w:hAnsi="仿宋" w:cs="仿宋_GB2312"/>
          <w:sz w:val="32"/>
          <w:szCs w:val="32"/>
        </w:rPr>
        <w:t>%。</w:t>
      </w:r>
      <w:r>
        <w:rPr>
          <w:rFonts w:ascii="仿宋" w:eastAsia="仿宋" w:hAnsi="仿宋" w:cs="仿宋_GB2312" w:hint="eastAsia"/>
          <w:sz w:val="32"/>
          <w:szCs w:val="32"/>
        </w:rPr>
        <w:t>主要原因是公务接待较去年次数有所减少</w:t>
      </w:r>
      <w:r>
        <w:rPr>
          <w:rFonts w:ascii="仿宋" w:eastAsia="仿宋" w:hAnsi="仿宋" w:cs="仿宋_GB2312"/>
          <w:sz w:val="32"/>
          <w:szCs w:val="32"/>
        </w:rPr>
        <w:t>。具体情况如下：</w:t>
      </w:r>
      <w:r>
        <w:rPr>
          <w:rFonts w:ascii="仿宋" w:eastAsia="仿宋" w:hAnsi="仿宋" w:cs="仿宋_GB2312"/>
          <w:color w:val="0000FF"/>
          <w:sz w:val="32"/>
          <w:szCs w:val="32"/>
          <w:highlight w:val="red"/>
        </w:rPr>
        <w:br/>
      </w:r>
      <w:r>
        <w:rPr>
          <w:rFonts w:ascii="仿宋" w:eastAsia="仿宋" w:hAnsi="仿宋" w:cs="仿宋_GB2312" w:hint="eastAsia"/>
          <w:sz w:val="32"/>
          <w:szCs w:val="32"/>
        </w:rPr>
        <w:t xml:space="preserve">　　（一）因公出国（境）费支出0万元，比年初预算的</w:t>
      </w:r>
      <w:r w:rsidR="00FF1817">
        <w:rPr>
          <w:rFonts w:ascii="仿宋" w:eastAsia="仿宋" w:hAnsi="仿宋" w:cs="仿宋_GB2312" w:hint="eastAsia"/>
          <w:sz w:val="32"/>
          <w:szCs w:val="32"/>
        </w:rPr>
        <w:t>0</w:t>
      </w:r>
      <w:bookmarkStart w:id="0" w:name="_GoBack"/>
      <w:bookmarkEnd w:id="0"/>
      <w:r>
        <w:rPr>
          <w:rFonts w:ascii="仿宋" w:eastAsia="仿宋" w:hAnsi="仿宋" w:cs="仿宋_GB2312" w:hint="eastAsia"/>
          <w:sz w:val="32"/>
          <w:szCs w:val="32"/>
        </w:rPr>
        <w:t>万元下降××</w:t>
      </w:r>
      <w:r>
        <w:rPr>
          <w:rFonts w:ascii="仿宋" w:eastAsia="仿宋" w:hAnsi="仿宋" w:cs="仿宋_GB2312"/>
          <w:sz w:val="32"/>
          <w:szCs w:val="32"/>
        </w:rPr>
        <w:t>%</w:t>
      </w:r>
      <w:r>
        <w:rPr>
          <w:rFonts w:ascii="仿宋" w:eastAsia="仿宋" w:hAnsi="仿宋" w:cs="仿宋_GB2312" w:hint="eastAsia"/>
          <w:sz w:val="32"/>
          <w:szCs w:val="32"/>
        </w:rPr>
        <w:t>。全年安排本部门组织的出国团组0个，参加其他部门出国团组0个；全年因公出国（境）累计0人次。主要是××××××××××××（简要说明预决算差异原因、出国（境）团组目的、开支内容等）。</w:t>
      </w:r>
    </w:p>
    <w:p w:rsidR="00B61701" w:rsidRDefault="00D566AE">
      <w:pPr>
        <w:tabs>
          <w:tab w:val="left" w:pos="7513"/>
        </w:tabs>
        <w:adjustRightInd w:val="0"/>
        <w:snapToGrid w:val="0"/>
        <w:spacing w:line="600" w:lineRule="exact"/>
        <w:ind w:firstLine="645"/>
        <w:rPr>
          <w:rFonts w:ascii="仿宋" w:eastAsia="仿宋" w:hAnsi="仿宋" w:cs="仿宋_GB2312"/>
          <w:sz w:val="32"/>
          <w:szCs w:val="32"/>
        </w:rPr>
      </w:pPr>
      <w:r>
        <w:rPr>
          <w:rFonts w:ascii="仿宋" w:eastAsia="仿宋" w:hAnsi="仿宋" w:cs="仿宋_GB2312"/>
          <w:sz w:val="32"/>
          <w:szCs w:val="32"/>
        </w:rPr>
        <w:t>（二）公务用车购置及运行费</w:t>
      </w:r>
      <w:r>
        <w:rPr>
          <w:rFonts w:ascii="仿宋" w:eastAsia="仿宋" w:hAnsi="仿宋" w:cs="仿宋_GB2312" w:hint="eastAsia"/>
          <w:sz w:val="32"/>
          <w:szCs w:val="32"/>
        </w:rPr>
        <w:t>支出0万元，比年初预算的0万元下降××</w:t>
      </w:r>
      <w:r>
        <w:rPr>
          <w:rFonts w:ascii="仿宋" w:eastAsia="仿宋" w:hAnsi="仿宋" w:cs="仿宋_GB2312"/>
          <w:sz w:val="32"/>
          <w:szCs w:val="32"/>
        </w:rPr>
        <w:t>%</w:t>
      </w:r>
      <w:r>
        <w:rPr>
          <w:rFonts w:ascii="仿宋" w:eastAsia="仿宋" w:hAnsi="仿宋" w:cs="仿宋_GB2312" w:hint="eastAsia"/>
          <w:sz w:val="32"/>
          <w:szCs w:val="32"/>
        </w:rPr>
        <w:t>，主要是</w:t>
      </w:r>
      <w:r>
        <w:rPr>
          <w:rFonts w:ascii="仿宋" w:eastAsia="仿宋" w:hAnsi="仿宋" w:cs="仿宋_GB2312"/>
          <w:sz w:val="32"/>
          <w:szCs w:val="32"/>
        </w:rPr>
        <w:t>×××××</w:t>
      </w:r>
      <w:r>
        <w:rPr>
          <w:rFonts w:ascii="仿宋" w:eastAsia="仿宋" w:hAnsi="仿宋" w:cs="仿宋_GB2312" w:hint="eastAsia"/>
          <w:sz w:val="32"/>
          <w:szCs w:val="32"/>
        </w:rPr>
        <w:t>（简要说明预决算差异原因</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cs="仿宋_GB2312"/>
          <w:sz w:val="32"/>
          <w:szCs w:val="32"/>
        </w:rPr>
        <w:t>其中：</w:t>
      </w:r>
    </w:p>
    <w:p w:rsidR="00B61701" w:rsidRDefault="00D566AE">
      <w:pPr>
        <w:tabs>
          <w:tab w:val="left" w:pos="7513"/>
        </w:tabs>
        <w:adjustRightInd w:val="0"/>
        <w:snapToGrid w:val="0"/>
        <w:spacing w:line="600" w:lineRule="exact"/>
        <w:ind w:firstLine="645"/>
        <w:rPr>
          <w:rFonts w:ascii="仿宋" w:eastAsia="仿宋" w:hAnsi="仿宋" w:cs="仿宋_GB2312"/>
          <w:sz w:val="32"/>
          <w:szCs w:val="32"/>
        </w:rPr>
      </w:pPr>
      <w:r>
        <w:rPr>
          <w:rFonts w:ascii="仿宋" w:eastAsia="仿宋" w:hAnsi="仿宋" w:cs="仿宋_GB2312"/>
          <w:sz w:val="32"/>
          <w:szCs w:val="32"/>
        </w:rPr>
        <w:t>公务用车购置费</w:t>
      </w:r>
      <w:r>
        <w:rPr>
          <w:rFonts w:ascii="仿宋" w:eastAsia="仿宋" w:hAnsi="仿宋" w:cs="仿宋_GB2312" w:hint="eastAsia"/>
          <w:sz w:val="32"/>
          <w:szCs w:val="32"/>
        </w:rPr>
        <w:t>支出0万元，比年初预算的0万元下降××</w:t>
      </w:r>
      <w:r>
        <w:rPr>
          <w:rFonts w:ascii="仿宋" w:eastAsia="仿宋" w:hAnsi="仿宋" w:cs="仿宋_GB2312"/>
          <w:sz w:val="32"/>
          <w:szCs w:val="32"/>
        </w:rPr>
        <w:t>%，</w:t>
      </w:r>
      <w:r>
        <w:rPr>
          <w:rFonts w:ascii="仿宋" w:eastAsia="仿宋" w:hAnsi="仿宋" w:cs="仿宋_GB2312" w:hint="eastAsia"/>
          <w:sz w:val="32"/>
          <w:szCs w:val="32"/>
        </w:rPr>
        <w:t>2020</w:t>
      </w:r>
      <w:r>
        <w:rPr>
          <w:rFonts w:ascii="仿宋" w:eastAsia="仿宋" w:hAnsi="仿宋" w:cs="仿宋_GB2312"/>
          <w:sz w:val="32"/>
          <w:szCs w:val="32"/>
        </w:rPr>
        <w:t>年公务用车购置</w:t>
      </w:r>
      <w:r w:rsidR="006926E1">
        <w:rPr>
          <w:rFonts w:ascii="仿宋" w:eastAsia="仿宋" w:hAnsi="仿宋" w:cs="仿宋_GB2312" w:hint="eastAsia"/>
          <w:sz w:val="32"/>
          <w:szCs w:val="32"/>
        </w:rPr>
        <w:t>0</w:t>
      </w:r>
      <w:r>
        <w:rPr>
          <w:rFonts w:ascii="仿宋" w:eastAsia="仿宋" w:hAnsi="仿宋" w:cs="仿宋_GB2312" w:hint="eastAsia"/>
          <w:sz w:val="32"/>
          <w:szCs w:val="32"/>
        </w:rPr>
        <w:t>辆，</w:t>
      </w:r>
      <w:r>
        <w:rPr>
          <w:rFonts w:ascii="仿宋" w:eastAsia="仿宋" w:hAnsi="仿宋" w:cs="仿宋_GB2312"/>
          <w:sz w:val="32"/>
          <w:szCs w:val="32"/>
        </w:rPr>
        <w:t>主要是:×××××</w:t>
      </w:r>
      <w:r>
        <w:rPr>
          <w:rFonts w:ascii="仿宋" w:eastAsia="仿宋" w:hAnsi="仿宋" w:cs="仿宋_GB2312" w:hint="eastAsia"/>
          <w:sz w:val="32"/>
          <w:szCs w:val="32"/>
        </w:rPr>
        <w:t>（简要说明预决算差异原因）</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645"/>
        <w:rPr>
          <w:rFonts w:ascii="仿宋" w:eastAsia="仿宋" w:hAnsi="仿宋" w:cs="仿宋_GB2312"/>
          <w:sz w:val="32"/>
          <w:szCs w:val="32"/>
        </w:rPr>
      </w:pPr>
      <w:r>
        <w:rPr>
          <w:rFonts w:ascii="仿宋" w:eastAsia="仿宋" w:hAnsi="仿宋" w:cs="仿宋_GB2312" w:hint="eastAsia"/>
          <w:sz w:val="32"/>
          <w:szCs w:val="32"/>
        </w:rPr>
        <w:t>公务用车运行费支出0万元，比年初预算的</w:t>
      </w:r>
      <w:r w:rsidR="006926E1">
        <w:rPr>
          <w:rFonts w:ascii="仿宋" w:eastAsia="仿宋" w:hAnsi="仿宋" w:cs="仿宋_GB2312" w:hint="eastAsia"/>
          <w:sz w:val="32"/>
          <w:szCs w:val="32"/>
        </w:rPr>
        <w:t>0</w:t>
      </w:r>
      <w:r>
        <w:rPr>
          <w:rFonts w:ascii="仿宋" w:eastAsia="仿宋" w:hAnsi="仿宋" w:cs="仿宋_GB2312" w:hint="eastAsia"/>
          <w:sz w:val="32"/>
          <w:szCs w:val="32"/>
        </w:rPr>
        <w:t>万元下降××</w:t>
      </w:r>
      <w:r>
        <w:rPr>
          <w:rFonts w:ascii="仿宋" w:eastAsia="仿宋" w:hAnsi="仿宋" w:cs="仿宋_GB2312"/>
          <w:sz w:val="32"/>
          <w:szCs w:val="32"/>
        </w:rPr>
        <w:t>%</w:t>
      </w:r>
      <w:r>
        <w:rPr>
          <w:rFonts w:ascii="仿宋" w:eastAsia="仿宋" w:hAnsi="仿宋" w:cs="仿宋_GB2312" w:hint="eastAsia"/>
          <w:sz w:val="32"/>
          <w:szCs w:val="32"/>
        </w:rPr>
        <w:t>，主要是</w:t>
      </w:r>
      <w:r>
        <w:rPr>
          <w:rFonts w:ascii="仿宋" w:eastAsia="仿宋" w:hAnsi="仿宋" w:cs="仿宋_GB2312"/>
          <w:sz w:val="32"/>
          <w:szCs w:val="32"/>
        </w:rPr>
        <w:t>×××××</w:t>
      </w:r>
      <w:r>
        <w:rPr>
          <w:rFonts w:ascii="仿宋" w:eastAsia="仿宋" w:hAnsi="仿宋" w:cs="仿宋_GB2312" w:hint="eastAsia"/>
          <w:sz w:val="32"/>
          <w:szCs w:val="32"/>
        </w:rPr>
        <w:t>（简要说明预决算差异原因）。截至</w:t>
      </w:r>
      <w:r>
        <w:rPr>
          <w:rFonts w:ascii="仿宋" w:eastAsia="仿宋" w:hAnsi="仿宋" w:cs="仿宋_GB2312"/>
          <w:sz w:val="32"/>
          <w:szCs w:val="32"/>
        </w:rPr>
        <w:t>2020</w:t>
      </w:r>
      <w:r>
        <w:rPr>
          <w:rFonts w:ascii="仿宋" w:eastAsia="仿宋" w:hAnsi="仿宋" w:cs="仿宋_GB2312" w:hint="eastAsia"/>
          <w:sz w:val="32"/>
          <w:szCs w:val="32"/>
        </w:rPr>
        <w:t>年</w:t>
      </w:r>
      <w:r>
        <w:rPr>
          <w:rFonts w:ascii="仿宋" w:eastAsia="仿宋" w:hAnsi="仿宋" w:cs="仿宋_GB2312"/>
          <w:sz w:val="32"/>
          <w:szCs w:val="32"/>
        </w:rPr>
        <w:t>12</w:t>
      </w:r>
      <w:r>
        <w:rPr>
          <w:rFonts w:ascii="仿宋" w:eastAsia="仿宋" w:hAnsi="仿宋" w:cs="仿宋_GB2312" w:hint="eastAsia"/>
          <w:sz w:val="32"/>
          <w:szCs w:val="32"/>
        </w:rPr>
        <w:t>月</w:t>
      </w:r>
      <w:r>
        <w:rPr>
          <w:rFonts w:ascii="仿宋" w:eastAsia="仿宋" w:hAnsi="仿宋" w:cs="仿宋_GB2312"/>
          <w:sz w:val="32"/>
          <w:szCs w:val="32"/>
        </w:rPr>
        <w:t>31</w:t>
      </w:r>
      <w:r>
        <w:rPr>
          <w:rFonts w:ascii="仿宋" w:eastAsia="仿宋" w:hAnsi="仿宋" w:cs="仿宋_GB2312" w:hint="eastAsia"/>
          <w:sz w:val="32"/>
          <w:szCs w:val="32"/>
        </w:rPr>
        <w:t>日，本部门公务用车保有量为</w:t>
      </w:r>
      <w:r w:rsidR="006926E1">
        <w:rPr>
          <w:rFonts w:ascii="仿宋" w:eastAsia="仿宋" w:hAnsi="仿宋" w:cs="仿宋_GB2312" w:hint="eastAsia"/>
          <w:sz w:val="32"/>
          <w:szCs w:val="32"/>
        </w:rPr>
        <w:t>0</w:t>
      </w:r>
      <w:r>
        <w:rPr>
          <w:rFonts w:ascii="仿宋" w:eastAsia="仿宋" w:hAnsi="仿宋" w:cs="仿宋_GB2312" w:hint="eastAsia"/>
          <w:sz w:val="32"/>
          <w:szCs w:val="32"/>
        </w:rPr>
        <w:t>辆</w:t>
      </w:r>
      <w:r>
        <w:rPr>
          <w:rFonts w:ascii="仿宋" w:eastAsia="仿宋" w:hAnsi="仿宋" w:cs="仿宋_GB2312"/>
          <w:sz w:val="32"/>
          <w:szCs w:val="32"/>
        </w:rPr>
        <w:t>。</w:t>
      </w:r>
    </w:p>
    <w:p w:rsidR="00B61701" w:rsidRDefault="00D566AE">
      <w:pPr>
        <w:tabs>
          <w:tab w:val="left" w:pos="7513"/>
        </w:tabs>
        <w:adjustRightInd w:val="0"/>
        <w:snapToGrid w:val="0"/>
        <w:spacing w:line="600" w:lineRule="exact"/>
        <w:ind w:firstLine="630"/>
        <w:rPr>
          <w:rFonts w:ascii="仿宋" w:eastAsia="仿宋" w:hAnsi="仿宋" w:cs="仿宋_GB2312"/>
          <w:sz w:val="32"/>
          <w:szCs w:val="32"/>
          <w:highlight w:val="red"/>
        </w:rPr>
      </w:pPr>
      <w:r>
        <w:rPr>
          <w:rFonts w:ascii="仿宋" w:eastAsia="仿宋" w:hAnsi="仿宋" w:cs="仿宋_GB2312" w:hint="eastAsia"/>
          <w:sz w:val="32"/>
          <w:szCs w:val="32"/>
        </w:rPr>
        <w:t>（三）公务接待费支出1.16万元，比年初预算的2.1万元下降44.76</w:t>
      </w:r>
      <w:r>
        <w:rPr>
          <w:rFonts w:ascii="仿宋" w:eastAsia="仿宋" w:hAnsi="仿宋" w:cs="仿宋_GB2312"/>
          <w:sz w:val="32"/>
          <w:szCs w:val="32"/>
        </w:rPr>
        <w:t>%</w:t>
      </w:r>
      <w:r>
        <w:rPr>
          <w:rFonts w:ascii="仿宋" w:eastAsia="仿宋" w:hAnsi="仿宋" w:cs="仿宋_GB2312" w:hint="eastAsia"/>
          <w:sz w:val="32"/>
          <w:szCs w:val="32"/>
        </w:rPr>
        <w:t>。主要是公务接待较去年次数有所减少，累计接待13批次、98人次。</w:t>
      </w:r>
    </w:p>
    <w:p w:rsidR="00B61701" w:rsidRDefault="00D566AE">
      <w:pPr>
        <w:tabs>
          <w:tab w:val="left" w:pos="7513"/>
        </w:tabs>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七、预算绩效情况说明</w:t>
      </w:r>
    </w:p>
    <w:p w:rsidR="00B61701" w:rsidRDefault="00D566AE">
      <w:pPr>
        <w:ind w:firstLineChars="200" w:firstLine="640"/>
        <w:rPr>
          <w:rFonts w:ascii="仿宋" w:eastAsia="仿宋" w:hAnsi="仿宋"/>
          <w:sz w:val="32"/>
          <w:szCs w:val="32"/>
        </w:rPr>
      </w:pPr>
      <w:r>
        <w:rPr>
          <w:rFonts w:ascii="仿宋" w:eastAsia="仿宋" w:hAnsi="仿宋" w:hint="eastAsia"/>
          <w:sz w:val="32"/>
          <w:szCs w:val="32"/>
        </w:rPr>
        <w:t>根据预算绩效管理要求，本部门组织对2020年度10个项目实施单位自评，分别是科技拥军、接收安置、等项目，</w:t>
      </w:r>
      <w:r>
        <w:rPr>
          <w:rFonts w:ascii="仿宋" w:eastAsia="仿宋" w:hAnsi="仿宋" w:hint="eastAsia"/>
          <w:sz w:val="32"/>
          <w:szCs w:val="32"/>
        </w:rPr>
        <w:lastRenderedPageBreak/>
        <w:t>涉及财政拨款资金共计3142万元。（《项目支出绩效自评表》详见附件1）</w:t>
      </w:r>
    </w:p>
    <w:p w:rsidR="00B61701" w:rsidRDefault="00D566AE">
      <w:pPr>
        <w:tabs>
          <w:tab w:val="left" w:pos="7513"/>
        </w:tabs>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八、其他重要事项说明</w:t>
      </w:r>
    </w:p>
    <w:p w:rsidR="00B61701" w:rsidRDefault="00D566AE">
      <w:pPr>
        <w:tabs>
          <w:tab w:val="left" w:pos="7513"/>
        </w:tabs>
        <w:adjustRightInd w:val="0"/>
        <w:snapToGrid w:val="0"/>
        <w:spacing w:line="600" w:lineRule="exact"/>
        <w:ind w:firstLineChars="200" w:firstLine="643"/>
        <w:rPr>
          <w:rFonts w:ascii="黑体" w:eastAsia="黑体" w:hAnsi="黑体" w:cs="仿宋_GB2312"/>
          <w:bCs/>
          <w:sz w:val="32"/>
          <w:szCs w:val="32"/>
        </w:rPr>
      </w:pPr>
      <w:r>
        <w:rPr>
          <w:rFonts w:ascii="楷体" w:eastAsia="楷体" w:hAnsi="楷体" w:hint="eastAsia"/>
          <w:b/>
          <w:sz w:val="32"/>
          <w:szCs w:val="32"/>
        </w:rPr>
        <w:t>（一）机关运行经费</w:t>
      </w:r>
      <w:r>
        <w:rPr>
          <w:rFonts w:ascii="黑体" w:eastAsia="黑体" w:hAnsi="黑体" w:cs="仿宋_GB2312"/>
          <w:bCs/>
          <w:sz w:val="32"/>
          <w:szCs w:val="32"/>
        </w:rPr>
        <w:t xml:space="preserve"> </w:t>
      </w:r>
    </w:p>
    <w:p w:rsidR="00B61701" w:rsidRDefault="00D566AE">
      <w:pPr>
        <w:tabs>
          <w:tab w:val="left" w:pos="7513"/>
        </w:tabs>
        <w:adjustRightInd w:val="0"/>
        <w:snapToGrid w:val="0"/>
        <w:spacing w:line="600" w:lineRule="exact"/>
        <w:ind w:firstLineChars="200" w:firstLine="640"/>
        <w:rPr>
          <w:rFonts w:ascii="仿宋" w:eastAsia="仿宋" w:hAnsi="仿宋" w:cs="仿宋_GB2312"/>
          <w:sz w:val="32"/>
          <w:szCs w:val="32"/>
          <w:highlight w:val="red"/>
        </w:rPr>
      </w:pPr>
      <w:r>
        <w:rPr>
          <w:rFonts w:ascii="仿宋" w:eastAsia="仿宋" w:hAnsi="仿宋" w:cs="仿宋_GB2312" w:hint="eastAsia"/>
          <w:sz w:val="32"/>
          <w:szCs w:val="32"/>
        </w:rPr>
        <w:t>2020年度</w:t>
      </w:r>
      <w:r>
        <w:rPr>
          <w:rFonts w:ascii="仿宋" w:eastAsia="仿宋" w:hAnsi="仿宋" w:cs="仿宋_GB2312"/>
          <w:sz w:val="32"/>
          <w:szCs w:val="32"/>
        </w:rPr>
        <w:t>机关运行经费支出</w:t>
      </w:r>
      <w:r>
        <w:rPr>
          <w:rFonts w:ascii="仿宋" w:eastAsia="仿宋" w:hAnsi="仿宋" w:cs="仿宋_GB2312" w:hint="eastAsia"/>
          <w:sz w:val="32"/>
          <w:szCs w:val="32"/>
        </w:rPr>
        <w:t>146.76</w:t>
      </w:r>
      <w:r>
        <w:rPr>
          <w:rFonts w:ascii="仿宋" w:eastAsia="仿宋" w:hAnsi="仿宋" w:cs="仿宋_GB2312"/>
          <w:sz w:val="32"/>
          <w:szCs w:val="32"/>
        </w:rPr>
        <w:t>万元，比</w:t>
      </w:r>
      <w:r>
        <w:rPr>
          <w:rFonts w:ascii="仿宋" w:eastAsia="仿宋" w:hAnsi="仿宋" w:hint="eastAsia"/>
          <w:sz w:val="32"/>
          <w:szCs w:val="32"/>
        </w:rPr>
        <w:t>上年</w:t>
      </w:r>
      <w:r>
        <w:rPr>
          <w:rFonts w:ascii="仿宋" w:eastAsia="仿宋" w:hAnsi="仿宋" w:cs="仿宋_GB2312"/>
          <w:sz w:val="32"/>
          <w:szCs w:val="32"/>
        </w:rPr>
        <w:t>决算数增长</w:t>
      </w:r>
      <w:r>
        <w:rPr>
          <w:rFonts w:ascii="仿宋" w:eastAsia="仿宋" w:hAnsi="仿宋" w:cs="仿宋_GB2312" w:hint="eastAsia"/>
          <w:sz w:val="32"/>
          <w:szCs w:val="32"/>
        </w:rPr>
        <w:t>16.49</w:t>
      </w:r>
      <w:r>
        <w:rPr>
          <w:rFonts w:ascii="仿宋" w:eastAsia="仿宋" w:hAnsi="仿宋" w:cs="仿宋_GB2312"/>
          <w:sz w:val="32"/>
          <w:szCs w:val="32"/>
        </w:rPr>
        <w:t>%，主要是:</w:t>
      </w:r>
      <w:r>
        <w:rPr>
          <w:rFonts w:ascii="仿宋" w:eastAsia="仿宋" w:hAnsi="仿宋" w:cs="仿宋_GB2312" w:hint="eastAsia"/>
          <w:sz w:val="32"/>
          <w:szCs w:val="32"/>
        </w:rPr>
        <w:t>人员编制的增加及业务量的扩大</w:t>
      </w:r>
      <w:r>
        <w:rPr>
          <w:rFonts w:ascii="仿宋" w:eastAsia="仿宋" w:hAnsi="仿宋" w:cs="仿宋_GB2312"/>
          <w:sz w:val="32"/>
          <w:szCs w:val="32"/>
        </w:rPr>
        <w:t>。</w:t>
      </w:r>
    </w:p>
    <w:p w:rsidR="00B61701" w:rsidRDefault="00D566AE">
      <w:pPr>
        <w:autoSpaceDE w:val="0"/>
        <w:autoSpaceDN w:val="0"/>
        <w:adjustRightInd w:val="0"/>
        <w:spacing w:line="600" w:lineRule="exact"/>
        <w:ind w:firstLineChars="200" w:firstLine="643"/>
        <w:jc w:val="left"/>
        <w:rPr>
          <w:rFonts w:ascii="黑体" w:eastAsia="黑体" w:hAnsi="黑体" w:cs="仿宋_GB2312"/>
          <w:kern w:val="0"/>
          <w:sz w:val="32"/>
          <w:szCs w:val="32"/>
        </w:rPr>
      </w:pPr>
      <w:r>
        <w:rPr>
          <w:rFonts w:ascii="楷体" w:eastAsia="楷体" w:hAnsi="楷体" w:hint="eastAsia"/>
          <w:b/>
          <w:sz w:val="32"/>
          <w:szCs w:val="32"/>
        </w:rPr>
        <w:t>（二）政府采购情况</w:t>
      </w:r>
    </w:p>
    <w:p w:rsidR="00B61701" w:rsidRDefault="00D566AE">
      <w:pPr>
        <w:autoSpaceDE w:val="0"/>
        <w:autoSpaceDN w:val="0"/>
        <w:adjustRightIn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kern w:val="0"/>
          <w:sz w:val="32"/>
          <w:szCs w:val="32"/>
        </w:rPr>
        <w:t>本部门</w:t>
      </w:r>
      <w:r>
        <w:rPr>
          <w:rFonts w:ascii="仿宋" w:eastAsia="仿宋" w:hAnsi="仿宋" w:cs="仿宋_GB2312" w:hint="eastAsia"/>
          <w:sz w:val="32"/>
          <w:szCs w:val="32"/>
        </w:rPr>
        <w:t>2020年度</w:t>
      </w:r>
      <w:r>
        <w:rPr>
          <w:rFonts w:ascii="仿宋" w:eastAsia="仿宋" w:hAnsi="仿宋" w:cs="仿宋_GB2312"/>
          <w:kern w:val="0"/>
          <w:sz w:val="32"/>
          <w:szCs w:val="32"/>
        </w:rPr>
        <w:t>政府采购支出总额</w:t>
      </w:r>
      <w:r>
        <w:rPr>
          <w:rFonts w:ascii="仿宋" w:eastAsia="仿宋" w:hAnsi="仿宋" w:cs="仿宋_GB2312" w:hint="eastAsia"/>
          <w:sz w:val="32"/>
          <w:szCs w:val="32"/>
        </w:rPr>
        <w:t>7.17</w:t>
      </w:r>
      <w:r>
        <w:rPr>
          <w:rFonts w:ascii="仿宋" w:eastAsia="仿宋" w:hAnsi="仿宋" w:cs="仿宋_GB2312" w:hint="eastAsia"/>
          <w:kern w:val="0"/>
          <w:sz w:val="32"/>
          <w:szCs w:val="32"/>
        </w:rPr>
        <w:t>万元，其中：政府采购货物支出</w:t>
      </w:r>
      <w:r>
        <w:rPr>
          <w:rFonts w:ascii="仿宋" w:eastAsia="仿宋" w:hAnsi="仿宋" w:cs="仿宋_GB2312" w:hint="eastAsia"/>
          <w:sz w:val="32"/>
          <w:szCs w:val="32"/>
        </w:rPr>
        <w:t>7.17</w:t>
      </w:r>
      <w:r>
        <w:rPr>
          <w:rFonts w:ascii="仿宋" w:eastAsia="仿宋" w:hAnsi="仿宋" w:cs="仿宋_GB2312" w:hint="eastAsia"/>
          <w:kern w:val="0"/>
          <w:sz w:val="32"/>
          <w:szCs w:val="32"/>
        </w:rPr>
        <w:t>万元、政府采购工程支出</w:t>
      </w:r>
      <w:r>
        <w:rPr>
          <w:rFonts w:ascii="仿宋" w:eastAsia="仿宋" w:hAnsi="仿宋" w:cs="仿宋_GB2312" w:hint="eastAsia"/>
          <w:sz w:val="32"/>
          <w:szCs w:val="32"/>
        </w:rPr>
        <w:t>0</w:t>
      </w:r>
      <w:r>
        <w:rPr>
          <w:rFonts w:ascii="仿宋" w:eastAsia="仿宋" w:hAnsi="仿宋" w:cs="仿宋_GB2312" w:hint="eastAsia"/>
          <w:kern w:val="0"/>
          <w:sz w:val="32"/>
          <w:szCs w:val="32"/>
        </w:rPr>
        <w:t>万元、政府采购服务支出</w:t>
      </w:r>
      <w:r>
        <w:rPr>
          <w:rFonts w:ascii="仿宋" w:eastAsia="仿宋" w:hAnsi="仿宋" w:cs="仿宋_GB2312" w:hint="eastAsia"/>
          <w:sz w:val="32"/>
          <w:szCs w:val="32"/>
        </w:rPr>
        <w:t>0</w:t>
      </w:r>
      <w:r>
        <w:rPr>
          <w:rFonts w:ascii="仿宋" w:eastAsia="仿宋" w:hAnsi="仿宋" w:cs="仿宋_GB2312" w:hint="eastAsia"/>
          <w:kern w:val="0"/>
          <w:sz w:val="32"/>
          <w:szCs w:val="32"/>
        </w:rPr>
        <w:t>万元。</w:t>
      </w:r>
      <w:r>
        <w:rPr>
          <w:rFonts w:ascii="仿宋" w:eastAsia="仿宋" w:hAnsi="仿宋" w:cs="仿宋_GB2312" w:hint="eastAsia"/>
          <w:sz w:val="32"/>
          <w:szCs w:val="32"/>
        </w:rPr>
        <w:t>授予中小企业合同金额7.17万元，占政府采购支出总额的100</w:t>
      </w:r>
      <w:r>
        <w:rPr>
          <w:rFonts w:ascii="仿宋" w:eastAsia="仿宋" w:hAnsi="仿宋" w:cs="仿宋_GB2312"/>
          <w:sz w:val="32"/>
          <w:szCs w:val="32"/>
        </w:rPr>
        <w:t>%</w:t>
      </w:r>
      <w:r>
        <w:rPr>
          <w:rFonts w:ascii="仿宋" w:eastAsia="仿宋" w:hAnsi="仿宋" w:cs="仿宋_GB2312" w:hint="eastAsia"/>
          <w:sz w:val="32"/>
          <w:szCs w:val="32"/>
        </w:rPr>
        <w:t>。</w:t>
      </w:r>
    </w:p>
    <w:p w:rsidR="00B61701" w:rsidRDefault="00D566AE">
      <w:pPr>
        <w:tabs>
          <w:tab w:val="left" w:pos="7513"/>
        </w:tabs>
        <w:adjustRightInd w:val="0"/>
        <w:snapToGrid w:val="0"/>
        <w:spacing w:line="600" w:lineRule="exact"/>
        <w:ind w:firstLineChars="220" w:firstLine="707"/>
        <w:rPr>
          <w:rFonts w:ascii="黑体" w:eastAsia="黑体" w:hAnsi="黑体" w:cs="Times New Roman"/>
          <w:sz w:val="32"/>
          <w:szCs w:val="32"/>
        </w:rPr>
      </w:pPr>
      <w:r>
        <w:rPr>
          <w:rFonts w:ascii="楷体" w:eastAsia="楷体" w:hAnsi="楷体" w:hint="eastAsia"/>
          <w:b/>
          <w:sz w:val="32"/>
          <w:szCs w:val="32"/>
        </w:rPr>
        <w:t>（三）国有资产占用使用情况</w:t>
      </w:r>
      <w:r>
        <w:rPr>
          <w:rFonts w:ascii="黑体" w:eastAsia="黑体" w:hAnsi="黑体"/>
          <w:sz w:val="32"/>
          <w:szCs w:val="32"/>
        </w:rPr>
        <w:t xml:space="preserve"> </w:t>
      </w:r>
    </w:p>
    <w:p w:rsidR="00B61701" w:rsidRDefault="00D566AE">
      <w:pPr>
        <w:tabs>
          <w:tab w:val="left" w:pos="7513"/>
        </w:tabs>
        <w:adjustRightInd w:val="0"/>
        <w:snapToGrid w:val="0"/>
        <w:spacing w:line="600" w:lineRule="exact"/>
        <w:ind w:firstLineChars="220" w:firstLine="704"/>
        <w:rPr>
          <w:rFonts w:ascii="仿宋" w:eastAsia="仿宋" w:hAnsi="仿宋" w:cs="仿宋_GB2312"/>
          <w:kern w:val="0"/>
          <w:sz w:val="32"/>
          <w:szCs w:val="32"/>
        </w:rPr>
      </w:pPr>
      <w:r>
        <w:rPr>
          <w:rFonts w:ascii="仿宋" w:eastAsia="仿宋" w:hAnsi="仿宋" w:cs="仿宋_GB2312" w:hint="eastAsia"/>
          <w:kern w:val="0"/>
          <w:sz w:val="32"/>
          <w:szCs w:val="32"/>
        </w:rPr>
        <w:t>截至</w:t>
      </w:r>
      <w:r>
        <w:rPr>
          <w:rFonts w:ascii="仿宋" w:eastAsia="仿宋" w:hAnsi="仿宋" w:hint="eastAsia"/>
          <w:sz w:val="32"/>
          <w:szCs w:val="32"/>
        </w:rPr>
        <w:t>2020</w:t>
      </w:r>
      <w:r>
        <w:rPr>
          <w:rFonts w:ascii="仿宋" w:eastAsia="仿宋" w:hAnsi="仿宋" w:cs="仿宋_GB2312" w:hint="eastAsia"/>
          <w:kern w:val="0"/>
          <w:sz w:val="32"/>
          <w:szCs w:val="32"/>
        </w:rPr>
        <w:t>年</w:t>
      </w:r>
      <w:r>
        <w:rPr>
          <w:rFonts w:ascii="仿宋" w:eastAsia="仿宋" w:hAnsi="仿宋" w:cs="仿宋_GB2312"/>
          <w:kern w:val="0"/>
          <w:sz w:val="32"/>
          <w:szCs w:val="32"/>
        </w:rPr>
        <w:t>12月31日，本部门共有车辆</w:t>
      </w:r>
      <w:r>
        <w:rPr>
          <w:rFonts w:ascii="仿宋" w:eastAsia="仿宋" w:hAnsi="仿宋" w:cs="仿宋_GB2312" w:hint="eastAsia"/>
          <w:sz w:val="32"/>
          <w:szCs w:val="32"/>
        </w:rPr>
        <w:t>0</w:t>
      </w:r>
      <w:r>
        <w:rPr>
          <w:rFonts w:ascii="仿宋" w:eastAsia="仿宋" w:hAnsi="仿宋" w:cs="仿宋_GB2312" w:hint="eastAsia"/>
          <w:kern w:val="0"/>
          <w:sz w:val="32"/>
          <w:szCs w:val="32"/>
        </w:rPr>
        <w:t>辆，其中：副部（省）级以上领导用车</w:t>
      </w:r>
      <w:r>
        <w:rPr>
          <w:rFonts w:ascii="仿宋" w:eastAsia="仿宋" w:hAnsi="仿宋" w:cs="仿宋_GB2312" w:hint="eastAsia"/>
          <w:sz w:val="32"/>
          <w:szCs w:val="32"/>
        </w:rPr>
        <w:t>0</w:t>
      </w:r>
      <w:r>
        <w:rPr>
          <w:rFonts w:ascii="仿宋" w:eastAsia="仿宋" w:hAnsi="仿宋" w:cs="仿宋_GB2312" w:hint="eastAsia"/>
          <w:kern w:val="0"/>
          <w:sz w:val="32"/>
          <w:szCs w:val="32"/>
        </w:rPr>
        <w:t>辆、主要领导干部用车</w:t>
      </w:r>
      <w:r>
        <w:rPr>
          <w:rFonts w:ascii="仿宋" w:eastAsia="仿宋" w:hAnsi="仿宋" w:cs="仿宋_GB2312" w:hint="eastAsia"/>
          <w:sz w:val="32"/>
          <w:szCs w:val="32"/>
        </w:rPr>
        <w:t>0</w:t>
      </w:r>
      <w:r>
        <w:rPr>
          <w:rFonts w:ascii="仿宋" w:eastAsia="仿宋" w:hAnsi="仿宋" w:cs="仿宋_GB2312" w:hint="eastAsia"/>
          <w:kern w:val="0"/>
          <w:sz w:val="32"/>
          <w:szCs w:val="32"/>
        </w:rPr>
        <w:t>辆、机要通信用车</w:t>
      </w:r>
      <w:r>
        <w:rPr>
          <w:rFonts w:ascii="仿宋" w:eastAsia="仿宋" w:hAnsi="仿宋" w:cs="仿宋_GB2312" w:hint="eastAsia"/>
          <w:sz w:val="32"/>
          <w:szCs w:val="32"/>
        </w:rPr>
        <w:t>0</w:t>
      </w:r>
      <w:r>
        <w:rPr>
          <w:rFonts w:ascii="仿宋" w:eastAsia="仿宋" w:hAnsi="仿宋" w:cs="仿宋_GB2312" w:hint="eastAsia"/>
          <w:kern w:val="0"/>
          <w:sz w:val="32"/>
          <w:szCs w:val="32"/>
        </w:rPr>
        <w:t>辆、应急保障用车</w:t>
      </w:r>
      <w:r>
        <w:rPr>
          <w:rFonts w:ascii="仿宋" w:eastAsia="仿宋" w:hAnsi="仿宋" w:cs="仿宋_GB2312" w:hint="eastAsia"/>
          <w:sz w:val="32"/>
          <w:szCs w:val="32"/>
        </w:rPr>
        <w:t>0</w:t>
      </w:r>
      <w:r>
        <w:rPr>
          <w:rFonts w:ascii="仿宋" w:eastAsia="仿宋" w:hAnsi="仿宋" w:cs="仿宋_GB2312" w:hint="eastAsia"/>
          <w:kern w:val="0"/>
          <w:sz w:val="32"/>
          <w:szCs w:val="32"/>
        </w:rPr>
        <w:t>辆、执法执勤用车</w:t>
      </w:r>
      <w:r>
        <w:rPr>
          <w:rFonts w:ascii="仿宋" w:eastAsia="仿宋" w:hAnsi="仿宋" w:cs="仿宋_GB2312" w:hint="eastAsia"/>
          <w:sz w:val="32"/>
          <w:szCs w:val="32"/>
        </w:rPr>
        <w:t>0</w:t>
      </w:r>
      <w:r>
        <w:rPr>
          <w:rFonts w:ascii="仿宋" w:eastAsia="仿宋" w:hAnsi="仿宋" w:cs="仿宋_GB2312" w:hint="eastAsia"/>
          <w:kern w:val="0"/>
          <w:sz w:val="32"/>
          <w:szCs w:val="32"/>
        </w:rPr>
        <w:t>辆、特种专业技术用车</w:t>
      </w:r>
      <w:r>
        <w:rPr>
          <w:rFonts w:ascii="仿宋" w:eastAsia="仿宋" w:hAnsi="仿宋" w:cs="仿宋_GB2312" w:hint="eastAsia"/>
          <w:sz w:val="32"/>
          <w:szCs w:val="32"/>
        </w:rPr>
        <w:t>0</w:t>
      </w:r>
      <w:r>
        <w:rPr>
          <w:rFonts w:ascii="仿宋" w:eastAsia="仿宋" w:hAnsi="仿宋" w:cs="仿宋_GB2312" w:hint="eastAsia"/>
          <w:kern w:val="0"/>
          <w:sz w:val="32"/>
          <w:szCs w:val="32"/>
        </w:rPr>
        <w:t>辆、离退休干部用车</w:t>
      </w:r>
      <w:r>
        <w:rPr>
          <w:rFonts w:ascii="仿宋" w:eastAsia="仿宋" w:hAnsi="仿宋" w:cs="仿宋_GB2312" w:hint="eastAsia"/>
          <w:sz w:val="32"/>
          <w:szCs w:val="32"/>
        </w:rPr>
        <w:t>0</w:t>
      </w:r>
      <w:r>
        <w:rPr>
          <w:rFonts w:ascii="仿宋" w:eastAsia="仿宋" w:hAnsi="仿宋" w:cs="仿宋_GB2312" w:hint="eastAsia"/>
          <w:kern w:val="0"/>
          <w:sz w:val="32"/>
          <w:szCs w:val="32"/>
        </w:rPr>
        <w:t>辆、其他用车</w:t>
      </w:r>
      <w:r>
        <w:rPr>
          <w:rFonts w:ascii="仿宋" w:eastAsia="仿宋" w:hAnsi="仿宋" w:cs="仿宋_GB2312" w:hint="eastAsia"/>
          <w:sz w:val="32"/>
          <w:szCs w:val="32"/>
        </w:rPr>
        <w:t>0</w:t>
      </w:r>
      <w:r>
        <w:rPr>
          <w:rFonts w:ascii="仿宋" w:eastAsia="仿宋" w:hAnsi="仿宋" w:cs="仿宋_GB2312" w:hint="eastAsia"/>
          <w:kern w:val="0"/>
          <w:sz w:val="32"/>
          <w:szCs w:val="32"/>
        </w:rPr>
        <w:t>辆；单价</w:t>
      </w:r>
      <w:r>
        <w:rPr>
          <w:rFonts w:ascii="仿宋" w:eastAsia="仿宋" w:hAnsi="仿宋" w:cs="仿宋_GB2312"/>
          <w:kern w:val="0"/>
          <w:sz w:val="32"/>
          <w:szCs w:val="32"/>
        </w:rPr>
        <w:t>50万元（含）以上通用设备</w:t>
      </w:r>
      <w:r>
        <w:rPr>
          <w:rFonts w:ascii="仿宋" w:eastAsia="仿宋" w:hAnsi="仿宋" w:cs="仿宋_GB2312" w:hint="eastAsia"/>
          <w:sz w:val="32"/>
          <w:szCs w:val="32"/>
        </w:rPr>
        <w:t>0</w:t>
      </w:r>
      <w:r>
        <w:rPr>
          <w:rFonts w:ascii="仿宋" w:eastAsia="仿宋" w:hAnsi="仿宋" w:cs="仿宋_GB2312" w:hint="eastAsia"/>
          <w:kern w:val="0"/>
          <w:sz w:val="32"/>
          <w:szCs w:val="32"/>
        </w:rPr>
        <w:t>台（套），单价</w:t>
      </w:r>
      <w:r>
        <w:rPr>
          <w:rFonts w:ascii="仿宋" w:eastAsia="仿宋" w:hAnsi="仿宋" w:cs="仿宋_GB2312"/>
          <w:kern w:val="0"/>
          <w:sz w:val="32"/>
          <w:szCs w:val="32"/>
        </w:rPr>
        <w:t>100万元（含）以上专用设备</w:t>
      </w:r>
      <w:r>
        <w:rPr>
          <w:rFonts w:ascii="仿宋" w:eastAsia="仿宋" w:hAnsi="仿宋" w:cs="仿宋_GB2312" w:hint="eastAsia"/>
          <w:sz w:val="32"/>
          <w:szCs w:val="32"/>
        </w:rPr>
        <w:t>0</w:t>
      </w:r>
      <w:r>
        <w:rPr>
          <w:rFonts w:ascii="仿宋" w:eastAsia="仿宋" w:hAnsi="仿宋" w:cs="仿宋_GB2312" w:hint="eastAsia"/>
          <w:kern w:val="0"/>
          <w:sz w:val="32"/>
          <w:szCs w:val="32"/>
        </w:rPr>
        <w:t>台（套）。</w:t>
      </w:r>
    </w:p>
    <w:p w:rsidR="00B61701" w:rsidRDefault="00B61701">
      <w:pPr>
        <w:autoSpaceDE w:val="0"/>
        <w:autoSpaceDN w:val="0"/>
        <w:adjustRightInd w:val="0"/>
        <w:spacing w:line="600" w:lineRule="exact"/>
        <w:ind w:firstLineChars="200" w:firstLine="640"/>
        <w:jc w:val="left"/>
        <w:rPr>
          <w:rFonts w:ascii="仿宋" w:eastAsia="仿宋" w:hAnsi="仿宋" w:cs="仿宋_GB2312"/>
          <w:sz w:val="32"/>
          <w:szCs w:val="32"/>
        </w:rPr>
      </w:pPr>
    </w:p>
    <w:p w:rsidR="00B61701" w:rsidRDefault="00D566AE">
      <w:pPr>
        <w:autoSpaceDE w:val="0"/>
        <w:autoSpaceDN w:val="0"/>
        <w:adjustRightInd w:val="0"/>
        <w:spacing w:line="600" w:lineRule="exact"/>
        <w:ind w:firstLineChars="200" w:firstLine="720"/>
        <w:jc w:val="center"/>
        <w:rPr>
          <w:rFonts w:ascii="仿宋" w:eastAsia="仿宋" w:hAnsi="仿宋"/>
          <w:b/>
          <w:sz w:val="32"/>
          <w:szCs w:val="32"/>
        </w:rPr>
      </w:pPr>
      <w:r>
        <w:rPr>
          <w:rFonts w:ascii="黑体" w:eastAsia="黑体" w:hAnsi="黑体" w:hint="eastAsia"/>
          <w:sz w:val="36"/>
          <w:szCs w:val="36"/>
        </w:rPr>
        <w:t>第四部分 名词解释</w:t>
      </w:r>
    </w:p>
    <w:p w:rsidR="00B61701" w:rsidRDefault="00B61701">
      <w:pPr>
        <w:autoSpaceDE w:val="0"/>
        <w:autoSpaceDN w:val="0"/>
        <w:adjustRightInd w:val="0"/>
        <w:spacing w:line="600" w:lineRule="exact"/>
        <w:ind w:firstLineChars="200" w:firstLine="640"/>
        <w:jc w:val="left"/>
        <w:rPr>
          <w:rFonts w:ascii="仿宋" w:eastAsia="仿宋" w:hAnsi="仿宋" w:cs="仿宋_GB2312"/>
          <w:kern w:val="0"/>
          <w:sz w:val="32"/>
          <w:szCs w:val="32"/>
        </w:rPr>
      </w:pPr>
    </w:p>
    <w:p w:rsidR="00B61701" w:rsidRDefault="00D566AE">
      <w:pPr>
        <w:spacing w:line="600" w:lineRule="exact"/>
        <w:ind w:firstLineChars="221" w:firstLine="710"/>
        <w:rPr>
          <w:rFonts w:ascii="仿宋" w:eastAsia="仿宋" w:hAnsi="仿宋" w:cs="仿宋"/>
          <w:color w:val="000000"/>
          <w:kern w:val="0"/>
          <w:sz w:val="32"/>
          <w:szCs w:val="32"/>
        </w:rPr>
      </w:pPr>
      <w:r>
        <w:rPr>
          <w:rFonts w:ascii="仿宋" w:eastAsia="仿宋" w:hAnsi="仿宋" w:cs="仿宋" w:hint="eastAsia"/>
          <w:b/>
          <w:color w:val="000000"/>
          <w:kern w:val="0"/>
          <w:sz w:val="32"/>
          <w:szCs w:val="32"/>
        </w:rPr>
        <w:t>一、一般公共预算财政拨款收入：</w:t>
      </w:r>
      <w:r>
        <w:rPr>
          <w:rFonts w:ascii="仿宋" w:eastAsia="仿宋" w:hAnsi="仿宋" w:cs="仿宋" w:hint="eastAsia"/>
          <w:color w:val="000000"/>
          <w:kern w:val="0"/>
          <w:sz w:val="32"/>
          <w:szCs w:val="32"/>
        </w:rPr>
        <w:t>指县级财政当年拨付</w:t>
      </w:r>
      <w:r>
        <w:rPr>
          <w:rFonts w:ascii="仿宋" w:eastAsia="仿宋" w:hAnsi="仿宋" w:cs="仿宋" w:hint="eastAsia"/>
          <w:color w:val="000000"/>
          <w:kern w:val="0"/>
          <w:sz w:val="32"/>
          <w:szCs w:val="32"/>
        </w:rPr>
        <w:lastRenderedPageBreak/>
        <w:t xml:space="preserve">的资金。 </w:t>
      </w:r>
    </w:p>
    <w:p w:rsidR="00B61701" w:rsidRDefault="00D566AE">
      <w:pPr>
        <w:spacing w:line="600" w:lineRule="exact"/>
        <w:ind w:firstLineChars="221" w:firstLine="710"/>
        <w:rPr>
          <w:rFonts w:ascii="仿宋" w:eastAsia="仿宋" w:hAnsi="仿宋" w:cs="仿宋"/>
          <w:color w:val="000000"/>
          <w:kern w:val="0"/>
          <w:sz w:val="32"/>
          <w:szCs w:val="32"/>
        </w:rPr>
      </w:pPr>
      <w:r>
        <w:rPr>
          <w:rFonts w:ascii="仿宋" w:eastAsia="仿宋" w:hAnsi="仿宋" w:cs="仿宋" w:hint="eastAsia"/>
          <w:b/>
          <w:color w:val="000000"/>
          <w:kern w:val="0"/>
          <w:sz w:val="32"/>
          <w:szCs w:val="32"/>
        </w:rPr>
        <w:t>二、事业收入：</w:t>
      </w:r>
      <w:r>
        <w:rPr>
          <w:rFonts w:ascii="仿宋" w:eastAsia="仿宋" w:hAnsi="仿宋" w:cs="仿宋" w:hint="eastAsia"/>
          <w:color w:val="000000"/>
          <w:kern w:val="0"/>
          <w:sz w:val="32"/>
          <w:szCs w:val="32"/>
        </w:rPr>
        <w:t>指事业单位开展专业业务活动及辅助活动所取得的收入。</w:t>
      </w:r>
    </w:p>
    <w:p w:rsidR="00B61701" w:rsidRDefault="00D566AE">
      <w:pPr>
        <w:spacing w:line="600" w:lineRule="exact"/>
        <w:ind w:firstLineChars="221" w:firstLine="710"/>
        <w:rPr>
          <w:rFonts w:ascii="仿宋" w:eastAsia="仿宋" w:hAnsi="仿宋" w:cs="仿宋"/>
          <w:color w:val="000000"/>
          <w:kern w:val="0"/>
          <w:sz w:val="32"/>
          <w:szCs w:val="32"/>
        </w:rPr>
      </w:pPr>
      <w:r>
        <w:rPr>
          <w:rFonts w:ascii="仿宋" w:eastAsia="仿宋" w:hAnsi="仿宋" w:cs="仿宋" w:hint="eastAsia"/>
          <w:b/>
          <w:color w:val="000000"/>
          <w:kern w:val="0"/>
          <w:sz w:val="32"/>
          <w:szCs w:val="32"/>
        </w:rPr>
        <w:t>三、经营收入：</w:t>
      </w:r>
      <w:r>
        <w:rPr>
          <w:rFonts w:ascii="仿宋" w:eastAsia="仿宋" w:hAnsi="仿宋" w:cs="仿宋" w:hint="eastAsia"/>
          <w:color w:val="000000"/>
          <w:kern w:val="0"/>
          <w:sz w:val="32"/>
          <w:szCs w:val="32"/>
        </w:rPr>
        <w:t xml:space="preserve">指事业单位在专业业务活动及其辅助活动之外开展非独立核算经营活动取得的收入。 </w:t>
      </w:r>
    </w:p>
    <w:p w:rsidR="00B61701" w:rsidRDefault="00D566AE">
      <w:pPr>
        <w:spacing w:line="600" w:lineRule="exact"/>
        <w:ind w:firstLineChars="221" w:firstLine="710"/>
        <w:rPr>
          <w:rFonts w:ascii="仿宋" w:eastAsia="仿宋" w:hAnsi="仿宋" w:cs="仿宋"/>
          <w:color w:val="000000"/>
          <w:kern w:val="0"/>
          <w:sz w:val="32"/>
          <w:szCs w:val="32"/>
        </w:rPr>
      </w:pPr>
      <w:r>
        <w:rPr>
          <w:rFonts w:ascii="仿宋" w:eastAsia="仿宋" w:hAnsi="仿宋" w:cs="仿宋" w:hint="eastAsia"/>
          <w:b/>
          <w:color w:val="000000"/>
          <w:kern w:val="0"/>
          <w:sz w:val="32"/>
          <w:szCs w:val="32"/>
        </w:rPr>
        <w:t>四、其他收入：</w:t>
      </w:r>
      <w:r>
        <w:rPr>
          <w:rFonts w:ascii="仿宋" w:eastAsia="仿宋" w:hAnsi="仿宋" w:cs="仿宋" w:hint="eastAsia"/>
          <w:color w:val="000000"/>
          <w:kern w:val="0"/>
          <w:sz w:val="32"/>
          <w:szCs w:val="32"/>
        </w:rPr>
        <w:t>指除上述</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 xml:space="preserve">等以外的收入。主要是事业单位固定资产出租收入、存款利息收入等。 </w:t>
      </w:r>
    </w:p>
    <w:p w:rsidR="00B61701" w:rsidRDefault="00D566AE">
      <w:pPr>
        <w:spacing w:line="600" w:lineRule="exact"/>
        <w:ind w:firstLineChars="221" w:firstLine="710"/>
        <w:rPr>
          <w:rFonts w:ascii="仿宋" w:eastAsia="仿宋" w:hAnsi="仿宋" w:cs="仿宋"/>
          <w:color w:val="000000"/>
          <w:kern w:val="0"/>
          <w:sz w:val="32"/>
          <w:szCs w:val="32"/>
        </w:rPr>
      </w:pPr>
      <w:r>
        <w:rPr>
          <w:rFonts w:ascii="仿宋" w:eastAsia="仿宋" w:hAnsi="仿宋" w:cs="仿宋" w:hint="eastAsia"/>
          <w:b/>
          <w:color w:val="000000"/>
          <w:kern w:val="0"/>
          <w:sz w:val="32"/>
          <w:szCs w:val="32"/>
        </w:rPr>
        <w:t>五、使用非财政拨款结余：</w:t>
      </w:r>
      <w:r>
        <w:rPr>
          <w:rFonts w:ascii="仿宋" w:eastAsia="仿宋" w:hAnsi="仿宋" w:cs="仿宋" w:hint="eastAsia"/>
          <w:color w:val="000000"/>
          <w:kern w:val="0"/>
          <w:sz w:val="32"/>
          <w:szCs w:val="32"/>
        </w:rPr>
        <w:t xml:space="preserve">指事业单位使用以前年度积累的非财政拨款结余弥补当年收支差额的金额。 </w:t>
      </w:r>
    </w:p>
    <w:p w:rsidR="00B61701" w:rsidRDefault="00D566AE">
      <w:pPr>
        <w:spacing w:line="600" w:lineRule="exact"/>
        <w:ind w:firstLineChars="221" w:firstLine="710"/>
        <w:rPr>
          <w:rFonts w:ascii="仿宋" w:eastAsia="仿宋" w:hAnsi="仿宋" w:cs="仿宋"/>
          <w:color w:val="000000"/>
          <w:kern w:val="0"/>
          <w:sz w:val="32"/>
          <w:szCs w:val="32"/>
        </w:rPr>
      </w:pPr>
      <w:r>
        <w:rPr>
          <w:rFonts w:ascii="仿宋" w:eastAsia="仿宋" w:hAnsi="仿宋" w:cs="仿宋" w:hint="eastAsia"/>
          <w:b/>
          <w:color w:val="000000"/>
          <w:kern w:val="0"/>
          <w:sz w:val="32"/>
          <w:szCs w:val="32"/>
        </w:rPr>
        <w:t>六、年初结转和结余：</w:t>
      </w:r>
      <w:r>
        <w:rPr>
          <w:rFonts w:ascii="仿宋" w:eastAsia="仿宋" w:hAnsi="仿宋" w:cs="仿宋" w:hint="eastAsia"/>
          <w:color w:val="000000"/>
          <w:kern w:val="0"/>
          <w:sz w:val="32"/>
          <w:szCs w:val="32"/>
        </w:rPr>
        <w:t>指单位以前年度尚未完成、结转到本年仍按原规定用途继续使用的资金，或项目已完成等产生的结余资金。</w:t>
      </w:r>
    </w:p>
    <w:p w:rsidR="00B61701" w:rsidRDefault="00D566AE">
      <w:pPr>
        <w:pStyle w:val="Default"/>
        <w:spacing w:line="600" w:lineRule="exact"/>
        <w:ind w:firstLine="640"/>
        <w:rPr>
          <w:rFonts w:ascii="仿宋" w:eastAsia="仿宋" w:hAnsi="仿宋" w:cs="仿宋"/>
          <w:sz w:val="32"/>
          <w:szCs w:val="32"/>
        </w:rPr>
      </w:pPr>
      <w:r>
        <w:rPr>
          <w:rFonts w:ascii="仿宋" w:eastAsia="仿宋" w:hAnsi="仿宋" w:cs="仿宋" w:hint="eastAsia"/>
          <w:b/>
          <w:sz w:val="32"/>
          <w:szCs w:val="32"/>
        </w:rPr>
        <w:t>七、结余分配：</w:t>
      </w:r>
      <w:r>
        <w:rPr>
          <w:rFonts w:ascii="仿宋" w:eastAsia="仿宋" w:hAnsi="仿宋" w:cs="仿宋" w:hint="eastAsia"/>
          <w:sz w:val="32"/>
          <w:szCs w:val="32"/>
        </w:rPr>
        <w:t xml:space="preserve">指事业单位按照会计制度规定缴纳的所得税、提取的专用结余以及转入非财政拨款结余的金额等。 </w:t>
      </w:r>
    </w:p>
    <w:p w:rsidR="00B61701" w:rsidRDefault="00D566AE">
      <w:pPr>
        <w:pStyle w:val="Default"/>
        <w:spacing w:line="600" w:lineRule="exact"/>
        <w:ind w:firstLine="640"/>
        <w:rPr>
          <w:rFonts w:ascii="仿宋" w:eastAsia="仿宋" w:hAnsi="仿宋" w:cs="仿宋"/>
          <w:sz w:val="32"/>
          <w:szCs w:val="32"/>
        </w:rPr>
      </w:pPr>
      <w:r>
        <w:rPr>
          <w:rFonts w:ascii="仿宋" w:eastAsia="仿宋" w:hAnsi="仿宋" w:cs="仿宋" w:hint="eastAsia"/>
          <w:b/>
          <w:sz w:val="32"/>
          <w:szCs w:val="32"/>
        </w:rPr>
        <w:t>八、年末结转和结余：</w:t>
      </w:r>
      <w:r>
        <w:rPr>
          <w:rFonts w:ascii="仿宋" w:eastAsia="仿宋" w:hAnsi="仿宋" w:cs="仿宋" w:hint="eastAsia"/>
          <w:sz w:val="32"/>
          <w:szCs w:val="32"/>
        </w:rPr>
        <w:t xml:space="preserve">指单位按有关规定结转到下年或以后年度继续使用的资金，或项目已完成等产生的结余资金。 </w:t>
      </w:r>
    </w:p>
    <w:p w:rsidR="00B61701" w:rsidRDefault="00D566AE">
      <w:pPr>
        <w:pStyle w:val="Default"/>
        <w:spacing w:line="600" w:lineRule="exact"/>
        <w:ind w:firstLine="640"/>
        <w:rPr>
          <w:rFonts w:ascii="仿宋" w:eastAsia="仿宋" w:hAnsi="仿宋" w:cs="仿宋"/>
          <w:sz w:val="32"/>
          <w:szCs w:val="32"/>
        </w:rPr>
      </w:pPr>
      <w:r>
        <w:rPr>
          <w:rFonts w:ascii="仿宋" w:eastAsia="仿宋" w:hAnsi="仿宋" w:cs="仿宋" w:hint="eastAsia"/>
          <w:b/>
          <w:sz w:val="32"/>
          <w:szCs w:val="32"/>
        </w:rPr>
        <w:t>九、基本支出：</w:t>
      </w:r>
      <w:r>
        <w:rPr>
          <w:rFonts w:ascii="仿宋" w:eastAsia="仿宋" w:hAnsi="仿宋" w:cs="仿宋" w:hint="eastAsia"/>
          <w:sz w:val="32"/>
          <w:szCs w:val="32"/>
        </w:rPr>
        <w:t xml:space="preserve">指为保障机构正常运转、完成日常工作任务而发生的人员支出和公用支出。 </w:t>
      </w:r>
    </w:p>
    <w:p w:rsidR="00B61701" w:rsidRDefault="00D566AE">
      <w:pPr>
        <w:pStyle w:val="Default"/>
        <w:spacing w:line="600" w:lineRule="exact"/>
        <w:ind w:firstLine="640"/>
        <w:rPr>
          <w:rFonts w:ascii="仿宋" w:eastAsia="仿宋" w:hAnsi="仿宋" w:cs="仿宋"/>
          <w:sz w:val="32"/>
          <w:szCs w:val="32"/>
        </w:rPr>
      </w:pPr>
      <w:r>
        <w:rPr>
          <w:rFonts w:ascii="仿宋" w:eastAsia="仿宋" w:hAnsi="仿宋" w:cs="仿宋" w:hint="eastAsia"/>
          <w:b/>
          <w:sz w:val="32"/>
          <w:szCs w:val="32"/>
        </w:rPr>
        <w:t>十、项目支出：</w:t>
      </w:r>
      <w:r>
        <w:rPr>
          <w:rFonts w:ascii="仿宋" w:eastAsia="仿宋" w:hAnsi="仿宋" w:cs="仿宋" w:hint="eastAsia"/>
          <w:sz w:val="32"/>
          <w:szCs w:val="32"/>
        </w:rPr>
        <w:t xml:space="preserve">指在基本支出之外为完成特定行政任务和事业发展目标所发生的支出。 </w:t>
      </w:r>
    </w:p>
    <w:p w:rsidR="00B61701" w:rsidRDefault="00D566AE">
      <w:pPr>
        <w:pStyle w:val="Default"/>
        <w:spacing w:line="600" w:lineRule="exact"/>
        <w:ind w:firstLine="640"/>
        <w:rPr>
          <w:rFonts w:ascii="仿宋" w:eastAsia="仿宋" w:hAnsi="仿宋" w:cs="仿宋"/>
          <w:sz w:val="32"/>
          <w:szCs w:val="32"/>
        </w:rPr>
      </w:pPr>
      <w:r>
        <w:rPr>
          <w:rFonts w:ascii="仿宋" w:eastAsia="仿宋" w:hAnsi="仿宋" w:cs="仿宋" w:hint="eastAsia"/>
          <w:b/>
          <w:sz w:val="32"/>
          <w:szCs w:val="32"/>
        </w:rPr>
        <w:t>十一、经营支出：</w:t>
      </w:r>
      <w:r>
        <w:rPr>
          <w:rFonts w:ascii="仿宋" w:eastAsia="仿宋" w:hAnsi="仿宋" w:cs="仿宋" w:hint="eastAsia"/>
          <w:sz w:val="32"/>
          <w:szCs w:val="32"/>
        </w:rPr>
        <w:t>指事业单位在专业业务活动及其辅助</w:t>
      </w:r>
      <w:r>
        <w:rPr>
          <w:rFonts w:ascii="仿宋" w:eastAsia="仿宋" w:hAnsi="仿宋" w:cs="仿宋" w:hint="eastAsia"/>
          <w:sz w:val="32"/>
          <w:szCs w:val="32"/>
        </w:rPr>
        <w:lastRenderedPageBreak/>
        <w:t xml:space="preserve">活动之外开展非独立核算经营活动发生的支出。 </w:t>
      </w:r>
    </w:p>
    <w:p w:rsidR="00B61701" w:rsidRDefault="00D566AE">
      <w:pPr>
        <w:pStyle w:val="Default"/>
        <w:spacing w:line="600" w:lineRule="exact"/>
        <w:ind w:firstLine="640"/>
        <w:rPr>
          <w:rFonts w:ascii="仿宋" w:eastAsia="仿宋" w:hAnsi="仿宋" w:cs="仿宋"/>
          <w:sz w:val="32"/>
          <w:szCs w:val="32"/>
        </w:rPr>
      </w:pPr>
      <w:r>
        <w:rPr>
          <w:rFonts w:ascii="仿宋" w:eastAsia="仿宋" w:hAnsi="仿宋" w:cs="仿宋" w:hint="eastAsia"/>
          <w:b/>
          <w:sz w:val="32"/>
          <w:szCs w:val="32"/>
        </w:rPr>
        <w:t>十二、</w:t>
      </w:r>
      <w:r>
        <w:rPr>
          <w:rFonts w:ascii="仿宋" w:eastAsia="仿宋" w:hAnsi="仿宋" w:cs="仿宋"/>
          <w:b/>
          <w:sz w:val="32"/>
          <w:szCs w:val="32"/>
        </w:rPr>
        <w:t>“</w:t>
      </w:r>
      <w:r>
        <w:rPr>
          <w:rFonts w:ascii="仿宋" w:eastAsia="仿宋" w:hAnsi="仿宋" w:cs="仿宋" w:hint="eastAsia"/>
          <w:b/>
          <w:sz w:val="32"/>
          <w:szCs w:val="32"/>
        </w:rPr>
        <w:t>三公</w:t>
      </w:r>
      <w:r>
        <w:rPr>
          <w:rFonts w:ascii="仿宋" w:eastAsia="仿宋" w:hAnsi="仿宋" w:cs="仿宋"/>
          <w:b/>
          <w:sz w:val="32"/>
          <w:szCs w:val="32"/>
        </w:rPr>
        <w:t>”</w:t>
      </w:r>
      <w:r>
        <w:rPr>
          <w:rFonts w:ascii="仿宋" w:eastAsia="仿宋" w:hAnsi="仿宋" w:cs="仿宋" w:hint="eastAsia"/>
          <w:b/>
          <w:sz w:val="32"/>
          <w:szCs w:val="32"/>
        </w:rPr>
        <w:t>经费：</w:t>
      </w:r>
      <w:r>
        <w:rPr>
          <w:rFonts w:ascii="仿宋" w:eastAsia="仿宋" w:hAnsi="仿宋" w:cs="仿宋" w:hint="eastAsia"/>
          <w:sz w:val="32"/>
          <w:szCs w:val="32"/>
        </w:rPr>
        <w:t>纳入省级财政预决算管理的</w:t>
      </w:r>
      <w:r>
        <w:rPr>
          <w:rFonts w:ascii="仿宋" w:eastAsia="仿宋" w:hAnsi="仿宋" w:cs="仿宋"/>
          <w:sz w:val="32"/>
          <w:szCs w:val="32"/>
        </w:rPr>
        <w:t>“</w:t>
      </w:r>
      <w:r>
        <w:rPr>
          <w:rFonts w:ascii="仿宋" w:eastAsia="仿宋" w:hAnsi="仿宋" w:cs="仿宋" w:hint="eastAsia"/>
          <w:sz w:val="32"/>
          <w:szCs w:val="32"/>
        </w:rPr>
        <w:t>三公</w:t>
      </w:r>
      <w:r>
        <w:rPr>
          <w:rFonts w:ascii="仿宋" w:eastAsia="仿宋" w:hAnsi="仿宋" w:cs="仿宋"/>
          <w:sz w:val="32"/>
          <w:szCs w:val="32"/>
        </w:rPr>
        <w:t>”</w:t>
      </w:r>
      <w:r>
        <w:rPr>
          <w:rFonts w:ascii="仿宋" w:eastAsia="仿宋" w:hAnsi="仿宋" w:cs="仿宋" w:hint="eastAsia"/>
          <w:sz w:val="32"/>
          <w:szCs w:val="32"/>
        </w:rPr>
        <w:t>经费，是指省级部门用财政拨款安排的因公出国（境）费、公务用车购置及运行费和公务接待费。其中，因公出国（境）</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单位公务出国（境）的国际旅费、国外城市间交通费、住宿费、伙食费、培训费、公杂费等支出；公务用车购置及运行</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单位公务用车车辆购置支出（</w:t>
      </w:r>
      <w:proofErr w:type="gramStart"/>
      <w:r>
        <w:rPr>
          <w:rFonts w:ascii="仿宋" w:eastAsia="仿宋" w:hAnsi="仿宋" w:cs="仿宋" w:hint="eastAsia"/>
          <w:sz w:val="32"/>
          <w:szCs w:val="32"/>
        </w:rPr>
        <w:t>含车辆</w:t>
      </w:r>
      <w:proofErr w:type="gramEnd"/>
      <w:r>
        <w:rPr>
          <w:rFonts w:ascii="仿宋" w:eastAsia="仿宋" w:hAnsi="仿宋" w:cs="仿宋" w:hint="eastAsia"/>
          <w:sz w:val="32"/>
          <w:szCs w:val="32"/>
        </w:rPr>
        <w:t>购置税）及租用费、燃料费、维修费、过路过桥费、保险费、安全奖励费用等支出；公务接待</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 xml:space="preserve">单位按规定开支的各类公务接待（含外宾接待）支出。 </w:t>
      </w:r>
    </w:p>
    <w:p w:rsidR="00B61701" w:rsidRDefault="00D566AE">
      <w:pPr>
        <w:ind w:firstLineChars="200" w:firstLine="643"/>
        <w:jc w:val="left"/>
        <w:rPr>
          <w:rFonts w:ascii="仿宋" w:eastAsia="仿宋" w:hAnsi="仿宋"/>
          <w:sz w:val="32"/>
          <w:szCs w:val="32"/>
        </w:rPr>
      </w:pPr>
      <w:r>
        <w:rPr>
          <w:rFonts w:ascii="仿宋" w:eastAsia="仿宋" w:hAnsi="仿宋" w:cs="仿宋" w:hint="eastAsia"/>
          <w:b/>
          <w:color w:val="000000"/>
          <w:kern w:val="0"/>
          <w:sz w:val="32"/>
          <w:szCs w:val="32"/>
        </w:rPr>
        <w:t>十三、机关运行经费：</w:t>
      </w:r>
      <w:r>
        <w:rPr>
          <w:rFonts w:ascii="仿宋" w:eastAsia="仿宋" w:hAnsi="仿宋" w:cs="仿宋" w:hint="eastAsia"/>
          <w:color w:val="000000"/>
          <w:kern w:val="0"/>
          <w:sz w:val="32"/>
          <w:szCs w:val="32"/>
        </w:rPr>
        <w:t>为保障行政单位（含参照公务员法管理的事业单位）运行用于购买货物和服务的各项资金，包括办公及印刷费、邮电费、差旅费、会议</w:t>
      </w:r>
      <w:r>
        <w:rPr>
          <w:rFonts w:ascii="仿宋" w:eastAsia="仿宋" w:hAnsi="仿宋" w:hint="eastAsia"/>
          <w:sz w:val="32"/>
          <w:szCs w:val="32"/>
        </w:rPr>
        <w:t>费、福利费、日常维修费、专用材料及一般设备购置费、办公用房水电费、办公用房取暖费、办公用房物业管理费、公务用车运行维护费以及其他费用。</w:t>
      </w:r>
    </w:p>
    <w:p w:rsidR="00B61701" w:rsidRDefault="00B61701">
      <w:pPr>
        <w:ind w:firstLineChars="200" w:firstLine="640"/>
        <w:jc w:val="left"/>
        <w:rPr>
          <w:rFonts w:ascii="仿宋" w:eastAsia="仿宋" w:hAnsi="仿宋"/>
          <w:sz w:val="32"/>
          <w:szCs w:val="32"/>
        </w:rPr>
      </w:pPr>
    </w:p>
    <w:p w:rsidR="00B61701" w:rsidRDefault="00D566AE">
      <w:pPr>
        <w:autoSpaceDE w:val="0"/>
        <w:autoSpaceDN w:val="0"/>
        <w:adjustRightInd w:val="0"/>
        <w:spacing w:line="600" w:lineRule="exact"/>
        <w:ind w:firstLineChars="200" w:firstLine="720"/>
        <w:jc w:val="center"/>
        <w:rPr>
          <w:rFonts w:ascii="仿宋" w:eastAsia="仿宋" w:hAnsi="仿宋"/>
          <w:b/>
          <w:sz w:val="32"/>
          <w:szCs w:val="32"/>
        </w:rPr>
      </w:pPr>
      <w:r>
        <w:rPr>
          <w:rFonts w:ascii="黑体" w:eastAsia="黑体" w:hAnsi="黑体" w:hint="eastAsia"/>
          <w:sz w:val="36"/>
          <w:szCs w:val="36"/>
        </w:rPr>
        <w:t>第五部分 附件</w:t>
      </w:r>
    </w:p>
    <w:p w:rsidR="00B61701" w:rsidRDefault="00D566AE">
      <w:pPr>
        <w:tabs>
          <w:tab w:val="left" w:pos="7513"/>
        </w:tabs>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一、《项目支出绩效自评表》</w:t>
      </w:r>
    </w:p>
    <w:p w:rsidR="00B61701" w:rsidRDefault="00D566AE">
      <w:pPr>
        <w:tabs>
          <w:tab w:val="left" w:pos="7513"/>
        </w:tabs>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二、《项目支出绩效评价报告》</w:t>
      </w:r>
    </w:p>
    <w:p w:rsidR="00B61701" w:rsidRDefault="00D566AE">
      <w:pPr>
        <w:ind w:firstLineChars="200" w:firstLine="640"/>
        <w:jc w:val="left"/>
        <w:rPr>
          <w:rFonts w:ascii="仿宋" w:eastAsia="仿宋" w:hAnsi="仿宋"/>
          <w:sz w:val="32"/>
          <w:szCs w:val="32"/>
        </w:rPr>
      </w:pPr>
      <w:r>
        <w:rPr>
          <w:rFonts w:ascii="仿宋" w:eastAsia="仿宋" w:hAnsi="仿宋" w:hint="eastAsia"/>
          <w:sz w:val="32"/>
          <w:szCs w:val="32"/>
        </w:rPr>
        <w:t>……</w:t>
      </w:r>
    </w:p>
    <w:sectPr w:rsidR="00B61701">
      <w:footerReference w:type="default" r:id="rId9"/>
      <w:pgSz w:w="11906" w:h="16838"/>
      <w:pgMar w:top="1702" w:right="1800" w:bottom="184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14" w:rsidRDefault="00B72D14">
      <w:pPr>
        <w:spacing w:line="240" w:lineRule="auto"/>
      </w:pPr>
      <w:r>
        <w:separator/>
      </w:r>
    </w:p>
  </w:endnote>
  <w:endnote w:type="continuationSeparator" w:id="0">
    <w:p w:rsidR="00B72D14" w:rsidRDefault="00B72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黑体"/>
    <w:charset w:val="86"/>
    <w:family w:val="swiss"/>
    <w:pitch w:val="default"/>
    <w:sig w:usb0="00000000" w:usb1="0000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04197"/>
    </w:sdtPr>
    <w:sdtEndPr/>
    <w:sdtContent>
      <w:p w:rsidR="00B61701" w:rsidRDefault="00D566AE">
        <w:pPr>
          <w:pStyle w:val="a4"/>
          <w:jc w:val="center"/>
        </w:pPr>
        <w:r>
          <w:fldChar w:fldCharType="begin"/>
        </w:r>
        <w:r>
          <w:instrText>PAGE   \* MERGEFORMAT</w:instrText>
        </w:r>
        <w:r>
          <w:fldChar w:fldCharType="separate"/>
        </w:r>
        <w:r w:rsidR="00FF1817" w:rsidRPr="00FF1817">
          <w:rPr>
            <w:noProof/>
            <w:lang w:val="zh-CN"/>
          </w:rPr>
          <w:t>21</w:t>
        </w:r>
        <w:r>
          <w:fldChar w:fldCharType="end"/>
        </w:r>
      </w:p>
    </w:sdtContent>
  </w:sdt>
  <w:p w:rsidR="00B61701" w:rsidRDefault="00B617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14" w:rsidRDefault="00B72D14">
      <w:r>
        <w:separator/>
      </w:r>
    </w:p>
  </w:footnote>
  <w:footnote w:type="continuationSeparator" w:id="0">
    <w:p w:rsidR="00B72D14" w:rsidRDefault="00B72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BDB270"/>
    <w:multiLevelType w:val="singleLevel"/>
    <w:tmpl w:val="ACBDB270"/>
    <w:lvl w:ilvl="0">
      <w:start w:val="2"/>
      <w:numFmt w:val="decimal"/>
      <w:suff w:val="space"/>
      <w:lvlText w:val="%1."/>
      <w:lvlJc w:val="left"/>
    </w:lvl>
  </w:abstractNum>
  <w:abstractNum w:abstractNumId="1">
    <w:nsid w:val="6BF56BA8"/>
    <w:multiLevelType w:val="multilevel"/>
    <w:tmpl w:val="6BF56BA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ZTZmOGY5NGE0OWYzMGJhZmM2MWQ1NmVhMDcxMDUifQ=="/>
  </w:docVars>
  <w:rsids>
    <w:rsidRoot w:val="00B409A9"/>
    <w:rsid w:val="00004305"/>
    <w:rsid w:val="000139DB"/>
    <w:rsid w:val="0002351C"/>
    <w:rsid w:val="00051C06"/>
    <w:rsid w:val="0007452D"/>
    <w:rsid w:val="00075B87"/>
    <w:rsid w:val="00086558"/>
    <w:rsid w:val="000F1138"/>
    <w:rsid w:val="0010732F"/>
    <w:rsid w:val="001270F2"/>
    <w:rsid w:val="0012746F"/>
    <w:rsid w:val="0014407E"/>
    <w:rsid w:val="00145556"/>
    <w:rsid w:val="00145E5D"/>
    <w:rsid w:val="001618A9"/>
    <w:rsid w:val="001731FE"/>
    <w:rsid w:val="001902C5"/>
    <w:rsid w:val="00193F98"/>
    <w:rsid w:val="001A0FC3"/>
    <w:rsid w:val="001C0FCB"/>
    <w:rsid w:val="001C2C68"/>
    <w:rsid w:val="001E09A7"/>
    <w:rsid w:val="00211534"/>
    <w:rsid w:val="00215A7F"/>
    <w:rsid w:val="0022355C"/>
    <w:rsid w:val="0027318D"/>
    <w:rsid w:val="00287399"/>
    <w:rsid w:val="002B3D8D"/>
    <w:rsid w:val="002C6AB2"/>
    <w:rsid w:val="00306AAB"/>
    <w:rsid w:val="00340EF1"/>
    <w:rsid w:val="00377FF0"/>
    <w:rsid w:val="003C28CE"/>
    <w:rsid w:val="003C6215"/>
    <w:rsid w:val="003F76FA"/>
    <w:rsid w:val="004109D8"/>
    <w:rsid w:val="00410CA2"/>
    <w:rsid w:val="00413168"/>
    <w:rsid w:val="00447C1F"/>
    <w:rsid w:val="004F1FFD"/>
    <w:rsid w:val="004F60FA"/>
    <w:rsid w:val="00500556"/>
    <w:rsid w:val="005103AE"/>
    <w:rsid w:val="00540990"/>
    <w:rsid w:val="00547C25"/>
    <w:rsid w:val="00551698"/>
    <w:rsid w:val="005636F9"/>
    <w:rsid w:val="005C4F6D"/>
    <w:rsid w:val="005C7CE0"/>
    <w:rsid w:val="005D70CB"/>
    <w:rsid w:val="006344C4"/>
    <w:rsid w:val="0064397E"/>
    <w:rsid w:val="00644184"/>
    <w:rsid w:val="006926E1"/>
    <w:rsid w:val="006A3BD6"/>
    <w:rsid w:val="006D6AF4"/>
    <w:rsid w:val="006E094F"/>
    <w:rsid w:val="006F4533"/>
    <w:rsid w:val="007310D0"/>
    <w:rsid w:val="00734771"/>
    <w:rsid w:val="00761589"/>
    <w:rsid w:val="00776C80"/>
    <w:rsid w:val="007847E1"/>
    <w:rsid w:val="007A599F"/>
    <w:rsid w:val="007A776B"/>
    <w:rsid w:val="007B05ED"/>
    <w:rsid w:val="007B0B86"/>
    <w:rsid w:val="007B6D34"/>
    <w:rsid w:val="007F1BFC"/>
    <w:rsid w:val="007F6670"/>
    <w:rsid w:val="00812434"/>
    <w:rsid w:val="008147FC"/>
    <w:rsid w:val="00832783"/>
    <w:rsid w:val="008570CD"/>
    <w:rsid w:val="00857B1A"/>
    <w:rsid w:val="008608BA"/>
    <w:rsid w:val="00860E9C"/>
    <w:rsid w:val="00883CFD"/>
    <w:rsid w:val="0089210B"/>
    <w:rsid w:val="008D6DB5"/>
    <w:rsid w:val="009075AF"/>
    <w:rsid w:val="009132B2"/>
    <w:rsid w:val="00966D58"/>
    <w:rsid w:val="009D759E"/>
    <w:rsid w:val="00A53297"/>
    <w:rsid w:val="00AA51A1"/>
    <w:rsid w:val="00AF47E3"/>
    <w:rsid w:val="00B02F45"/>
    <w:rsid w:val="00B409A9"/>
    <w:rsid w:val="00B61701"/>
    <w:rsid w:val="00B72D14"/>
    <w:rsid w:val="00B949B5"/>
    <w:rsid w:val="00B97F1C"/>
    <w:rsid w:val="00BA0F69"/>
    <w:rsid w:val="00BB547D"/>
    <w:rsid w:val="00BD45E7"/>
    <w:rsid w:val="00BE21C6"/>
    <w:rsid w:val="00C122CC"/>
    <w:rsid w:val="00C43427"/>
    <w:rsid w:val="00C82ECE"/>
    <w:rsid w:val="00C8754C"/>
    <w:rsid w:val="00CC6497"/>
    <w:rsid w:val="00CD26E1"/>
    <w:rsid w:val="00CD35BB"/>
    <w:rsid w:val="00CD49AD"/>
    <w:rsid w:val="00CE6D7C"/>
    <w:rsid w:val="00D0143C"/>
    <w:rsid w:val="00D3337B"/>
    <w:rsid w:val="00D426E9"/>
    <w:rsid w:val="00D502CB"/>
    <w:rsid w:val="00D50F47"/>
    <w:rsid w:val="00D52F5C"/>
    <w:rsid w:val="00D55833"/>
    <w:rsid w:val="00D566AE"/>
    <w:rsid w:val="00D74882"/>
    <w:rsid w:val="00DA5BED"/>
    <w:rsid w:val="00DF11B1"/>
    <w:rsid w:val="00E104EE"/>
    <w:rsid w:val="00E47C61"/>
    <w:rsid w:val="00E61B46"/>
    <w:rsid w:val="00E63B08"/>
    <w:rsid w:val="00E70C9D"/>
    <w:rsid w:val="00E861E2"/>
    <w:rsid w:val="00E933DB"/>
    <w:rsid w:val="00EA50C7"/>
    <w:rsid w:val="00EE5E11"/>
    <w:rsid w:val="00EF1A66"/>
    <w:rsid w:val="00F01815"/>
    <w:rsid w:val="00F107C7"/>
    <w:rsid w:val="00F26985"/>
    <w:rsid w:val="00F3252E"/>
    <w:rsid w:val="00F67354"/>
    <w:rsid w:val="00FB4399"/>
    <w:rsid w:val="00FB707A"/>
    <w:rsid w:val="00FC1B28"/>
    <w:rsid w:val="00FE5DE4"/>
    <w:rsid w:val="00FF1817"/>
    <w:rsid w:val="071E5D32"/>
    <w:rsid w:val="1058100B"/>
    <w:rsid w:val="16467200"/>
    <w:rsid w:val="1EA908F5"/>
    <w:rsid w:val="219C6EB2"/>
    <w:rsid w:val="23FC23D3"/>
    <w:rsid w:val="24E41CF4"/>
    <w:rsid w:val="2C9C4DFE"/>
    <w:rsid w:val="3A824471"/>
    <w:rsid w:val="43C0339A"/>
    <w:rsid w:val="450D234C"/>
    <w:rsid w:val="469723CB"/>
    <w:rsid w:val="54D33B96"/>
    <w:rsid w:val="77914B9D"/>
    <w:rsid w:val="784F4440"/>
    <w:rsid w:val="7BDC4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76"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No Spacing"/>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a7"/>
    <w:uiPriority w:val="1"/>
    <w:qFormat/>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76"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No Spacing"/>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a7"/>
    <w:uiPriority w:val="1"/>
    <w:qFormat/>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D68A-8357-47CD-BCB4-7407B942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1839</Words>
  <Characters>10488</Characters>
  <Application>Microsoft Office Word</Application>
  <DocSecurity>0</DocSecurity>
  <Lines>87</Lines>
  <Paragraphs>24</Paragraphs>
  <ScaleCrop>false</ScaleCrop>
  <Company>dell</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刘菁</dc:creator>
  <cp:lastModifiedBy>XHDN</cp:lastModifiedBy>
  <cp:revision>29</cp:revision>
  <cp:lastPrinted>2020-07-28T07:53:00Z</cp:lastPrinted>
  <dcterms:created xsi:type="dcterms:W3CDTF">2022-02-25T02:38:00Z</dcterms:created>
  <dcterms:modified xsi:type="dcterms:W3CDTF">2022-09-02T03:27:00Z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29E3B3E0DF81447CB8DC05BF128500D3</vt:lpwstr>
  </property>
</Properties>
</file>