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306" w:rsidRDefault="00BC2A18">
      <w:pPr>
        <w:spacing w:line="600" w:lineRule="exact"/>
        <w:rPr>
          <w:rFonts w:ascii="方正仿宋_GBK" w:eastAsia="方正仿宋_GBK" w:hAnsi="方正仿宋_GBK" w:cs="方正仿宋_GBK"/>
          <w:kern w:val="0"/>
          <w:sz w:val="32"/>
          <w:szCs w:val="32"/>
        </w:rPr>
      </w:pPr>
      <w:r>
        <w:rPr>
          <w:rFonts w:ascii="方正黑体_GBK" w:eastAsia="方正黑体_GBK" w:hAnsi="方正黑体_GBK" w:cs="方正黑体_GBK" w:hint="eastAsia"/>
          <w:kern w:val="0"/>
          <w:sz w:val="32"/>
          <w:szCs w:val="32"/>
        </w:rPr>
        <w:t>附件</w:t>
      </w:r>
      <w:r>
        <w:rPr>
          <w:rFonts w:ascii="方正黑体_GBK" w:eastAsia="方正黑体_GBK" w:hAnsi="方正黑体_GBK" w:cs="方正黑体_GBK" w:hint="eastAsia"/>
          <w:kern w:val="0"/>
          <w:sz w:val="32"/>
          <w:szCs w:val="32"/>
        </w:rPr>
        <w:t>3</w:t>
      </w:r>
      <w:r>
        <w:rPr>
          <w:rFonts w:ascii="方正黑体_GBK" w:eastAsia="方正黑体_GBK" w:hAnsi="方正黑体_GBK" w:cs="方正黑体_GBK" w:hint="eastAsia"/>
          <w:kern w:val="0"/>
          <w:sz w:val="32"/>
          <w:szCs w:val="32"/>
        </w:rPr>
        <w:t>：</w:t>
      </w:r>
    </w:p>
    <w:p w:rsidR="00CD1306" w:rsidRDefault="00BC2A18">
      <w:pPr>
        <w:spacing w:line="600" w:lineRule="exact"/>
        <w:jc w:val="center"/>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hint="eastAsia"/>
          <w:kern w:val="0"/>
          <w:sz w:val="36"/>
          <w:szCs w:val="36"/>
        </w:rPr>
        <w:t>重点食品安全风险防控清单</w:t>
      </w:r>
    </w:p>
    <w:p w:rsidR="00CD1306" w:rsidRDefault="00CD1306">
      <w:pPr>
        <w:pStyle w:val="2"/>
      </w:pPr>
    </w:p>
    <w:tbl>
      <w:tblPr>
        <w:tblW w:w="1474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5"/>
        <w:gridCol w:w="3969"/>
        <w:gridCol w:w="7796"/>
        <w:gridCol w:w="1843"/>
      </w:tblGrid>
      <w:tr w:rsidR="00CD1306">
        <w:tc>
          <w:tcPr>
            <w:tcW w:w="1135" w:type="dxa"/>
            <w:noWrap/>
            <w:vAlign w:val="center"/>
          </w:tcPr>
          <w:p w:rsidR="00CD1306" w:rsidRDefault="00BC2A18">
            <w:pPr>
              <w:pStyle w:val="2"/>
              <w:ind w:firstLine="0"/>
              <w:jc w:val="center"/>
            </w:pPr>
            <w:r>
              <w:rPr>
                <w:rFonts w:ascii="方正仿宋_GBK" w:eastAsia="方正仿宋_GBK" w:hAnsi="方正仿宋_GBK" w:cs="方正仿宋_GBK" w:hint="eastAsia"/>
                <w:b/>
                <w:kern w:val="0"/>
                <w:sz w:val="28"/>
                <w:szCs w:val="28"/>
              </w:rPr>
              <w:t>序号</w:t>
            </w:r>
          </w:p>
        </w:tc>
        <w:tc>
          <w:tcPr>
            <w:tcW w:w="3969" w:type="dxa"/>
            <w:noWrap/>
            <w:vAlign w:val="center"/>
          </w:tcPr>
          <w:p w:rsidR="00CD1306" w:rsidRDefault="00BC2A18">
            <w:pPr>
              <w:pStyle w:val="2"/>
              <w:ind w:firstLine="0"/>
              <w:jc w:val="center"/>
            </w:pPr>
            <w:r>
              <w:rPr>
                <w:rFonts w:ascii="方正仿宋_GBK" w:eastAsia="方正仿宋_GBK" w:hAnsi="方正仿宋_GBK" w:cs="方正仿宋_GBK" w:hint="eastAsia"/>
                <w:b/>
                <w:kern w:val="0"/>
                <w:sz w:val="28"/>
                <w:szCs w:val="28"/>
              </w:rPr>
              <w:t>风险清单</w:t>
            </w:r>
          </w:p>
        </w:tc>
        <w:tc>
          <w:tcPr>
            <w:tcW w:w="7796" w:type="dxa"/>
            <w:noWrap/>
            <w:vAlign w:val="center"/>
          </w:tcPr>
          <w:p w:rsidR="00CD1306" w:rsidRDefault="00BC2A18">
            <w:pPr>
              <w:pStyle w:val="2"/>
              <w:ind w:firstLine="0"/>
              <w:jc w:val="center"/>
            </w:pPr>
            <w:r>
              <w:rPr>
                <w:rFonts w:ascii="方正仿宋_GBK" w:eastAsia="方正仿宋_GBK" w:hAnsi="方正仿宋_GBK" w:cs="方正仿宋_GBK" w:hint="eastAsia"/>
                <w:b/>
                <w:kern w:val="0"/>
                <w:sz w:val="28"/>
                <w:szCs w:val="28"/>
              </w:rPr>
              <w:t>措施清单</w:t>
            </w:r>
          </w:p>
        </w:tc>
        <w:tc>
          <w:tcPr>
            <w:tcW w:w="1843" w:type="dxa"/>
            <w:noWrap/>
            <w:vAlign w:val="center"/>
          </w:tcPr>
          <w:p w:rsidR="00CD1306" w:rsidRDefault="00BC2A18">
            <w:pPr>
              <w:pStyle w:val="2"/>
              <w:ind w:firstLine="0"/>
              <w:jc w:val="center"/>
            </w:pPr>
            <w:r>
              <w:rPr>
                <w:rFonts w:ascii="方正仿宋_GBK" w:eastAsia="方正仿宋_GBK" w:hAnsi="方正仿宋_GBK" w:cs="方正仿宋_GBK" w:hint="eastAsia"/>
                <w:b/>
                <w:kern w:val="0"/>
                <w:sz w:val="28"/>
                <w:szCs w:val="28"/>
              </w:rPr>
              <w:t>责任清单</w:t>
            </w:r>
          </w:p>
        </w:tc>
      </w:tr>
      <w:tr w:rsidR="00CD1306">
        <w:trPr>
          <w:trHeight w:val="3684"/>
        </w:trPr>
        <w:tc>
          <w:tcPr>
            <w:tcW w:w="1135" w:type="dxa"/>
            <w:noWrap/>
            <w:vAlign w:val="center"/>
          </w:tcPr>
          <w:p w:rsidR="00CD1306" w:rsidRDefault="00BC2A18">
            <w:pPr>
              <w:pStyle w:val="2"/>
              <w:ind w:firstLine="0"/>
              <w:jc w:val="center"/>
            </w:pPr>
            <w:r>
              <w:rPr>
                <w:rFonts w:hint="eastAsia"/>
              </w:rPr>
              <w:t>1</w:t>
            </w:r>
          </w:p>
        </w:tc>
        <w:tc>
          <w:tcPr>
            <w:tcW w:w="3969" w:type="dxa"/>
            <w:noWrap/>
            <w:vAlign w:val="center"/>
          </w:tcPr>
          <w:p w:rsidR="00CD1306" w:rsidRDefault="00BC2A18">
            <w:pPr>
              <w:pStyle w:val="2"/>
              <w:ind w:firstLine="0"/>
              <w:rPr>
                <w:rFonts w:eastAsia="仿宋_GB2312"/>
                <w:b/>
                <w:sz w:val="24"/>
              </w:rPr>
            </w:pPr>
            <w:r>
              <w:rPr>
                <w:rFonts w:eastAsia="仿宋_GB2312" w:hint="eastAsia"/>
                <w:b/>
                <w:sz w:val="24"/>
              </w:rPr>
              <w:t>固体饮料、蜜饯、其他饮料、糖果（压片糖果）、果冻、代用茶、咖啡产品的风险点：</w:t>
            </w:r>
          </w:p>
          <w:p w:rsidR="00CD1306" w:rsidRDefault="00BC2A18">
            <w:pPr>
              <w:pStyle w:val="2"/>
              <w:ind w:firstLine="0"/>
              <w:rPr>
                <w:rFonts w:eastAsia="仿宋_GB2312"/>
                <w:sz w:val="24"/>
              </w:rPr>
            </w:pPr>
            <w:r>
              <w:rPr>
                <w:rFonts w:eastAsia="仿宋_GB2312" w:hint="eastAsia"/>
                <w:sz w:val="24"/>
              </w:rPr>
              <w:t>1.</w:t>
            </w:r>
            <w:r>
              <w:rPr>
                <w:rFonts w:eastAsia="仿宋_GB2312" w:hint="eastAsia"/>
                <w:sz w:val="24"/>
              </w:rPr>
              <w:t>非法添加咖啡因、双醋</w:t>
            </w:r>
            <w:proofErr w:type="gramStart"/>
            <w:r>
              <w:rPr>
                <w:rFonts w:eastAsia="仿宋_GB2312" w:hint="eastAsia"/>
                <w:sz w:val="24"/>
              </w:rPr>
              <w:t>酚</w:t>
            </w:r>
            <w:proofErr w:type="gramEnd"/>
            <w:r>
              <w:rPr>
                <w:rFonts w:eastAsia="仿宋_GB2312" w:hint="eastAsia"/>
                <w:sz w:val="24"/>
              </w:rPr>
              <w:t>丁、匹克硫酸钠、麻黄碱、伪麻黄碱、酚酞、那非类、</w:t>
            </w:r>
            <w:proofErr w:type="gramStart"/>
            <w:r>
              <w:rPr>
                <w:rFonts w:eastAsia="仿宋_GB2312" w:hint="eastAsia"/>
                <w:sz w:val="24"/>
              </w:rPr>
              <w:t>育亨宾</w:t>
            </w:r>
            <w:proofErr w:type="gramEnd"/>
            <w:r>
              <w:rPr>
                <w:rFonts w:eastAsia="仿宋_GB2312" w:hint="eastAsia"/>
                <w:sz w:val="24"/>
              </w:rPr>
              <w:t>、布洛芬、盐酸二甲双</w:t>
            </w:r>
            <w:proofErr w:type="gramStart"/>
            <w:r>
              <w:rPr>
                <w:rFonts w:eastAsia="仿宋_GB2312" w:hint="eastAsia"/>
                <w:sz w:val="24"/>
              </w:rPr>
              <w:t>胍</w:t>
            </w:r>
            <w:proofErr w:type="gramEnd"/>
            <w:r>
              <w:rPr>
                <w:rFonts w:eastAsia="仿宋_GB2312" w:hint="eastAsia"/>
                <w:sz w:val="24"/>
              </w:rPr>
              <w:t>、γ</w:t>
            </w:r>
            <w:r>
              <w:rPr>
                <w:rFonts w:eastAsia="仿宋_GB2312" w:hint="eastAsia"/>
                <w:sz w:val="24"/>
              </w:rPr>
              <w:t>-</w:t>
            </w:r>
            <w:r>
              <w:rPr>
                <w:rFonts w:eastAsia="仿宋_GB2312" w:hint="eastAsia"/>
                <w:sz w:val="24"/>
              </w:rPr>
              <w:t>羟基丁酸、番泻</w:t>
            </w:r>
            <w:proofErr w:type="gramStart"/>
            <w:r>
              <w:rPr>
                <w:rFonts w:eastAsia="仿宋_GB2312" w:hint="eastAsia"/>
                <w:sz w:val="24"/>
              </w:rPr>
              <w:t>苷</w:t>
            </w:r>
            <w:proofErr w:type="gramEnd"/>
            <w:r>
              <w:rPr>
                <w:rFonts w:eastAsia="仿宋_GB2312" w:hint="eastAsia"/>
                <w:sz w:val="24"/>
              </w:rPr>
              <w:t>A</w:t>
            </w:r>
            <w:r>
              <w:rPr>
                <w:rFonts w:eastAsia="仿宋_GB2312" w:hint="eastAsia"/>
                <w:sz w:val="24"/>
              </w:rPr>
              <w:t>、番泻</w:t>
            </w:r>
            <w:proofErr w:type="gramStart"/>
            <w:r>
              <w:rPr>
                <w:rFonts w:eastAsia="仿宋_GB2312" w:hint="eastAsia"/>
                <w:sz w:val="24"/>
              </w:rPr>
              <w:t>苷</w:t>
            </w:r>
            <w:proofErr w:type="gramEnd"/>
            <w:r>
              <w:rPr>
                <w:rFonts w:eastAsia="仿宋_GB2312" w:hint="eastAsia"/>
                <w:sz w:val="24"/>
              </w:rPr>
              <w:t>B</w:t>
            </w:r>
            <w:r>
              <w:rPr>
                <w:rFonts w:eastAsia="仿宋_GB2312" w:hint="eastAsia"/>
                <w:sz w:val="24"/>
              </w:rPr>
              <w:t>、大黄</w:t>
            </w:r>
            <w:proofErr w:type="gramStart"/>
            <w:r>
              <w:rPr>
                <w:rFonts w:eastAsia="仿宋_GB2312" w:hint="eastAsia"/>
                <w:sz w:val="24"/>
              </w:rPr>
              <w:t>酚</w:t>
            </w:r>
            <w:proofErr w:type="gramEnd"/>
            <w:r>
              <w:rPr>
                <w:rFonts w:eastAsia="仿宋_GB2312" w:hint="eastAsia"/>
                <w:sz w:val="24"/>
              </w:rPr>
              <w:t>、大黄素等药品。</w:t>
            </w:r>
          </w:p>
          <w:p w:rsidR="00CD1306" w:rsidRDefault="00BC2A18">
            <w:pPr>
              <w:pStyle w:val="2"/>
              <w:ind w:firstLine="0"/>
              <w:rPr>
                <w:rFonts w:eastAsia="仿宋_GB2312"/>
                <w:sz w:val="24"/>
              </w:rPr>
            </w:pPr>
            <w:r>
              <w:rPr>
                <w:rFonts w:eastAsia="仿宋_GB2312" w:hint="eastAsia"/>
                <w:sz w:val="24"/>
              </w:rPr>
              <w:t>2.</w:t>
            </w:r>
            <w:r>
              <w:rPr>
                <w:rFonts w:eastAsia="仿宋_GB2312" w:hint="eastAsia"/>
                <w:sz w:val="24"/>
              </w:rPr>
              <w:t>未经批准的新食品原料、非食用物质以及其他可能危害人体健康的物质。</w:t>
            </w:r>
          </w:p>
          <w:p w:rsidR="00CD1306" w:rsidRDefault="00BC2A18">
            <w:pPr>
              <w:pStyle w:val="2"/>
              <w:ind w:firstLine="0"/>
              <w:jc w:val="left"/>
            </w:pPr>
            <w:r>
              <w:rPr>
                <w:rFonts w:eastAsia="仿宋_GB2312" w:hint="eastAsia"/>
                <w:sz w:val="24"/>
              </w:rPr>
              <w:t>3.</w:t>
            </w:r>
            <w:r>
              <w:rPr>
                <w:rFonts w:eastAsia="仿宋_GB2312" w:hint="eastAsia"/>
                <w:sz w:val="24"/>
              </w:rPr>
              <w:t>利用标签标识、广告等手段虚假宣传或暗示“通便、减肥、</w:t>
            </w:r>
            <w:proofErr w:type="gramStart"/>
            <w:r>
              <w:rPr>
                <w:rFonts w:eastAsia="仿宋_GB2312" w:hint="eastAsia"/>
                <w:sz w:val="24"/>
              </w:rPr>
              <w:t>纤</w:t>
            </w:r>
            <w:proofErr w:type="gramEnd"/>
            <w:r>
              <w:rPr>
                <w:rFonts w:eastAsia="仿宋_GB2312" w:hint="eastAsia"/>
                <w:sz w:val="24"/>
              </w:rPr>
              <w:t>体、壮阳”及疾病预防、治疗或辅助功能。</w:t>
            </w:r>
          </w:p>
        </w:tc>
        <w:tc>
          <w:tcPr>
            <w:tcW w:w="7796" w:type="dxa"/>
            <w:noWrap/>
            <w:vAlign w:val="center"/>
          </w:tcPr>
          <w:p w:rsidR="00CD1306" w:rsidRDefault="00BC2A18">
            <w:pPr>
              <w:spacing w:line="400" w:lineRule="exact"/>
              <w:rPr>
                <w:rFonts w:eastAsia="仿宋_GB2312"/>
                <w:sz w:val="24"/>
              </w:rPr>
            </w:pPr>
            <w:r>
              <w:rPr>
                <w:rFonts w:eastAsia="仿宋_GB2312" w:hint="eastAsia"/>
                <w:sz w:val="24"/>
              </w:rPr>
              <w:t>1.</w:t>
            </w:r>
            <w:r>
              <w:rPr>
                <w:rFonts w:eastAsia="仿宋_GB2312" w:hint="eastAsia"/>
                <w:sz w:val="24"/>
              </w:rPr>
              <w:t>重点防控名称中含有“生物”“科技”“医药”“营养”等字样的企业。</w:t>
            </w:r>
          </w:p>
          <w:p w:rsidR="00CD1306" w:rsidRDefault="00BC2A18">
            <w:pPr>
              <w:spacing w:line="400" w:lineRule="exact"/>
              <w:rPr>
                <w:rFonts w:eastAsia="仿宋_GB2312"/>
                <w:sz w:val="24"/>
              </w:rPr>
            </w:pPr>
            <w:r>
              <w:rPr>
                <w:rFonts w:eastAsia="仿宋_GB2312" w:hint="eastAsia"/>
                <w:sz w:val="24"/>
              </w:rPr>
              <w:t>2.</w:t>
            </w:r>
            <w:r>
              <w:rPr>
                <w:rFonts w:eastAsia="仿宋_GB2312" w:hint="eastAsia"/>
                <w:sz w:val="24"/>
              </w:rPr>
              <w:t>重点检查原辅料采购、加工、贮存、检验、销售等环节，确保生产全过程有迹可循、有源可溯，食品安全追溯信息真实、可靠。</w:t>
            </w:r>
          </w:p>
          <w:p w:rsidR="00CD1306" w:rsidRDefault="00BC2A18">
            <w:pPr>
              <w:spacing w:line="400" w:lineRule="exact"/>
              <w:rPr>
                <w:rFonts w:eastAsia="仿宋_GB2312"/>
                <w:sz w:val="24"/>
              </w:rPr>
            </w:pPr>
            <w:r>
              <w:rPr>
                <w:rFonts w:eastAsia="仿宋_GB2312" w:hint="eastAsia"/>
                <w:sz w:val="24"/>
              </w:rPr>
              <w:t>3.</w:t>
            </w:r>
            <w:r>
              <w:rPr>
                <w:rFonts w:eastAsia="仿宋_GB2312" w:hint="eastAsia"/>
                <w:sz w:val="24"/>
              </w:rPr>
              <w:t>督促企业严格落实进货查验制度，重点检查企业原辅料仓库、生产车间、配料室及其他存放原辅料的区域是否存在购进非食品原料和食品添加剂以外的化学物质、其他可能危害人体健康的物质和药品等行为。</w:t>
            </w:r>
          </w:p>
          <w:p w:rsidR="00CD1306" w:rsidRDefault="00BC2A18">
            <w:pPr>
              <w:spacing w:line="400" w:lineRule="exact"/>
              <w:rPr>
                <w:rFonts w:eastAsia="仿宋_GB2312"/>
                <w:sz w:val="24"/>
              </w:rPr>
            </w:pPr>
            <w:r>
              <w:rPr>
                <w:rFonts w:eastAsia="仿宋_GB2312" w:hint="eastAsia"/>
                <w:sz w:val="24"/>
              </w:rPr>
              <w:t>4.</w:t>
            </w:r>
            <w:r>
              <w:rPr>
                <w:rFonts w:eastAsia="仿宋_GB2312" w:hint="eastAsia"/>
                <w:sz w:val="24"/>
              </w:rPr>
              <w:t>排查委托生产行为风险，加大由委托方提供食品原辅料的抽检监测力度。</w:t>
            </w:r>
          </w:p>
          <w:p w:rsidR="00CD1306" w:rsidRDefault="00BC2A18">
            <w:pPr>
              <w:spacing w:line="400" w:lineRule="exact"/>
              <w:rPr>
                <w:rFonts w:eastAsia="仿宋_GB2312"/>
                <w:sz w:val="24"/>
              </w:rPr>
            </w:pPr>
            <w:r>
              <w:rPr>
                <w:rFonts w:eastAsia="仿宋_GB2312" w:hint="eastAsia"/>
                <w:sz w:val="24"/>
              </w:rPr>
              <w:t>5.</w:t>
            </w:r>
            <w:r>
              <w:rPr>
                <w:rFonts w:eastAsia="仿宋_GB2312" w:hint="eastAsia"/>
                <w:sz w:val="24"/>
              </w:rPr>
              <w:t>通过网络监测、投诉举报等渠道和手段，排查是否存在功能、药效等虚</w:t>
            </w:r>
            <w:r>
              <w:rPr>
                <w:rFonts w:eastAsia="仿宋_GB2312" w:hint="eastAsia"/>
                <w:sz w:val="24"/>
              </w:rPr>
              <w:t>假宣称。</w:t>
            </w:r>
          </w:p>
          <w:p w:rsidR="00CD1306" w:rsidRDefault="00BC2A18">
            <w:pPr>
              <w:spacing w:line="400" w:lineRule="exact"/>
              <w:rPr>
                <w:rFonts w:eastAsia="仿宋_GB2312"/>
                <w:sz w:val="24"/>
              </w:rPr>
            </w:pPr>
            <w:r>
              <w:rPr>
                <w:rFonts w:eastAsia="仿宋_GB2312" w:hint="eastAsia"/>
                <w:sz w:val="24"/>
              </w:rPr>
              <w:t>6.</w:t>
            </w:r>
            <w:r>
              <w:rPr>
                <w:rFonts w:eastAsia="仿宋_GB2312" w:hint="eastAsia"/>
                <w:sz w:val="24"/>
              </w:rPr>
              <w:t>对台</w:t>
            </w:r>
            <w:proofErr w:type="gramStart"/>
            <w:r>
              <w:rPr>
                <w:rFonts w:eastAsia="仿宋_GB2312" w:hint="eastAsia"/>
                <w:sz w:val="24"/>
              </w:rPr>
              <w:t>账记录</w:t>
            </w:r>
            <w:proofErr w:type="gramEnd"/>
            <w:r>
              <w:rPr>
                <w:rFonts w:eastAsia="仿宋_GB2312" w:hint="eastAsia"/>
                <w:sz w:val="24"/>
              </w:rPr>
              <w:t>造假导致产品无法溯源的行为</w:t>
            </w:r>
            <w:r>
              <w:rPr>
                <w:rFonts w:eastAsia="仿宋_GB2312" w:hint="eastAsia"/>
                <w:sz w:val="24"/>
              </w:rPr>
              <w:t>,</w:t>
            </w:r>
            <w:r>
              <w:rPr>
                <w:rFonts w:eastAsia="仿宋_GB2312" w:hint="eastAsia"/>
                <w:sz w:val="24"/>
              </w:rPr>
              <w:t>严格按照《福建省食品安全信息追溯管理办法》第三十二条规定严肃查处；对未按照要求开展产品检验的行为，严格按照《食品安全法》第一百二十六条严肃查处，导致产品存在风险隐患的，按照《食品召回管理办法》进行召回；对虚假宣传行为，严格按照《食品安全法》第一百二十五条和一百四十条严肃处理；对非法</w:t>
            </w:r>
            <w:r>
              <w:rPr>
                <w:rFonts w:eastAsia="仿宋_GB2312" w:hint="eastAsia"/>
                <w:sz w:val="24"/>
              </w:rPr>
              <w:lastRenderedPageBreak/>
              <w:t>添加药品和非食用物质的违法违规行为，按照《食品安全法》第一百二十三条和一百二十四条规定严肃查处，情节严重的吊销许可证；涉嫌犯罪的，一律移送公安机关追究刑事责任。</w:t>
            </w:r>
          </w:p>
        </w:tc>
        <w:tc>
          <w:tcPr>
            <w:tcW w:w="1843" w:type="dxa"/>
            <w:noWrap/>
            <w:vAlign w:val="center"/>
          </w:tcPr>
          <w:p w:rsidR="00CD1306" w:rsidRDefault="00BC2A18">
            <w:pPr>
              <w:pStyle w:val="2"/>
              <w:ind w:firstLine="0"/>
            </w:pPr>
            <w:r>
              <w:rPr>
                <w:rFonts w:eastAsia="仿宋_GB2312" w:hint="eastAsia"/>
                <w:sz w:val="24"/>
              </w:rPr>
              <w:lastRenderedPageBreak/>
              <w:t>各市场监督管理所</w:t>
            </w:r>
          </w:p>
        </w:tc>
      </w:tr>
      <w:tr w:rsidR="00CD1306">
        <w:tc>
          <w:tcPr>
            <w:tcW w:w="1135" w:type="dxa"/>
            <w:noWrap/>
            <w:vAlign w:val="center"/>
          </w:tcPr>
          <w:p w:rsidR="00CD1306" w:rsidRDefault="00BC2A18">
            <w:pPr>
              <w:pStyle w:val="2"/>
              <w:ind w:firstLine="0"/>
              <w:jc w:val="center"/>
            </w:pPr>
            <w:r>
              <w:rPr>
                <w:rFonts w:hint="eastAsia"/>
              </w:rPr>
              <w:lastRenderedPageBreak/>
              <w:t>2</w:t>
            </w:r>
          </w:p>
        </w:tc>
        <w:tc>
          <w:tcPr>
            <w:tcW w:w="3969" w:type="dxa"/>
            <w:noWrap/>
            <w:vAlign w:val="center"/>
          </w:tcPr>
          <w:p w:rsidR="00CD1306" w:rsidRDefault="00BC2A18">
            <w:pPr>
              <w:widowControl/>
              <w:spacing w:line="400" w:lineRule="exact"/>
              <w:textAlignment w:val="center"/>
              <w:rPr>
                <w:rFonts w:eastAsia="仿宋_GB2312" w:hAnsi="仿宋_GB2312"/>
                <w:b/>
                <w:bCs/>
                <w:kern w:val="0"/>
                <w:sz w:val="24"/>
              </w:rPr>
            </w:pPr>
            <w:r>
              <w:rPr>
                <w:rFonts w:eastAsia="仿宋_GB2312" w:hAnsi="仿宋_GB2312" w:hint="eastAsia"/>
                <w:b/>
                <w:bCs/>
                <w:kern w:val="0"/>
                <w:sz w:val="24"/>
              </w:rPr>
              <w:t>动物性水产制品（含大黄鱼、海参制品）的风险点：</w:t>
            </w:r>
          </w:p>
          <w:p w:rsidR="00CD1306" w:rsidRDefault="00BC2A18">
            <w:pPr>
              <w:pStyle w:val="2"/>
              <w:ind w:firstLine="0"/>
            </w:pPr>
            <w:r>
              <w:rPr>
                <w:rFonts w:eastAsia="仿宋_GB2312" w:hAnsi="仿宋_GB2312" w:hint="eastAsia"/>
                <w:kern w:val="0"/>
                <w:sz w:val="24"/>
              </w:rPr>
              <w:t>1.</w:t>
            </w:r>
            <w:r>
              <w:rPr>
                <w:rFonts w:eastAsia="仿宋_GB2312" w:hAnsi="仿宋_GB2312"/>
                <w:kern w:val="0"/>
                <w:sz w:val="24"/>
              </w:rPr>
              <w:t>产品中检出禁用的甲醛、亚硫酸盐等化学物质</w:t>
            </w:r>
            <w:r>
              <w:rPr>
                <w:rFonts w:eastAsia="仿宋_GB2312" w:hAnsi="仿宋_GB2312" w:hint="eastAsia"/>
                <w:kern w:val="0"/>
                <w:sz w:val="24"/>
              </w:rPr>
              <w:t>；</w:t>
            </w:r>
            <w:r>
              <w:rPr>
                <w:rFonts w:eastAsia="仿宋_GB2312" w:hAnsi="仿宋_GB2312" w:hint="eastAsia"/>
                <w:kern w:val="0"/>
                <w:sz w:val="24"/>
              </w:rPr>
              <w:t>2.</w:t>
            </w:r>
            <w:r>
              <w:rPr>
                <w:rFonts w:eastAsia="仿宋_GB2312" w:hAnsi="仿宋_GB2312"/>
                <w:kern w:val="0"/>
                <w:sz w:val="24"/>
              </w:rPr>
              <w:t>原料</w:t>
            </w:r>
            <w:r>
              <w:rPr>
                <w:rFonts w:eastAsia="仿宋_GB2312" w:hAnsi="仿宋_GB2312" w:hint="eastAsia"/>
                <w:kern w:val="0"/>
                <w:sz w:val="24"/>
              </w:rPr>
              <w:t>（海参、大黄鱼）</w:t>
            </w:r>
            <w:r>
              <w:rPr>
                <w:rFonts w:eastAsia="仿宋_GB2312" w:hAnsi="仿宋_GB2312"/>
                <w:kern w:val="0"/>
                <w:sz w:val="24"/>
              </w:rPr>
              <w:t>中</w:t>
            </w:r>
            <w:r>
              <w:rPr>
                <w:rFonts w:eastAsia="仿宋_GB2312" w:hAnsi="仿宋_GB2312" w:hint="eastAsia"/>
                <w:kern w:val="0"/>
                <w:sz w:val="24"/>
              </w:rPr>
              <w:t>兽药残留超标</w:t>
            </w:r>
            <w:r>
              <w:rPr>
                <w:rFonts w:eastAsia="仿宋_GB2312" w:hAnsi="仿宋_GB2312"/>
                <w:kern w:val="0"/>
                <w:sz w:val="24"/>
              </w:rPr>
              <w:t>（孔雀石绿、呋喃硝基类代谢物、氯霉素等）</w:t>
            </w:r>
            <w:r>
              <w:rPr>
                <w:rFonts w:eastAsia="仿宋_GB2312" w:hAnsi="仿宋_GB2312" w:hint="eastAsia"/>
                <w:kern w:val="0"/>
                <w:sz w:val="24"/>
              </w:rPr>
              <w:t>；</w:t>
            </w:r>
            <w:r>
              <w:rPr>
                <w:rFonts w:eastAsia="仿宋_GB2312" w:hAnsi="仿宋_GB2312" w:hint="eastAsia"/>
                <w:kern w:val="0"/>
                <w:sz w:val="24"/>
              </w:rPr>
              <w:t>3.</w:t>
            </w:r>
            <w:r>
              <w:rPr>
                <w:rFonts w:eastAsia="仿宋_GB2312" w:hAnsi="仿宋_GB2312"/>
                <w:kern w:val="0"/>
                <w:sz w:val="24"/>
              </w:rPr>
              <w:t>干制品水产品滥用色素</w:t>
            </w:r>
            <w:r>
              <w:rPr>
                <w:rFonts w:eastAsia="仿宋_GB2312" w:hAnsi="仿宋_GB2312" w:hint="eastAsia"/>
                <w:kern w:val="0"/>
                <w:sz w:val="24"/>
              </w:rPr>
              <w:t>；</w:t>
            </w:r>
            <w:r>
              <w:rPr>
                <w:rFonts w:eastAsia="仿宋_GB2312" w:hAnsi="仿宋_GB2312" w:hint="eastAsia"/>
                <w:kern w:val="0"/>
                <w:sz w:val="24"/>
              </w:rPr>
              <w:t>4.</w:t>
            </w:r>
            <w:r>
              <w:rPr>
                <w:rFonts w:eastAsia="仿宋_GB2312" w:hAnsi="仿宋_GB2312" w:hint="eastAsia"/>
                <w:kern w:val="0"/>
                <w:sz w:val="24"/>
              </w:rPr>
              <w:t>大黄鱼原料注水、染色；</w:t>
            </w:r>
            <w:r>
              <w:rPr>
                <w:rFonts w:eastAsia="仿宋_GB2312" w:hAnsi="仿宋_GB2312" w:hint="eastAsia"/>
                <w:kern w:val="0"/>
                <w:sz w:val="24"/>
              </w:rPr>
              <w:t>5.</w:t>
            </w:r>
            <w:r>
              <w:rPr>
                <w:rFonts w:eastAsia="仿宋_GB2312" w:hAnsi="仿宋_GB2312" w:hint="eastAsia"/>
                <w:kern w:val="0"/>
                <w:sz w:val="24"/>
              </w:rPr>
              <w:t>海蜇微生物超标</w:t>
            </w:r>
          </w:p>
        </w:tc>
        <w:tc>
          <w:tcPr>
            <w:tcW w:w="7796" w:type="dxa"/>
            <w:noWrap/>
          </w:tcPr>
          <w:p w:rsidR="00CD1306" w:rsidRDefault="00BC2A18">
            <w:pPr>
              <w:widowControl/>
              <w:spacing w:line="400" w:lineRule="exact"/>
              <w:jc w:val="left"/>
              <w:textAlignment w:val="center"/>
              <w:rPr>
                <w:rFonts w:eastAsia="仿宋_GB2312" w:hAnsi="仿宋_GB2312"/>
                <w:kern w:val="0"/>
                <w:sz w:val="24"/>
              </w:rPr>
            </w:pPr>
            <w:r>
              <w:rPr>
                <w:rFonts w:eastAsia="仿宋_GB2312" w:hAnsi="仿宋_GB2312" w:hint="eastAsia"/>
                <w:kern w:val="0"/>
                <w:sz w:val="24"/>
              </w:rPr>
              <w:t>1.</w:t>
            </w:r>
            <w:r>
              <w:rPr>
                <w:rFonts w:eastAsia="仿宋_GB2312" w:hAnsi="仿宋_GB2312" w:hint="eastAsia"/>
                <w:kern w:val="0"/>
                <w:sz w:val="24"/>
              </w:rPr>
              <w:t>加大监督检查频次。督促动物性水产制品生产企业落实食品安全主体责任，严格落实进货查验、索票索证、检验检测、食品安全自查等制度，严格落实“一品一码”追溯管理，做到生产销售数据“应录尽录”。</w:t>
            </w:r>
          </w:p>
          <w:p w:rsidR="00CD1306" w:rsidRDefault="00BC2A18">
            <w:pPr>
              <w:widowControl/>
              <w:spacing w:line="400" w:lineRule="exact"/>
              <w:jc w:val="left"/>
              <w:textAlignment w:val="center"/>
              <w:rPr>
                <w:rFonts w:eastAsia="仿宋_GB2312" w:hAnsi="仿宋_GB2312"/>
                <w:kern w:val="0"/>
                <w:sz w:val="24"/>
              </w:rPr>
            </w:pPr>
            <w:r>
              <w:rPr>
                <w:rFonts w:eastAsia="仿宋_GB2312" w:hAnsi="仿宋_GB2312" w:hint="eastAsia"/>
                <w:kern w:val="0"/>
                <w:sz w:val="24"/>
              </w:rPr>
              <w:t xml:space="preserve"> 2.</w:t>
            </w:r>
            <w:r>
              <w:rPr>
                <w:rFonts w:eastAsia="仿宋_GB2312" w:hAnsi="仿宋_GB2312" w:hint="eastAsia"/>
                <w:kern w:val="0"/>
                <w:sz w:val="24"/>
              </w:rPr>
              <w:t>加大监督抽检频次。重点检测兽药残留（硝基呋喃、孔雀石绿）违法添加抗生素（</w:t>
            </w:r>
            <w:proofErr w:type="gramStart"/>
            <w:r>
              <w:rPr>
                <w:rFonts w:eastAsia="仿宋_GB2312" w:hAnsi="仿宋_GB2312" w:hint="eastAsia"/>
                <w:kern w:val="0"/>
                <w:sz w:val="24"/>
              </w:rPr>
              <w:t>恩诺沙</w:t>
            </w:r>
            <w:proofErr w:type="gramEnd"/>
            <w:r>
              <w:rPr>
                <w:rFonts w:eastAsia="仿宋_GB2312" w:hAnsi="仿宋_GB2312" w:hint="eastAsia"/>
                <w:kern w:val="0"/>
                <w:sz w:val="24"/>
              </w:rPr>
              <w:t>星、氯霉素）等项目，对以往抽检不合格生产企业实施跟踪抽检。</w:t>
            </w:r>
          </w:p>
          <w:p w:rsidR="00CD1306" w:rsidRDefault="00BC2A18">
            <w:pPr>
              <w:widowControl/>
              <w:spacing w:line="400" w:lineRule="exact"/>
              <w:jc w:val="left"/>
              <w:textAlignment w:val="center"/>
              <w:rPr>
                <w:rFonts w:eastAsia="仿宋_GB2312" w:hAnsi="仿宋_GB2312"/>
                <w:kern w:val="0"/>
                <w:sz w:val="24"/>
              </w:rPr>
            </w:pPr>
            <w:r>
              <w:rPr>
                <w:rFonts w:eastAsia="仿宋_GB2312" w:hAnsi="仿宋_GB2312" w:hint="eastAsia"/>
                <w:kern w:val="0"/>
                <w:sz w:val="24"/>
              </w:rPr>
              <w:t>3.</w:t>
            </w:r>
            <w:r>
              <w:rPr>
                <w:rFonts w:eastAsia="仿宋_GB2312" w:hAnsi="仿宋_GB2312" w:hint="eastAsia"/>
                <w:kern w:val="0"/>
                <w:sz w:val="24"/>
              </w:rPr>
              <w:t>严厉查处违法违规行为。重点围绕染色、注水、禁用药物超标等问题，加强和海洋与渔业、农业农村、公安等相关部门间的密切配合，完善行刑衔接机制，严格按照“四个最严”的要求依法严厉查处，涉嫌犯罪的移交司法机关追究刑事责任。</w:t>
            </w:r>
          </w:p>
        </w:tc>
        <w:tc>
          <w:tcPr>
            <w:tcW w:w="1843" w:type="dxa"/>
            <w:noWrap/>
            <w:vAlign w:val="center"/>
          </w:tcPr>
          <w:p w:rsidR="00CD1306" w:rsidRDefault="00BC2A18">
            <w:pPr>
              <w:pStyle w:val="2"/>
              <w:ind w:firstLine="0"/>
            </w:pPr>
            <w:r>
              <w:rPr>
                <w:rFonts w:eastAsia="仿宋_GB2312" w:hint="eastAsia"/>
                <w:sz w:val="24"/>
              </w:rPr>
              <w:t>各市场监督管理所</w:t>
            </w:r>
          </w:p>
        </w:tc>
      </w:tr>
      <w:tr w:rsidR="00CD1306">
        <w:tc>
          <w:tcPr>
            <w:tcW w:w="1135" w:type="dxa"/>
            <w:noWrap/>
            <w:vAlign w:val="center"/>
          </w:tcPr>
          <w:p w:rsidR="00CD1306" w:rsidRDefault="00BC2A18">
            <w:pPr>
              <w:pStyle w:val="2"/>
              <w:ind w:firstLine="0"/>
              <w:jc w:val="center"/>
            </w:pPr>
            <w:r>
              <w:rPr>
                <w:rFonts w:hint="eastAsia"/>
              </w:rPr>
              <w:t>3</w:t>
            </w:r>
          </w:p>
        </w:tc>
        <w:tc>
          <w:tcPr>
            <w:tcW w:w="3969" w:type="dxa"/>
            <w:noWrap/>
            <w:vAlign w:val="center"/>
          </w:tcPr>
          <w:p w:rsidR="00CD1306" w:rsidRDefault="00BC2A18">
            <w:pPr>
              <w:widowControl/>
              <w:spacing w:line="400" w:lineRule="exact"/>
              <w:textAlignment w:val="center"/>
              <w:rPr>
                <w:rFonts w:eastAsia="仿宋_GB2312" w:hAnsi="仿宋_GB2312"/>
                <w:b/>
                <w:bCs/>
                <w:kern w:val="0"/>
                <w:sz w:val="24"/>
              </w:rPr>
            </w:pPr>
            <w:r>
              <w:rPr>
                <w:rFonts w:eastAsia="仿宋_GB2312" w:hAnsi="仿宋_GB2312" w:hint="eastAsia"/>
                <w:b/>
                <w:bCs/>
                <w:kern w:val="0"/>
                <w:sz w:val="24"/>
              </w:rPr>
              <w:t>糕点类产品的风险点：</w:t>
            </w:r>
          </w:p>
          <w:p w:rsidR="00CD1306" w:rsidRDefault="00BC2A18">
            <w:pPr>
              <w:widowControl/>
              <w:numPr>
                <w:ilvl w:val="0"/>
                <w:numId w:val="1"/>
              </w:numPr>
              <w:spacing w:line="400" w:lineRule="exact"/>
              <w:textAlignment w:val="center"/>
              <w:rPr>
                <w:rFonts w:eastAsia="仿宋_GB2312" w:hAnsi="仿宋_GB2312"/>
                <w:kern w:val="0"/>
                <w:sz w:val="24"/>
              </w:rPr>
            </w:pPr>
            <w:r>
              <w:rPr>
                <w:rFonts w:eastAsia="仿宋_GB2312" w:hAnsi="仿宋_GB2312" w:hint="eastAsia"/>
                <w:kern w:val="0"/>
                <w:sz w:val="24"/>
              </w:rPr>
              <w:lastRenderedPageBreak/>
              <w:t>违规使用食品添加剂（防腐剂、甜味剂、着色剂）。</w:t>
            </w:r>
          </w:p>
          <w:p w:rsidR="00CD1306" w:rsidRDefault="00BC2A18">
            <w:pPr>
              <w:widowControl/>
              <w:numPr>
                <w:ilvl w:val="0"/>
                <w:numId w:val="1"/>
              </w:numPr>
              <w:spacing w:line="400" w:lineRule="exact"/>
              <w:textAlignment w:val="center"/>
              <w:rPr>
                <w:rFonts w:eastAsia="仿宋_GB2312" w:hAnsi="仿宋_GB2312"/>
                <w:kern w:val="0"/>
                <w:sz w:val="24"/>
              </w:rPr>
            </w:pPr>
            <w:r>
              <w:rPr>
                <w:rFonts w:eastAsia="仿宋_GB2312" w:hAnsi="仿宋_GB2312" w:hint="eastAsia"/>
                <w:kern w:val="0"/>
                <w:sz w:val="24"/>
              </w:rPr>
              <w:t>微生物超标；过氧化值超标。</w:t>
            </w:r>
          </w:p>
          <w:p w:rsidR="00CD1306" w:rsidRDefault="00BC2A18">
            <w:pPr>
              <w:pStyle w:val="2"/>
              <w:ind w:firstLine="0"/>
            </w:pPr>
            <w:r>
              <w:rPr>
                <w:rFonts w:eastAsia="仿宋_GB2312" w:hAnsi="仿宋_GB2312" w:hint="eastAsia"/>
                <w:kern w:val="0"/>
                <w:sz w:val="24"/>
              </w:rPr>
              <w:t>虚假标注生产日期。</w:t>
            </w:r>
          </w:p>
        </w:tc>
        <w:tc>
          <w:tcPr>
            <w:tcW w:w="7796" w:type="dxa"/>
            <w:noWrap/>
          </w:tcPr>
          <w:p w:rsidR="00CD1306" w:rsidRDefault="00BC2A18">
            <w:pPr>
              <w:widowControl/>
              <w:spacing w:line="400" w:lineRule="exact"/>
              <w:jc w:val="left"/>
              <w:textAlignment w:val="center"/>
              <w:rPr>
                <w:rFonts w:eastAsia="仿宋_GB2312" w:hAnsi="仿宋_GB2312"/>
                <w:kern w:val="0"/>
                <w:sz w:val="24"/>
              </w:rPr>
            </w:pPr>
            <w:r>
              <w:rPr>
                <w:rFonts w:eastAsia="仿宋_GB2312" w:hAnsi="仿宋_GB2312" w:hint="eastAsia"/>
                <w:kern w:val="0"/>
                <w:sz w:val="24"/>
              </w:rPr>
              <w:lastRenderedPageBreak/>
              <w:t>1.</w:t>
            </w:r>
            <w:r>
              <w:rPr>
                <w:rFonts w:eastAsia="仿宋_GB2312" w:hAnsi="仿宋_GB2312" w:hint="eastAsia"/>
                <w:kern w:val="0"/>
                <w:sz w:val="24"/>
              </w:rPr>
              <w:t>检查原料进货查验是否落实，抽查企业食品添加剂领用记录、投料记录，</w:t>
            </w:r>
            <w:r>
              <w:rPr>
                <w:rFonts w:eastAsia="仿宋_GB2312" w:hAnsi="仿宋_GB2312" w:hint="eastAsia"/>
                <w:kern w:val="0"/>
                <w:sz w:val="24"/>
              </w:rPr>
              <w:lastRenderedPageBreak/>
              <w:t>对照企业产品配方或配料表查看是否符合《食品添加剂使用标准》（</w:t>
            </w:r>
            <w:r>
              <w:rPr>
                <w:rFonts w:eastAsia="仿宋_GB2312" w:hAnsi="仿宋_GB2312" w:hint="eastAsia"/>
                <w:kern w:val="0"/>
                <w:sz w:val="24"/>
              </w:rPr>
              <w:t>GB 2760 -2014</w:t>
            </w:r>
            <w:r>
              <w:rPr>
                <w:rFonts w:eastAsia="仿宋_GB2312" w:hAnsi="仿宋_GB2312" w:hint="eastAsia"/>
                <w:kern w:val="0"/>
                <w:sz w:val="24"/>
              </w:rPr>
              <w:t>）要求，可进行物料平衡核算。</w:t>
            </w:r>
          </w:p>
          <w:p w:rsidR="00CD1306" w:rsidRDefault="00BC2A18">
            <w:pPr>
              <w:widowControl/>
              <w:spacing w:line="400" w:lineRule="exact"/>
              <w:jc w:val="left"/>
              <w:textAlignment w:val="center"/>
              <w:rPr>
                <w:rFonts w:eastAsia="仿宋_GB2312" w:hAnsi="仿宋_GB2312"/>
                <w:kern w:val="0"/>
                <w:sz w:val="24"/>
              </w:rPr>
            </w:pPr>
            <w:r>
              <w:rPr>
                <w:rFonts w:eastAsia="仿宋_GB2312" w:hAnsi="仿宋_GB2312" w:hint="eastAsia"/>
                <w:kern w:val="0"/>
                <w:sz w:val="24"/>
              </w:rPr>
              <w:t>2.</w:t>
            </w:r>
            <w:r>
              <w:rPr>
                <w:rFonts w:eastAsia="仿宋_GB2312" w:hAnsi="仿宋_GB2312" w:hint="eastAsia"/>
                <w:kern w:val="0"/>
                <w:sz w:val="24"/>
              </w:rPr>
              <w:t>对查看生产现场是否存在人流、物流交叉污染情况；查看关键控制环节的工艺参数是否合理；清洁消毒是否符合制度要求，是否按照要求对清洁消毒效果进行验证。</w:t>
            </w:r>
          </w:p>
          <w:p w:rsidR="00CD1306" w:rsidRDefault="00BC2A18">
            <w:pPr>
              <w:widowControl/>
              <w:spacing w:line="400" w:lineRule="exact"/>
              <w:jc w:val="left"/>
              <w:textAlignment w:val="center"/>
              <w:rPr>
                <w:rFonts w:eastAsia="仿宋_GB2312" w:hAnsi="仿宋_GB2312"/>
                <w:kern w:val="0"/>
                <w:sz w:val="24"/>
              </w:rPr>
            </w:pPr>
            <w:r>
              <w:rPr>
                <w:rFonts w:eastAsia="仿宋_GB2312" w:hAnsi="仿宋_GB2312" w:hint="eastAsia"/>
                <w:kern w:val="0"/>
                <w:sz w:val="24"/>
              </w:rPr>
              <w:t>3.</w:t>
            </w:r>
            <w:r>
              <w:rPr>
                <w:rFonts w:eastAsia="仿宋_GB2312" w:hAnsi="仿宋_GB2312" w:hint="eastAsia"/>
                <w:kern w:val="0"/>
                <w:sz w:val="24"/>
              </w:rPr>
              <w:t>对存在食品安全隐患的，按照《食品生产经营监督检查管理办法》第四十条规定处理。</w:t>
            </w:r>
          </w:p>
          <w:p w:rsidR="00CD1306" w:rsidRDefault="00BC2A18">
            <w:pPr>
              <w:pStyle w:val="2"/>
              <w:spacing w:line="400" w:lineRule="exact"/>
              <w:ind w:firstLine="0"/>
            </w:pPr>
            <w:r>
              <w:rPr>
                <w:rFonts w:eastAsia="仿宋_GB2312" w:hAnsi="仿宋_GB2312" w:hint="eastAsia"/>
                <w:kern w:val="0"/>
                <w:sz w:val="24"/>
              </w:rPr>
              <w:t>4.</w:t>
            </w:r>
            <w:r>
              <w:rPr>
                <w:rFonts w:eastAsia="仿宋_GB2312" w:hAnsi="仿宋_GB2312" w:hint="eastAsia"/>
                <w:kern w:val="0"/>
                <w:sz w:val="24"/>
              </w:rPr>
              <w:t>对台</w:t>
            </w:r>
            <w:proofErr w:type="gramStart"/>
            <w:r>
              <w:rPr>
                <w:rFonts w:eastAsia="仿宋_GB2312" w:hAnsi="仿宋_GB2312" w:hint="eastAsia"/>
                <w:kern w:val="0"/>
                <w:sz w:val="24"/>
              </w:rPr>
              <w:t>账记录</w:t>
            </w:r>
            <w:proofErr w:type="gramEnd"/>
            <w:r>
              <w:rPr>
                <w:rFonts w:eastAsia="仿宋_GB2312" w:hAnsi="仿宋_GB2312" w:hint="eastAsia"/>
                <w:kern w:val="0"/>
                <w:sz w:val="24"/>
              </w:rPr>
              <w:t>造假导致产品无法溯源的行为，严格按照《福建省食品安全信息追溯管理办法》第三十二条规</w:t>
            </w:r>
            <w:r>
              <w:rPr>
                <w:rFonts w:eastAsia="仿宋_GB2312" w:hAnsi="仿宋_GB2312" w:hint="eastAsia"/>
                <w:kern w:val="0"/>
                <w:sz w:val="24"/>
              </w:rPr>
              <w:t>定严肃查处；对未按照要求开展产品检验的行为，严格按照《食品安全法》第一百二十六条严肃查处，导致产品存在风险隐患的，按照《食品召回管理办法》进行召回；对食品添加剂贮存、领用、投配料记录不全的，按照《食品安全法》第一百二十六条和《福建省食品安全信息追溯管理办法》第三十二条规定严肃查处；对超范围超限量使用食品添加剂和虚假标注生产日期</w:t>
            </w:r>
            <w:proofErr w:type="gramStart"/>
            <w:r>
              <w:rPr>
                <w:rFonts w:eastAsia="仿宋_GB2312" w:hAnsi="仿宋_GB2312" w:hint="eastAsia"/>
                <w:kern w:val="0"/>
                <w:sz w:val="24"/>
              </w:rPr>
              <w:t>的行为的行为</w:t>
            </w:r>
            <w:proofErr w:type="gramEnd"/>
            <w:r>
              <w:rPr>
                <w:rFonts w:eastAsia="仿宋_GB2312" w:hAnsi="仿宋_GB2312" w:hint="eastAsia"/>
                <w:kern w:val="0"/>
                <w:sz w:val="24"/>
              </w:rPr>
              <w:t>，按照《食品安全法》第一百二十四条规定严肃查处。</w:t>
            </w:r>
          </w:p>
        </w:tc>
        <w:tc>
          <w:tcPr>
            <w:tcW w:w="1843" w:type="dxa"/>
            <w:noWrap/>
            <w:vAlign w:val="center"/>
          </w:tcPr>
          <w:p w:rsidR="00CD1306" w:rsidRDefault="00BC2A18">
            <w:pPr>
              <w:pStyle w:val="2"/>
              <w:ind w:firstLine="0"/>
            </w:pPr>
            <w:r>
              <w:rPr>
                <w:rFonts w:eastAsia="仿宋_GB2312" w:hint="eastAsia"/>
                <w:sz w:val="24"/>
              </w:rPr>
              <w:lastRenderedPageBreak/>
              <w:t>各市场监督管</w:t>
            </w:r>
            <w:r>
              <w:rPr>
                <w:rFonts w:eastAsia="仿宋_GB2312" w:hint="eastAsia"/>
                <w:sz w:val="24"/>
              </w:rPr>
              <w:lastRenderedPageBreak/>
              <w:t>理所</w:t>
            </w:r>
          </w:p>
        </w:tc>
      </w:tr>
      <w:tr w:rsidR="00CD1306">
        <w:tc>
          <w:tcPr>
            <w:tcW w:w="1135" w:type="dxa"/>
            <w:noWrap/>
            <w:vAlign w:val="center"/>
          </w:tcPr>
          <w:p w:rsidR="00CD1306" w:rsidRDefault="00BC2A18">
            <w:pPr>
              <w:pStyle w:val="2"/>
              <w:ind w:firstLine="0"/>
              <w:jc w:val="center"/>
            </w:pPr>
            <w:r>
              <w:rPr>
                <w:rFonts w:hint="eastAsia"/>
              </w:rPr>
              <w:lastRenderedPageBreak/>
              <w:t>4</w:t>
            </w:r>
          </w:p>
        </w:tc>
        <w:tc>
          <w:tcPr>
            <w:tcW w:w="3969" w:type="dxa"/>
            <w:noWrap/>
            <w:vAlign w:val="center"/>
          </w:tcPr>
          <w:p w:rsidR="00CD1306" w:rsidRDefault="00BC2A18">
            <w:pPr>
              <w:widowControl/>
              <w:spacing w:line="400" w:lineRule="exact"/>
              <w:textAlignment w:val="center"/>
              <w:rPr>
                <w:rFonts w:eastAsia="仿宋_GB2312" w:hAnsi="仿宋_GB2312"/>
                <w:b/>
                <w:bCs/>
                <w:kern w:val="0"/>
                <w:sz w:val="24"/>
              </w:rPr>
            </w:pPr>
            <w:r>
              <w:rPr>
                <w:rFonts w:eastAsia="仿宋_GB2312" w:hAnsi="仿宋_GB2312" w:hint="eastAsia"/>
                <w:b/>
                <w:bCs/>
                <w:kern w:val="0"/>
                <w:sz w:val="24"/>
              </w:rPr>
              <w:t>食用植物油的风险点：</w:t>
            </w:r>
          </w:p>
          <w:p w:rsidR="00CD1306" w:rsidRDefault="00BC2A18">
            <w:pPr>
              <w:pStyle w:val="2"/>
              <w:ind w:firstLine="0"/>
              <w:rPr>
                <w:rFonts w:eastAsia="仿宋_GB2312" w:hAnsi="仿宋_GB2312"/>
                <w:kern w:val="0"/>
                <w:sz w:val="24"/>
              </w:rPr>
            </w:pPr>
            <w:r>
              <w:rPr>
                <w:rFonts w:eastAsia="仿宋_GB2312" w:hAnsi="仿宋_GB2312" w:hint="eastAsia"/>
                <w:kern w:val="0"/>
                <w:sz w:val="24"/>
              </w:rPr>
              <w:t>1.</w:t>
            </w:r>
            <w:r>
              <w:rPr>
                <w:rFonts w:eastAsia="仿宋_GB2312" w:hAnsi="仿宋_GB2312" w:hint="eastAsia"/>
                <w:kern w:val="0"/>
                <w:sz w:val="24"/>
              </w:rPr>
              <w:t>以假充真、以次充好、掺杂使假</w:t>
            </w:r>
            <w:r>
              <w:rPr>
                <w:rFonts w:eastAsia="仿宋_GB2312" w:hAnsi="仿宋_GB2312"/>
                <w:kern w:val="0"/>
                <w:sz w:val="24"/>
              </w:rPr>
              <w:t>；</w:t>
            </w:r>
          </w:p>
          <w:p w:rsidR="00CD1306" w:rsidRDefault="00BC2A18">
            <w:pPr>
              <w:pStyle w:val="2"/>
              <w:ind w:firstLine="0"/>
              <w:rPr>
                <w:rFonts w:eastAsia="仿宋_GB2312" w:hAnsi="仿宋_GB2312"/>
                <w:kern w:val="0"/>
                <w:sz w:val="24"/>
              </w:rPr>
            </w:pPr>
            <w:r>
              <w:rPr>
                <w:rFonts w:eastAsia="仿宋_GB2312" w:hAnsi="仿宋_GB2312" w:hint="eastAsia"/>
                <w:kern w:val="0"/>
                <w:sz w:val="24"/>
              </w:rPr>
              <w:t>2.</w:t>
            </w:r>
            <w:r>
              <w:rPr>
                <w:rFonts w:eastAsia="仿宋_GB2312" w:hAnsi="仿宋_GB2312"/>
                <w:kern w:val="0"/>
                <w:sz w:val="24"/>
              </w:rPr>
              <w:t>添加香精、色素；黄曲霉毒素</w:t>
            </w:r>
            <w:r>
              <w:rPr>
                <w:rFonts w:eastAsia="仿宋_GB2312" w:hAnsi="仿宋_GB2312"/>
                <w:kern w:val="0"/>
                <w:sz w:val="24"/>
              </w:rPr>
              <w:t>B1</w:t>
            </w:r>
            <w:r>
              <w:rPr>
                <w:rFonts w:eastAsia="仿宋_GB2312" w:hAnsi="仿宋_GB2312"/>
                <w:kern w:val="0"/>
                <w:sz w:val="24"/>
              </w:rPr>
              <w:t>超标，塑化剂、苯并</w:t>
            </w:r>
            <w:proofErr w:type="gramStart"/>
            <w:r>
              <w:rPr>
                <w:rFonts w:eastAsia="仿宋_GB2312" w:hAnsi="仿宋_GB2312"/>
                <w:kern w:val="0"/>
                <w:sz w:val="24"/>
              </w:rPr>
              <w:t>芘</w:t>
            </w:r>
            <w:proofErr w:type="gramEnd"/>
            <w:r>
              <w:rPr>
                <w:rFonts w:eastAsia="仿宋_GB2312" w:hAnsi="仿宋_GB2312"/>
                <w:kern w:val="0"/>
                <w:sz w:val="24"/>
              </w:rPr>
              <w:t>等污染物超标</w:t>
            </w:r>
            <w:r>
              <w:rPr>
                <w:rFonts w:eastAsia="仿宋_GB2312" w:hAnsi="仿宋_GB2312" w:hint="eastAsia"/>
                <w:kern w:val="0"/>
                <w:sz w:val="24"/>
              </w:rPr>
              <w:t>；</w:t>
            </w:r>
          </w:p>
          <w:p w:rsidR="00CD1306" w:rsidRDefault="00BC2A18">
            <w:pPr>
              <w:pStyle w:val="2"/>
              <w:ind w:firstLine="0"/>
              <w:rPr>
                <w:rFonts w:eastAsia="仿宋_GB2312" w:hAnsi="仿宋_GB2312"/>
                <w:kern w:val="0"/>
                <w:sz w:val="24"/>
              </w:rPr>
            </w:pPr>
            <w:r>
              <w:rPr>
                <w:rFonts w:eastAsia="仿宋_GB2312" w:hAnsi="仿宋_GB2312" w:hint="eastAsia"/>
                <w:kern w:val="0"/>
                <w:sz w:val="24"/>
              </w:rPr>
              <w:t>3.</w:t>
            </w:r>
            <w:r>
              <w:rPr>
                <w:rFonts w:eastAsia="仿宋_GB2312" w:hAnsi="仿宋_GB2312"/>
                <w:kern w:val="0"/>
                <w:sz w:val="24"/>
              </w:rPr>
              <w:t>酸价、过氧化值等质量指标不合格</w:t>
            </w:r>
            <w:r>
              <w:rPr>
                <w:rFonts w:eastAsia="仿宋_GB2312" w:hAnsi="仿宋_GB2312" w:hint="eastAsia"/>
                <w:kern w:val="0"/>
                <w:sz w:val="24"/>
              </w:rPr>
              <w:t>；</w:t>
            </w:r>
          </w:p>
          <w:p w:rsidR="00CD1306" w:rsidRDefault="00BC2A18">
            <w:pPr>
              <w:pStyle w:val="2"/>
              <w:ind w:firstLine="0"/>
            </w:pPr>
            <w:r>
              <w:rPr>
                <w:rFonts w:eastAsia="仿宋_GB2312" w:hAnsi="仿宋_GB2312" w:hint="eastAsia"/>
                <w:kern w:val="0"/>
                <w:sz w:val="24"/>
              </w:rPr>
              <w:t>4.</w:t>
            </w:r>
            <w:r>
              <w:rPr>
                <w:rFonts w:eastAsia="仿宋_GB2312" w:hAnsi="仿宋_GB2312"/>
                <w:kern w:val="0"/>
                <w:sz w:val="24"/>
              </w:rPr>
              <w:t>溶剂残留超标</w:t>
            </w:r>
          </w:p>
        </w:tc>
        <w:tc>
          <w:tcPr>
            <w:tcW w:w="7796" w:type="dxa"/>
            <w:noWrap/>
          </w:tcPr>
          <w:p w:rsidR="00CD1306" w:rsidRDefault="00BC2A18">
            <w:pPr>
              <w:widowControl/>
              <w:spacing w:line="400" w:lineRule="exact"/>
              <w:jc w:val="left"/>
              <w:textAlignment w:val="center"/>
              <w:rPr>
                <w:rFonts w:eastAsia="仿宋_GB2312" w:hAnsi="仿宋_GB2312"/>
                <w:kern w:val="0"/>
                <w:sz w:val="24"/>
              </w:rPr>
            </w:pPr>
            <w:r>
              <w:rPr>
                <w:rFonts w:eastAsia="仿宋_GB2312" w:hAnsi="仿宋_GB2312" w:hint="eastAsia"/>
                <w:kern w:val="0"/>
                <w:sz w:val="24"/>
              </w:rPr>
              <w:t>1.</w:t>
            </w:r>
            <w:r>
              <w:rPr>
                <w:rFonts w:eastAsia="仿宋_GB2312" w:hAnsi="仿宋_GB2312" w:hint="eastAsia"/>
                <w:kern w:val="0"/>
                <w:sz w:val="24"/>
              </w:rPr>
              <w:t>重点检查企业原辅料出</w:t>
            </w:r>
            <w:proofErr w:type="gramStart"/>
            <w:r>
              <w:rPr>
                <w:rFonts w:eastAsia="仿宋_GB2312" w:hAnsi="仿宋_GB2312" w:hint="eastAsia"/>
                <w:kern w:val="0"/>
                <w:sz w:val="24"/>
              </w:rPr>
              <w:t>入库台</w:t>
            </w:r>
            <w:proofErr w:type="gramEnd"/>
            <w:r>
              <w:rPr>
                <w:rFonts w:eastAsia="仿宋_GB2312" w:hAnsi="仿宋_GB2312" w:hint="eastAsia"/>
                <w:kern w:val="0"/>
                <w:sz w:val="24"/>
              </w:rPr>
              <w:t>帐，开展生产过程物料平衡核算。</w:t>
            </w:r>
          </w:p>
          <w:p w:rsidR="00CD1306" w:rsidRDefault="00BC2A18">
            <w:pPr>
              <w:widowControl/>
              <w:spacing w:line="400" w:lineRule="exact"/>
              <w:jc w:val="left"/>
              <w:textAlignment w:val="center"/>
              <w:rPr>
                <w:rFonts w:eastAsia="仿宋_GB2312" w:hAnsi="仿宋_GB2312"/>
                <w:kern w:val="0"/>
                <w:sz w:val="24"/>
              </w:rPr>
            </w:pPr>
            <w:r>
              <w:rPr>
                <w:rFonts w:eastAsia="仿宋_GB2312" w:hAnsi="仿宋_GB2312" w:hint="eastAsia"/>
                <w:kern w:val="0"/>
                <w:sz w:val="24"/>
              </w:rPr>
              <w:t>2</w:t>
            </w:r>
            <w:r>
              <w:rPr>
                <w:rFonts w:eastAsia="仿宋_GB2312" w:hAnsi="仿宋_GB2312"/>
                <w:kern w:val="0"/>
                <w:sz w:val="24"/>
              </w:rPr>
              <w:t>.</w:t>
            </w:r>
            <w:r>
              <w:rPr>
                <w:rFonts w:eastAsia="仿宋_GB2312" w:hAnsi="仿宋_GB2312"/>
                <w:kern w:val="0"/>
                <w:sz w:val="24"/>
              </w:rPr>
              <w:t>检查企业控制原料验收、精炼工艺和产品贮藏条件情况。督促企业严格控制加工过程的加热温度、时间，避免光照和高温加速油脂氧化降解</w:t>
            </w:r>
            <w:r>
              <w:rPr>
                <w:rFonts w:eastAsia="仿宋_GB2312" w:hAnsi="仿宋_GB2312" w:hint="eastAsia"/>
                <w:kern w:val="0"/>
                <w:sz w:val="24"/>
              </w:rPr>
              <w:t>。</w:t>
            </w:r>
          </w:p>
          <w:p w:rsidR="00CD1306" w:rsidRDefault="00BC2A18">
            <w:pPr>
              <w:widowControl/>
              <w:spacing w:line="400" w:lineRule="exact"/>
              <w:jc w:val="left"/>
              <w:textAlignment w:val="center"/>
              <w:rPr>
                <w:rFonts w:eastAsia="仿宋_GB2312" w:hAnsi="仿宋_GB2312"/>
                <w:kern w:val="0"/>
                <w:sz w:val="24"/>
              </w:rPr>
            </w:pPr>
            <w:r>
              <w:rPr>
                <w:rFonts w:eastAsia="仿宋_GB2312" w:hAnsi="仿宋_GB2312" w:hint="eastAsia"/>
                <w:kern w:val="0"/>
                <w:sz w:val="24"/>
              </w:rPr>
              <w:t>3</w:t>
            </w:r>
            <w:r>
              <w:rPr>
                <w:rFonts w:eastAsia="仿宋_GB2312" w:hAnsi="仿宋_GB2312"/>
                <w:kern w:val="0"/>
                <w:sz w:val="24"/>
              </w:rPr>
              <w:t>.</w:t>
            </w:r>
            <w:r>
              <w:rPr>
                <w:rFonts w:eastAsia="仿宋_GB2312" w:hAnsi="仿宋_GB2312"/>
                <w:kern w:val="0"/>
                <w:sz w:val="24"/>
              </w:rPr>
              <w:t>检查企业加工工艺控制情况，督促企业使用符合国家标准的抽提溶剂，加强溶剂浸提工艺控制，尽可能去除彻底，建议浸提工艺生产企业应具有</w:t>
            </w:r>
            <w:r>
              <w:rPr>
                <w:rFonts w:eastAsia="仿宋_GB2312" w:hAnsi="仿宋_GB2312"/>
                <w:kern w:val="0"/>
                <w:sz w:val="24"/>
              </w:rPr>
              <w:lastRenderedPageBreak/>
              <w:t>溶剂残留项目的出厂检验能力</w:t>
            </w:r>
            <w:r>
              <w:rPr>
                <w:rFonts w:eastAsia="仿宋_GB2312" w:hAnsi="仿宋_GB2312" w:hint="eastAsia"/>
                <w:kern w:val="0"/>
                <w:sz w:val="24"/>
              </w:rPr>
              <w:t>。</w:t>
            </w:r>
          </w:p>
          <w:p w:rsidR="00CD1306" w:rsidRDefault="00BC2A18">
            <w:pPr>
              <w:widowControl/>
              <w:spacing w:line="400" w:lineRule="exact"/>
              <w:jc w:val="left"/>
              <w:textAlignment w:val="center"/>
              <w:rPr>
                <w:rFonts w:eastAsia="仿宋_GB2312" w:hAnsi="仿宋_GB2312"/>
                <w:kern w:val="0"/>
                <w:sz w:val="24"/>
              </w:rPr>
            </w:pPr>
            <w:r>
              <w:rPr>
                <w:rFonts w:eastAsia="仿宋_GB2312" w:hAnsi="仿宋_GB2312" w:hint="eastAsia"/>
                <w:kern w:val="0"/>
                <w:sz w:val="24"/>
              </w:rPr>
              <w:t>4</w:t>
            </w:r>
            <w:r>
              <w:rPr>
                <w:rFonts w:eastAsia="仿宋_GB2312" w:hAnsi="仿宋_GB2312"/>
                <w:kern w:val="0"/>
                <w:sz w:val="24"/>
              </w:rPr>
              <w:t>.</w:t>
            </w:r>
            <w:r>
              <w:rPr>
                <w:rFonts w:eastAsia="仿宋_GB2312" w:hAnsi="仿宋_GB2312"/>
                <w:kern w:val="0"/>
                <w:sz w:val="24"/>
              </w:rPr>
              <w:t>督促企业严格控制所有与产品直接接触的塑料、橡胶等材质中的邻苯二甲酸酯类增塑剂，更换含塑料的、非食品级以及老旧容器，尽量使用不锈钢材料，实现</w:t>
            </w:r>
            <w:r>
              <w:rPr>
                <w:rFonts w:eastAsia="仿宋_GB2312" w:hAnsi="仿宋_GB2312"/>
                <w:kern w:val="0"/>
                <w:sz w:val="24"/>
              </w:rPr>
              <w:t>“</w:t>
            </w:r>
            <w:r>
              <w:rPr>
                <w:rFonts w:eastAsia="仿宋_GB2312" w:hAnsi="仿宋_GB2312"/>
                <w:kern w:val="0"/>
                <w:sz w:val="24"/>
              </w:rPr>
              <w:t>无塑化</w:t>
            </w:r>
            <w:r>
              <w:rPr>
                <w:rFonts w:eastAsia="仿宋_GB2312" w:hAnsi="仿宋_GB2312"/>
                <w:kern w:val="0"/>
                <w:sz w:val="24"/>
              </w:rPr>
              <w:t>”</w:t>
            </w:r>
            <w:r>
              <w:rPr>
                <w:rFonts w:eastAsia="仿宋_GB2312" w:hAnsi="仿宋_GB2312"/>
                <w:kern w:val="0"/>
                <w:sz w:val="24"/>
              </w:rPr>
              <w:t>生产。</w:t>
            </w:r>
          </w:p>
          <w:p w:rsidR="00CD1306" w:rsidRDefault="00BC2A18">
            <w:pPr>
              <w:widowControl/>
              <w:spacing w:line="400" w:lineRule="exact"/>
              <w:jc w:val="left"/>
              <w:textAlignment w:val="center"/>
              <w:rPr>
                <w:rFonts w:eastAsia="仿宋_GB2312" w:hAnsi="仿宋_GB2312"/>
                <w:kern w:val="0"/>
                <w:sz w:val="24"/>
              </w:rPr>
            </w:pPr>
            <w:r>
              <w:rPr>
                <w:rFonts w:eastAsia="仿宋_GB2312" w:hAnsi="仿宋_GB2312" w:hint="eastAsia"/>
                <w:kern w:val="0"/>
                <w:sz w:val="24"/>
              </w:rPr>
              <w:t>5</w:t>
            </w:r>
            <w:r>
              <w:rPr>
                <w:rFonts w:eastAsia="仿宋_GB2312" w:hAnsi="仿宋_GB2312"/>
                <w:kern w:val="0"/>
                <w:sz w:val="24"/>
              </w:rPr>
              <w:t>.</w:t>
            </w:r>
            <w:r>
              <w:rPr>
                <w:rFonts w:eastAsia="仿宋_GB2312" w:hAnsi="仿宋_GB2312"/>
                <w:kern w:val="0"/>
                <w:sz w:val="24"/>
              </w:rPr>
              <w:t>检查企业成品的标签标识是否与实际生产情况相一致：检查成品库中产品的标签标识</w:t>
            </w:r>
            <w:proofErr w:type="gramStart"/>
            <w:r>
              <w:rPr>
                <w:rFonts w:eastAsia="仿宋_GB2312" w:hAnsi="仿宋_GB2312"/>
                <w:kern w:val="0"/>
                <w:sz w:val="24"/>
              </w:rPr>
              <w:t>以及包材库中</w:t>
            </w:r>
            <w:proofErr w:type="gramEnd"/>
            <w:r>
              <w:rPr>
                <w:rFonts w:eastAsia="仿宋_GB2312" w:hAnsi="仿宋_GB2312"/>
                <w:kern w:val="0"/>
                <w:sz w:val="24"/>
              </w:rPr>
              <w:t>的标签标识，对比原料使用（灌装）记录和产出比，看配料成分标识有无虚假、欺诈信息；对于标签特别强调了一种或多种有价值、有特性成分的，是否按相关标准规定真实</w:t>
            </w:r>
            <w:r>
              <w:rPr>
                <w:rFonts w:eastAsia="仿宋_GB2312" w:hAnsi="仿宋_GB2312" w:hint="eastAsia"/>
                <w:kern w:val="0"/>
                <w:sz w:val="24"/>
              </w:rPr>
              <w:t>标识</w:t>
            </w:r>
            <w:r>
              <w:rPr>
                <w:rFonts w:eastAsia="仿宋_GB2312" w:hAnsi="仿宋_GB2312"/>
                <w:kern w:val="0"/>
                <w:sz w:val="24"/>
              </w:rPr>
              <w:t>所强调的成分的添加量或在成品中的含量；对于配料使用了大豆油、玉米油或</w:t>
            </w:r>
            <w:proofErr w:type="gramStart"/>
            <w:r>
              <w:rPr>
                <w:rFonts w:eastAsia="仿宋_GB2312" w:hAnsi="仿宋_GB2312"/>
                <w:kern w:val="0"/>
                <w:sz w:val="24"/>
              </w:rPr>
              <w:t>菜籽油</w:t>
            </w:r>
            <w:proofErr w:type="gramEnd"/>
            <w:r>
              <w:rPr>
                <w:rFonts w:eastAsia="仿宋_GB2312" w:hAnsi="仿宋_GB2312"/>
                <w:kern w:val="0"/>
                <w:sz w:val="24"/>
              </w:rPr>
              <w:t>的，要查看是否按照规定对含有转基因的产品原料如实标注。</w:t>
            </w:r>
          </w:p>
          <w:p w:rsidR="00CD1306" w:rsidRDefault="00BC2A18">
            <w:pPr>
              <w:widowControl/>
              <w:spacing w:line="400" w:lineRule="exact"/>
              <w:jc w:val="left"/>
              <w:textAlignment w:val="center"/>
            </w:pPr>
            <w:r>
              <w:rPr>
                <w:rFonts w:eastAsia="仿宋_GB2312" w:hAnsi="仿宋_GB2312" w:hint="eastAsia"/>
                <w:kern w:val="0"/>
                <w:sz w:val="24"/>
              </w:rPr>
              <w:t>6.</w:t>
            </w:r>
            <w:r>
              <w:rPr>
                <w:rFonts w:eastAsia="仿宋_GB2312" w:hAnsi="仿宋_GB2312" w:hint="eastAsia"/>
                <w:kern w:val="0"/>
                <w:sz w:val="24"/>
              </w:rPr>
              <w:t>强化对油料来源不明、产品无法有效追溯的产品的抽检监测力度。</w:t>
            </w:r>
          </w:p>
          <w:p w:rsidR="00CD1306" w:rsidRDefault="00BC2A18">
            <w:pPr>
              <w:pStyle w:val="2"/>
              <w:ind w:firstLine="0"/>
            </w:pPr>
            <w:r>
              <w:rPr>
                <w:rFonts w:eastAsia="仿宋_GB2312" w:hAnsi="仿宋_GB2312" w:hint="eastAsia"/>
                <w:kern w:val="0"/>
                <w:sz w:val="24"/>
              </w:rPr>
              <w:t>7.</w:t>
            </w:r>
            <w:r>
              <w:rPr>
                <w:rFonts w:eastAsia="仿宋_GB2312" w:hAnsi="仿宋_GB2312" w:hint="eastAsia"/>
                <w:kern w:val="0"/>
                <w:sz w:val="24"/>
              </w:rPr>
              <w:t>对掺假掺杂行为的违法违规行为，按照《食品安全法》第一百二十三条规定严肃查处，情节严重的吊销许可证；对产品无法溯源的行为，严格按照《福建省食品安全信息追溯管理办法》第三十二条规定严肃查处。</w:t>
            </w:r>
          </w:p>
        </w:tc>
        <w:tc>
          <w:tcPr>
            <w:tcW w:w="1843" w:type="dxa"/>
            <w:noWrap/>
            <w:vAlign w:val="center"/>
          </w:tcPr>
          <w:p w:rsidR="00CD1306" w:rsidRDefault="00BC2A18">
            <w:pPr>
              <w:pStyle w:val="2"/>
              <w:ind w:firstLine="0"/>
            </w:pPr>
            <w:r>
              <w:rPr>
                <w:rFonts w:eastAsia="仿宋_GB2312" w:hint="eastAsia"/>
                <w:sz w:val="24"/>
              </w:rPr>
              <w:lastRenderedPageBreak/>
              <w:t>各市场监督管理所</w:t>
            </w:r>
          </w:p>
        </w:tc>
      </w:tr>
      <w:tr w:rsidR="00CD1306">
        <w:tc>
          <w:tcPr>
            <w:tcW w:w="1135" w:type="dxa"/>
            <w:noWrap/>
            <w:vAlign w:val="center"/>
          </w:tcPr>
          <w:p w:rsidR="00CD1306" w:rsidRDefault="00BC2A18">
            <w:pPr>
              <w:pStyle w:val="2"/>
              <w:ind w:firstLine="0"/>
              <w:jc w:val="center"/>
            </w:pPr>
            <w:r>
              <w:rPr>
                <w:rFonts w:hint="eastAsia"/>
              </w:rPr>
              <w:lastRenderedPageBreak/>
              <w:t>5</w:t>
            </w:r>
          </w:p>
        </w:tc>
        <w:tc>
          <w:tcPr>
            <w:tcW w:w="3969" w:type="dxa"/>
            <w:noWrap/>
            <w:vAlign w:val="center"/>
          </w:tcPr>
          <w:p w:rsidR="00CD1306" w:rsidRDefault="00BC2A18">
            <w:pPr>
              <w:pStyle w:val="2"/>
              <w:ind w:firstLine="0"/>
              <w:rPr>
                <w:rFonts w:eastAsia="仿宋_GB2312" w:hAnsi="仿宋_GB2312"/>
                <w:b/>
                <w:bCs/>
                <w:kern w:val="0"/>
                <w:sz w:val="24"/>
              </w:rPr>
            </w:pPr>
            <w:r>
              <w:rPr>
                <w:rFonts w:eastAsia="仿宋_GB2312" w:hAnsi="仿宋_GB2312" w:hint="eastAsia"/>
                <w:b/>
                <w:bCs/>
                <w:kern w:val="0"/>
                <w:sz w:val="24"/>
              </w:rPr>
              <w:t>肉制品的风险点：</w:t>
            </w:r>
          </w:p>
          <w:p w:rsidR="00CD1306" w:rsidRDefault="00BC2A18">
            <w:pPr>
              <w:pStyle w:val="2"/>
              <w:ind w:firstLine="0"/>
              <w:rPr>
                <w:rFonts w:eastAsia="仿宋_GB2312" w:hAnsi="仿宋_GB2312"/>
                <w:kern w:val="0"/>
                <w:sz w:val="24"/>
              </w:rPr>
            </w:pPr>
            <w:r>
              <w:rPr>
                <w:rFonts w:eastAsia="仿宋_GB2312" w:hAnsi="仿宋_GB2312" w:hint="eastAsia"/>
                <w:b/>
                <w:bCs/>
                <w:kern w:val="0"/>
                <w:sz w:val="24"/>
              </w:rPr>
              <w:t>1.</w:t>
            </w:r>
            <w:r>
              <w:rPr>
                <w:rFonts w:eastAsia="仿宋_GB2312" w:hAnsi="仿宋_GB2312"/>
                <w:kern w:val="0"/>
                <w:sz w:val="24"/>
              </w:rPr>
              <w:t>使用病死、毒死或者死因不明的原料肉或未按规定进行检疫或者检疫不合格的肉类；</w:t>
            </w:r>
          </w:p>
          <w:p w:rsidR="00CD1306" w:rsidRDefault="00BC2A18">
            <w:pPr>
              <w:pStyle w:val="2"/>
              <w:ind w:firstLine="0"/>
            </w:pPr>
            <w:r>
              <w:rPr>
                <w:rFonts w:eastAsia="仿宋_GB2312" w:hAnsi="仿宋_GB2312" w:hint="eastAsia"/>
                <w:kern w:val="0"/>
                <w:sz w:val="24"/>
              </w:rPr>
              <w:t>2.</w:t>
            </w:r>
            <w:r>
              <w:rPr>
                <w:rFonts w:eastAsia="仿宋_GB2312" w:hAnsi="仿宋_GB2312"/>
                <w:kern w:val="0"/>
                <w:sz w:val="24"/>
              </w:rPr>
              <w:t>检出</w:t>
            </w:r>
            <w:r>
              <w:rPr>
                <w:rFonts w:eastAsia="仿宋_GB2312" w:hAnsi="仿宋_GB2312"/>
                <w:kern w:val="0"/>
                <w:sz w:val="24"/>
              </w:rPr>
              <w:t>“</w:t>
            </w:r>
            <w:r>
              <w:rPr>
                <w:rFonts w:eastAsia="仿宋_GB2312" w:hAnsi="仿宋_GB2312"/>
                <w:kern w:val="0"/>
                <w:sz w:val="24"/>
              </w:rPr>
              <w:t>瘦肉精</w:t>
            </w:r>
            <w:r>
              <w:rPr>
                <w:rFonts w:eastAsia="仿宋_GB2312" w:hAnsi="仿宋_GB2312"/>
                <w:kern w:val="0"/>
                <w:sz w:val="24"/>
              </w:rPr>
              <w:t>”</w:t>
            </w:r>
            <w:r>
              <w:rPr>
                <w:rFonts w:eastAsia="仿宋_GB2312" w:hAnsi="仿宋_GB2312"/>
                <w:kern w:val="0"/>
                <w:sz w:val="24"/>
              </w:rPr>
              <w:t>等禁用兽药，磺胺类、沙星等兽药超标，防腐剂</w:t>
            </w:r>
            <w:r>
              <w:rPr>
                <w:rFonts w:eastAsia="仿宋_GB2312" w:hAnsi="仿宋_GB2312" w:hint="eastAsia"/>
                <w:kern w:val="0"/>
                <w:sz w:val="24"/>
              </w:rPr>
              <w:t>、</w:t>
            </w:r>
            <w:r>
              <w:rPr>
                <w:rFonts w:eastAsia="仿宋_GB2312" w:hAnsi="仿宋_GB2312"/>
                <w:kern w:val="0"/>
                <w:sz w:val="24"/>
              </w:rPr>
              <w:t>微生物超标</w:t>
            </w:r>
            <w:r>
              <w:rPr>
                <w:rFonts w:eastAsia="仿宋_GB2312" w:hAnsi="仿宋_GB2312" w:hint="eastAsia"/>
                <w:kern w:val="0"/>
                <w:sz w:val="24"/>
              </w:rPr>
              <w:t>。</w:t>
            </w:r>
          </w:p>
        </w:tc>
        <w:tc>
          <w:tcPr>
            <w:tcW w:w="7796" w:type="dxa"/>
            <w:noWrap/>
          </w:tcPr>
          <w:p w:rsidR="00CD1306" w:rsidRDefault="00BC2A18">
            <w:pPr>
              <w:pStyle w:val="2"/>
              <w:ind w:firstLine="0"/>
              <w:rPr>
                <w:rFonts w:eastAsia="仿宋_GB2312" w:hAnsi="仿宋_GB2312"/>
                <w:kern w:val="0"/>
                <w:sz w:val="24"/>
              </w:rPr>
            </w:pPr>
            <w:r>
              <w:rPr>
                <w:rFonts w:eastAsia="仿宋_GB2312" w:hAnsi="仿宋_GB2312" w:hint="eastAsia"/>
                <w:kern w:val="0"/>
                <w:sz w:val="24"/>
              </w:rPr>
              <w:t>1.</w:t>
            </w:r>
            <w:r>
              <w:rPr>
                <w:rFonts w:eastAsia="仿宋_GB2312" w:hAnsi="仿宋_GB2312" w:hint="eastAsia"/>
                <w:kern w:val="0"/>
                <w:sz w:val="24"/>
              </w:rPr>
              <w:t>督促肉制品生产企业建立健全食品安全管理制度，构建并有效实施食品安全管理体系，健全食品安全问题应急响应处置机制。</w:t>
            </w:r>
          </w:p>
          <w:p w:rsidR="00CD1306" w:rsidRDefault="00BC2A18">
            <w:pPr>
              <w:pStyle w:val="2"/>
              <w:ind w:firstLine="0"/>
              <w:rPr>
                <w:rFonts w:eastAsia="仿宋_GB2312" w:hAnsi="仿宋_GB2312"/>
                <w:kern w:val="0"/>
                <w:sz w:val="24"/>
              </w:rPr>
            </w:pPr>
            <w:r>
              <w:rPr>
                <w:rFonts w:eastAsia="仿宋_GB2312" w:hAnsi="仿宋_GB2312" w:hint="eastAsia"/>
                <w:kern w:val="0"/>
                <w:sz w:val="24"/>
              </w:rPr>
              <w:t xml:space="preserve">2. </w:t>
            </w:r>
            <w:r>
              <w:rPr>
                <w:rFonts w:eastAsia="仿宋_GB2312" w:hAnsi="仿宋_GB2312" w:hint="eastAsia"/>
                <w:kern w:val="0"/>
                <w:sz w:val="24"/>
              </w:rPr>
              <w:t>督促肉制品生产企业严格落实原辅材料进货查验记录制度，确保肉类原料来源合法、手续完备。</w:t>
            </w:r>
          </w:p>
          <w:p w:rsidR="00CD1306" w:rsidRDefault="00BC2A18">
            <w:pPr>
              <w:pStyle w:val="2"/>
              <w:ind w:firstLine="0"/>
              <w:rPr>
                <w:rFonts w:eastAsia="仿宋_GB2312" w:hAnsi="仿宋_GB2312"/>
                <w:kern w:val="0"/>
                <w:sz w:val="24"/>
              </w:rPr>
            </w:pPr>
            <w:r>
              <w:rPr>
                <w:rFonts w:eastAsia="仿宋_GB2312" w:hAnsi="仿宋_GB2312" w:hint="eastAsia"/>
                <w:kern w:val="0"/>
                <w:sz w:val="24"/>
              </w:rPr>
              <w:t>3.</w:t>
            </w:r>
            <w:r>
              <w:rPr>
                <w:rFonts w:eastAsia="仿宋_GB2312" w:hAnsi="仿宋_GB2312" w:hint="eastAsia"/>
                <w:kern w:val="0"/>
                <w:sz w:val="24"/>
              </w:rPr>
              <w:t>持续开展肉制品监督抽检和风险监测，对致病性微生物、食品添加剂、非食用物质等安全性指标开展监督抽检，对兽药残留、动物源性成分等指标开展风险监测。</w:t>
            </w:r>
          </w:p>
          <w:p w:rsidR="00CD1306" w:rsidRDefault="00BC2A18">
            <w:pPr>
              <w:pStyle w:val="2"/>
              <w:ind w:firstLine="0"/>
            </w:pPr>
            <w:r>
              <w:rPr>
                <w:rFonts w:eastAsia="仿宋_GB2312" w:hAnsi="仿宋_GB2312" w:hint="eastAsia"/>
                <w:kern w:val="0"/>
                <w:sz w:val="24"/>
              </w:rPr>
              <w:t>4.</w:t>
            </w:r>
            <w:r>
              <w:rPr>
                <w:rFonts w:eastAsia="仿宋_GB2312" w:hAnsi="仿宋_GB2312" w:hint="eastAsia"/>
                <w:kern w:val="0"/>
                <w:sz w:val="24"/>
              </w:rPr>
              <w:t>严格按照《食品安全法》和“四个最严”要求，发现违反食品安全法律法规和食品安全标准</w:t>
            </w:r>
            <w:r>
              <w:rPr>
                <w:rFonts w:eastAsia="仿宋_GB2312" w:hAnsi="仿宋_GB2312" w:hint="eastAsia"/>
                <w:kern w:val="0"/>
                <w:sz w:val="24"/>
              </w:rPr>
              <w:t>，特别是使用病死、毒死、死因不明的畜禽肉类、无</w:t>
            </w:r>
            <w:r>
              <w:rPr>
                <w:rFonts w:eastAsia="仿宋_GB2312" w:hAnsi="仿宋_GB2312" w:hint="eastAsia"/>
                <w:kern w:val="0"/>
                <w:sz w:val="24"/>
              </w:rPr>
              <w:lastRenderedPageBreak/>
              <w:t>检疫合格证明的肉类加工食品，使用回收的食品原料、食品添加剂加工食品，使用非食用物质的违法行为，实施最严厉的处罚，依法处罚到人，处罚信息应记入信用档案。涉嫌犯罪的，依法移送公安机关。</w:t>
            </w:r>
          </w:p>
        </w:tc>
        <w:tc>
          <w:tcPr>
            <w:tcW w:w="1843" w:type="dxa"/>
            <w:noWrap/>
            <w:vAlign w:val="center"/>
          </w:tcPr>
          <w:p w:rsidR="00CD1306" w:rsidRDefault="00BC2A18">
            <w:pPr>
              <w:pStyle w:val="2"/>
              <w:ind w:firstLine="0"/>
            </w:pPr>
            <w:r>
              <w:rPr>
                <w:rFonts w:eastAsia="仿宋_GB2312" w:hint="eastAsia"/>
                <w:sz w:val="24"/>
              </w:rPr>
              <w:lastRenderedPageBreak/>
              <w:t>各市场监督管理所</w:t>
            </w:r>
          </w:p>
        </w:tc>
      </w:tr>
    </w:tbl>
    <w:p w:rsidR="00CD1306" w:rsidRDefault="00CD1306">
      <w:bookmarkStart w:id="0" w:name="_GoBack"/>
      <w:bookmarkEnd w:id="0"/>
    </w:p>
    <w:sectPr w:rsidR="00CD1306" w:rsidSect="00CD1306">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微软雅黑"/>
    <w:charset w:val="86"/>
    <w:family w:val="script"/>
    <w:pitch w:val="default"/>
    <w:sig w:usb0="00000000" w:usb1="0000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简体">
    <w:altName w:val="仿宋_GB2312"/>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073CB"/>
    <w:multiLevelType w:val="singleLevel"/>
    <w:tmpl w:val="3B5073CB"/>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D1306"/>
    <w:rsid w:val="00BC2A18"/>
    <w:rsid w:val="00CD1306"/>
    <w:rsid w:val="1BD747AD"/>
    <w:rsid w:val="5D8333AA"/>
    <w:rsid w:val="5FB9708D"/>
    <w:rsid w:val="67ED66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CD1306"/>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qFormat/>
    <w:rsid w:val="00CD1306"/>
    <w:pPr>
      <w:ind w:firstLine="1840"/>
    </w:pPr>
  </w:style>
  <w:style w:type="paragraph" w:styleId="a3">
    <w:name w:val="footer"/>
    <w:basedOn w:val="a"/>
    <w:rsid w:val="00CD1306"/>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2686</Words>
  <Characters>115</Characters>
  <Application>Microsoft Office Word</Application>
  <DocSecurity>0</DocSecurity>
  <Lines>1</Lines>
  <Paragraphs>5</Paragraphs>
  <ScaleCrop>false</ScaleCrop>
  <Company>China</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李东海</cp:lastModifiedBy>
  <cp:revision>2</cp:revision>
  <dcterms:created xsi:type="dcterms:W3CDTF">2021-12-13T02:15:00Z</dcterms:created>
  <dcterms:modified xsi:type="dcterms:W3CDTF">2022-07-18T02:07:00Z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E531FA8A348746369EF0B492F536B785</vt:lpwstr>
  </property>
</Properties>
</file>