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478" w:type="dxa"/>
        <w:tblInd w:w="86" w:type="dxa"/>
        <w:tblLayout w:type="fixed"/>
        <w:tblLook w:val="04A0"/>
      </w:tblPr>
      <w:tblGrid>
        <w:gridCol w:w="570"/>
        <w:gridCol w:w="1103"/>
        <w:gridCol w:w="1326"/>
        <w:gridCol w:w="1559"/>
        <w:gridCol w:w="1276"/>
        <w:gridCol w:w="872"/>
        <w:gridCol w:w="5013"/>
        <w:gridCol w:w="3925"/>
        <w:gridCol w:w="1278"/>
        <w:gridCol w:w="1278"/>
        <w:gridCol w:w="1278"/>
      </w:tblGrid>
      <w:tr w:rsidR="00A673A9" w:rsidRPr="00FD7FE4" w:rsidTr="00993040">
        <w:trPr>
          <w:trHeight w:val="1125"/>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3A9" w:rsidRPr="00FD7FE4" w:rsidRDefault="00A673A9" w:rsidP="00FD7FE4">
            <w:pPr>
              <w:widowControl/>
              <w:jc w:val="center"/>
              <w:rPr>
                <w:rFonts w:ascii="宋体" w:eastAsia="宋体" w:hAnsi="宋体" w:cs="宋体"/>
                <w:b/>
                <w:bCs/>
                <w:color w:val="333333"/>
                <w:kern w:val="0"/>
                <w:sz w:val="20"/>
                <w:szCs w:val="20"/>
              </w:rPr>
            </w:pPr>
            <w:r w:rsidRPr="00FD7FE4">
              <w:rPr>
                <w:rFonts w:ascii="宋体" w:eastAsia="宋体" w:hAnsi="宋体" w:cs="宋体" w:hint="eastAsia"/>
                <w:b/>
                <w:bCs/>
                <w:color w:val="333333"/>
                <w:kern w:val="0"/>
                <w:sz w:val="20"/>
                <w:szCs w:val="20"/>
              </w:rPr>
              <w:t>序号</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A673A9" w:rsidRPr="00FD7FE4" w:rsidRDefault="00A673A9" w:rsidP="00FD7FE4">
            <w:pPr>
              <w:widowControl/>
              <w:jc w:val="center"/>
              <w:rPr>
                <w:rFonts w:ascii="宋体" w:eastAsia="宋体" w:hAnsi="宋体" w:cs="宋体"/>
                <w:b/>
                <w:bCs/>
                <w:color w:val="333333"/>
                <w:kern w:val="0"/>
                <w:sz w:val="20"/>
                <w:szCs w:val="20"/>
              </w:rPr>
            </w:pPr>
            <w:r w:rsidRPr="00FD7FE4">
              <w:rPr>
                <w:rFonts w:ascii="宋体" w:eastAsia="宋体" w:hAnsi="宋体" w:cs="宋体" w:hint="eastAsia"/>
                <w:b/>
                <w:bCs/>
                <w:color w:val="333333"/>
                <w:kern w:val="0"/>
                <w:sz w:val="20"/>
                <w:szCs w:val="20"/>
              </w:rPr>
              <w:t>行政处罚决定书号</w:t>
            </w:r>
          </w:p>
        </w:tc>
        <w:tc>
          <w:tcPr>
            <w:tcW w:w="1326" w:type="dxa"/>
            <w:tcBorders>
              <w:top w:val="single" w:sz="4" w:space="0" w:color="auto"/>
              <w:left w:val="nil"/>
              <w:bottom w:val="single" w:sz="4" w:space="0" w:color="auto"/>
              <w:right w:val="single" w:sz="4" w:space="0" w:color="auto"/>
            </w:tcBorders>
            <w:shd w:val="clear" w:color="000000" w:fill="FFFFFF"/>
            <w:vAlign w:val="center"/>
            <w:hideMark/>
          </w:tcPr>
          <w:p w:rsidR="00A673A9" w:rsidRPr="00FD7FE4" w:rsidRDefault="00A673A9" w:rsidP="00FD7FE4">
            <w:pPr>
              <w:widowControl/>
              <w:jc w:val="center"/>
              <w:rPr>
                <w:rFonts w:ascii="宋体" w:eastAsia="宋体" w:hAnsi="宋体" w:cs="宋体"/>
                <w:b/>
                <w:bCs/>
                <w:color w:val="333333"/>
                <w:kern w:val="0"/>
                <w:sz w:val="20"/>
                <w:szCs w:val="20"/>
              </w:rPr>
            </w:pPr>
            <w:r w:rsidRPr="00FD7FE4">
              <w:rPr>
                <w:rFonts w:ascii="宋体" w:eastAsia="宋体" w:hAnsi="宋体" w:cs="宋体" w:hint="eastAsia"/>
                <w:b/>
                <w:bCs/>
                <w:color w:val="333333"/>
                <w:kern w:val="0"/>
                <w:sz w:val="20"/>
                <w:szCs w:val="20"/>
              </w:rPr>
              <w:t>案件名称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673A9" w:rsidRPr="00FD7FE4" w:rsidRDefault="00A673A9" w:rsidP="00FD7FE4">
            <w:pPr>
              <w:widowControl/>
              <w:jc w:val="center"/>
              <w:rPr>
                <w:rFonts w:ascii="宋体" w:eastAsia="宋体" w:hAnsi="宋体" w:cs="宋体"/>
                <w:b/>
                <w:bCs/>
                <w:color w:val="333333"/>
                <w:kern w:val="0"/>
                <w:sz w:val="20"/>
                <w:szCs w:val="20"/>
              </w:rPr>
            </w:pPr>
            <w:r w:rsidRPr="00FD7FE4">
              <w:rPr>
                <w:rFonts w:ascii="宋体" w:eastAsia="宋体" w:hAnsi="宋体" w:cs="宋体" w:hint="eastAsia"/>
                <w:b/>
                <w:bCs/>
                <w:color w:val="333333"/>
                <w:kern w:val="0"/>
                <w:sz w:val="20"/>
                <w:szCs w:val="20"/>
              </w:rPr>
              <w:t>违法企业名称或违法自然人姓名</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73A9" w:rsidRPr="00FD7FE4" w:rsidRDefault="00A673A9" w:rsidP="00FD7FE4">
            <w:pPr>
              <w:widowControl/>
              <w:jc w:val="center"/>
              <w:rPr>
                <w:rFonts w:ascii="宋体" w:eastAsia="宋体" w:hAnsi="宋体" w:cs="宋体"/>
                <w:b/>
                <w:bCs/>
                <w:color w:val="333333"/>
                <w:kern w:val="0"/>
                <w:sz w:val="20"/>
                <w:szCs w:val="20"/>
              </w:rPr>
            </w:pPr>
            <w:r w:rsidRPr="00FD7FE4">
              <w:rPr>
                <w:rFonts w:ascii="宋体" w:eastAsia="宋体" w:hAnsi="宋体" w:cs="宋体" w:hint="eastAsia"/>
                <w:b/>
                <w:bCs/>
                <w:color w:val="333333"/>
                <w:kern w:val="0"/>
                <w:sz w:val="20"/>
                <w:szCs w:val="20"/>
              </w:rPr>
              <w:t>统一社会信用代码</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A673A9" w:rsidRPr="00FD7FE4" w:rsidRDefault="00A673A9" w:rsidP="00FD7FE4">
            <w:pPr>
              <w:widowControl/>
              <w:jc w:val="center"/>
              <w:rPr>
                <w:rFonts w:ascii="宋体" w:eastAsia="宋体" w:hAnsi="宋体" w:cs="宋体"/>
                <w:b/>
                <w:bCs/>
                <w:color w:val="333333"/>
                <w:kern w:val="0"/>
                <w:sz w:val="20"/>
                <w:szCs w:val="20"/>
              </w:rPr>
            </w:pPr>
            <w:r w:rsidRPr="00FD7FE4">
              <w:rPr>
                <w:rFonts w:ascii="宋体" w:eastAsia="宋体" w:hAnsi="宋体" w:cs="宋体" w:hint="eastAsia"/>
                <w:b/>
                <w:bCs/>
                <w:color w:val="333333"/>
                <w:kern w:val="0"/>
                <w:sz w:val="20"/>
                <w:szCs w:val="20"/>
              </w:rPr>
              <w:t>法定代表人姓名</w:t>
            </w:r>
          </w:p>
        </w:tc>
        <w:tc>
          <w:tcPr>
            <w:tcW w:w="5013" w:type="dxa"/>
            <w:tcBorders>
              <w:top w:val="single" w:sz="4" w:space="0" w:color="auto"/>
              <w:left w:val="nil"/>
              <w:bottom w:val="single" w:sz="4" w:space="0" w:color="auto"/>
              <w:right w:val="single" w:sz="4" w:space="0" w:color="auto"/>
            </w:tcBorders>
            <w:shd w:val="clear" w:color="auto" w:fill="auto"/>
            <w:vAlign w:val="center"/>
            <w:hideMark/>
          </w:tcPr>
          <w:p w:rsidR="00A673A9" w:rsidRPr="00FD7FE4" w:rsidRDefault="00A673A9" w:rsidP="00FD7FE4">
            <w:pPr>
              <w:widowControl/>
              <w:jc w:val="center"/>
              <w:rPr>
                <w:rFonts w:ascii="宋体" w:eastAsia="宋体" w:hAnsi="宋体" w:cs="宋体"/>
                <w:b/>
                <w:bCs/>
                <w:color w:val="333333"/>
                <w:kern w:val="0"/>
                <w:sz w:val="20"/>
                <w:szCs w:val="20"/>
              </w:rPr>
            </w:pPr>
            <w:r w:rsidRPr="00FD7FE4">
              <w:rPr>
                <w:rFonts w:ascii="宋体" w:eastAsia="宋体" w:hAnsi="宋体" w:cs="宋体" w:hint="eastAsia"/>
                <w:b/>
                <w:bCs/>
                <w:color w:val="333333"/>
                <w:kern w:val="0"/>
                <w:sz w:val="20"/>
                <w:szCs w:val="20"/>
              </w:rPr>
              <w:t>主要违法事实</w:t>
            </w:r>
          </w:p>
        </w:tc>
        <w:tc>
          <w:tcPr>
            <w:tcW w:w="3925" w:type="dxa"/>
            <w:tcBorders>
              <w:top w:val="single" w:sz="4" w:space="0" w:color="auto"/>
              <w:left w:val="nil"/>
              <w:bottom w:val="single" w:sz="4" w:space="0" w:color="auto"/>
              <w:right w:val="single" w:sz="4" w:space="0" w:color="auto"/>
            </w:tcBorders>
            <w:shd w:val="clear" w:color="auto" w:fill="auto"/>
            <w:vAlign w:val="center"/>
            <w:hideMark/>
          </w:tcPr>
          <w:p w:rsidR="00A673A9" w:rsidRPr="00FD7FE4" w:rsidRDefault="00A673A9" w:rsidP="00C3688C">
            <w:pPr>
              <w:widowControl/>
              <w:jc w:val="center"/>
              <w:rPr>
                <w:rFonts w:ascii="宋体" w:eastAsia="宋体" w:hAnsi="宋体" w:cs="宋体"/>
                <w:b/>
                <w:bCs/>
                <w:color w:val="333333"/>
                <w:kern w:val="0"/>
                <w:sz w:val="20"/>
                <w:szCs w:val="20"/>
              </w:rPr>
            </w:pPr>
            <w:r w:rsidRPr="00FD7FE4">
              <w:rPr>
                <w:rFonts w:ascii="宋体" w:eastAsia="宋体" w:hAnsi="宋体" w:cs="宋体" w:hint="eastAsia"/>
                <w:b/>
                <w:bCs/>
                <w:color w:val="333333"/>
                <w:kern w:val="0"/>
                <w:sz w:val="20"/>
                <w:szCs w:val="20"/>
              </w:rPr>
              <w:t>行政处罚依据</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A673A9" w:rsidRPr="00FD7FE4" w:rsidRDefault="00A673A9" w:rsidP="00C3688C">
            <w:pPr>
              <w:widowControl/>
              <w:jc w:val="center"/>
              <w:rPr>
                <w:rFonts w:ascii="宋体" w:eastAsia="宋体" w:hAnsi="宋体" w:cs="宋体"/>
                <w:b/>
                <w:bCs/>
                <w:color w:val="333333"/>
                <w:kern w:val="0"/>
                <w:sz w:val="20"/>
                <w:szCs w:val="20"/>
              </w:rPr>
            </w:pPr>
            <w:r>
              <w:rPr>
                <w:rFonts w:ascii="Arial" w:hAnsi="Arial" w:cs="Arial"/>
                <w:b/>
                <w:bCs/>
                <w:sz w:val="20"/>
                <w:szCs w:val="20"/>
              </w:rPr>
              <w:t>处罚类别</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A673A9" w:rsidRPr="00FD7FE4" w:rsidRDefault="00A673A9" w:rsidP="00C3688C">
            <w:pPr>
              <w:widowControl/>
              <w:jc w:val="center"/>
              <w:rPr>
                <w:rFonts w:ascii="宋体" w:eastAsia="宋体" w:hAnsi="宋体" w:cs="宋体"/>
                <w:b/>
                <w:bCs/>
                <w:color w:val="333333"/>
                <w:kern w:val="0"/>
                <w:sz w:val="20"/>
                <w:szCs w:val="20"/>
              </w:rPr>
            </w:pPr>
            <w:r w:rsidRPr="001D75CB">
              <w:rPr>
                <w:rFonts w:ascii="宋体" w:eastAsia="宋体" w:hAnsi="宋体" w:cs="宋体" w:hint="eastAsia"/>
                <w:b/>
                <w:bCs/>
                <w:color w:val="333333"/>
                <w:kern w:val="0"/>
                <w:sz w:val="20"/>
                <w:szCs w:val="20"/>
              </w:rPr>
              <w:t>处罚内容</w:t>
            </w:r>
          </w:p>
        </w:tc>
        <w:tc>
          <w:tcPr>
            <w:tcW w:w="1278" w:type="dxa"/>
            <w:tcBorders>
              <w:top w:val="single" w:sz="4" w:space="0" w:color="auto"/>
              <w:left w:val="nil"/>
              <w:bottom w:val="single" w:sz="4" w:space="0" w:color="auto"/>
              <w:right w:val="single" w:sz="4" w:space="0" w:color="auto"/>
            </w:tcBorders>
            <w:vAlign w:val="center"/>
          </w:tcPr>
          <w:p w:rsidR="00A673A9" w:rsidRPr="00FD7FE4" w:rsidRDefault="00A673A9" w:rsidP="00C3688C">
            <w:pPr>
              <w:widowControl/>
              <w:rPr>
                <w:rFonts w:ascii="宋体" w:eastAsia="宋体" w:hAnsi="宋体" w:cs="宋体"/>
                <w:b/>
                <w:bCs/>
                <w:color w:val="333333"/>
                <w:kern w:val="0"/>
                <w:sz w:val="20"/>
                <w:szCs w:val="20"/>
              </w:rPr>
            </w:pPr>
            <w:r w:rsidRPr="00FD7FE4">
              <w:rPr>
                <w:rFonts w:ascii="宋体" w:eastAsia="宋体" w:hAnsi="宋体" w:cs="宋体" w:hint="eastAsia"/>
                <w:b/>
                <w:bCs/>
                <w:color w:val="333333"/>
                <w:kern w:val="0"/>
                <w:sz w:val="20"/>
                <w:szCs w:val="20"/>
              </w:rPr>
              <w:t>做出处罚机关的名称和日期</w:t>
            </w:r>
          </w:p>
        </w:tc>
      </w:tr>
      <w:tr w:rsidR="004D37D1" w:rsidRPr="00FD7FE4" w:rsidTr="004D37D1">
        <w:trPr>
          <w:trHeight w:val="1134"/>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4D37D1" w:rsidRPr="006F6474" w:rsidRDefault="004D37D1" w:rsidP="00FD7FE4">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1103"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鼎市监处罚〔</w:t>
            </w:r>
            <w:r>
              <w:rPr>
                <w:rFonts w:ascii="Arial" w:hAnsi="Arial" w:cs="Arial"/>
                <w:sz w:val="20"/>
                <w:szCs w:val="20"/>
              </w:rPr>
              <w:t>2022</w:t>
            </w:r>
            <w:r>
              <w:rPr>
                <w:rFonts w:ascii="Arial" w:hAnsi="Arial" w:cs="Arial"/>
                <w:sz w:val="20"/>
                <w:szCs w:val="20"/>
              </w:rPr>
              <w:t>〕</w:t>
            </w:r>
            <w:r>
              <w:rPr>
                <w:rFonts w:ascii="Arial" w:hAnsi="Arial" w:cs="Arial"/>
                <w:sz w:val="20"/>
                <w:szCs w:val="20"/>
              </w:rPr>
              <w:t>9-01</w:t>
            </w:r>
            <w:r>
              <w:rPr>
                <w:rFonts w:ascii="Arial" w:hAnsi="Arial" w:cs="Arial"/>
                <w:sz w:val="20"/>
                <w:szCs w:val="20"/>
              </w:rPr>
              <w:t>号</w:t>
            </w:r>
          </w:p>
        </w:tc>
        <w:tc>
          <w:tcPr>
            <w:tcW w:w="1326"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福鼎市管阳金钗蟹鱼馆未按要求及时清理过期食品及采购食品未按规定建立并遵守进货查验记录制度案</w:t>
            </w:r>
          </w:p>
        </w:tc>
        <w:tc>
          <w:tcPr>
            <w:tcW w:w="1559"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福鼎市管阳金钗蟹鱼馆</w:t>
            </w:r>
          </w:p>
        </w:tc>
        <w:tc>
          <w:tcPr>
            <w:tcW w:w="1276"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92350982MA2XQNL25N</w:t>
            </w:r>
          </w:p>
        </w:tc>
        <w:tc>
          <w:tcPr>
            <w:tcW w:w="872"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曹</w:t>
            </w:r>
            <w:r>
              <w:rPr>
                <w:rFonts w:ascii="Arial" w:hAnsi="Arial" w:cs="Arial" w:hint="eastAsia"/>
                <w:sz w:val="20"/>
                <w:szCs w:val="20"/>
              </w:rPr>
              <w:t>**</w:t>
            </w:r>
          </w:p>
        </w:tc>
        <w:tc>
          <w:tcPr>
            <w:tcW w:w="5013"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经查，</w:t>
            </w:r>
            <w:r>
              <w:rPr>
                <w:rFonts w:ascii="Arial" w:hAnsi="Arial" w:cs="Arial"/>
                <w:sz w:val="20"/>
                <w:szCs w:val="20"/>
              </w:rPr>
              <w:t>2020</w:t>
            </w:r>
            <w:r>
              <w:rPr>
                <w:rFonts w:ascii="Arial" w:hAnsi="Arial" w:cs="Arial"/>
                <w:sz w:val="20"/>
                <w:szCs w:val="20"/>
              </w:rPr>
              <w:t>年底，当事人从福鼎市流美综合市场的</w:t>
            </w:r>
            <w:r>
              <w:rPr>
                <w:rFonts w:ascii="Arial" w:hAnsi="Arial" w:cs="Arial"/>
                <w:sz w:val="20"/>
                <w:szCs w:val="20"/>
              </w:rPr>
              <w:t>4</w:t>
            </w:r>
            <w:r>
              <w:rPr>
                <w:rFonts w:ascii="Arial" w:hAnsi="Arial" w:cs="Arial"/>
                <w:sz w:val="20"/>
                <w:szCs w:val="20"/>
              </w:rPr>
              <w:t>栋</w:t>
            </w:r>
            <w:r>
              <w:rPr>
                <w:rFonts w:ascii="Arial" w:hAnsi="Arial" w:cs="Arial"/>
                <w:sz w:val="20"/>
                <w:szCs w:val="20"/>
              </w:rPr>
              <w:t>1-3</w:t>
            </w:r>
            <w:r>
              <w:rPr>
                <w:rFonts w:ascii="Arial" w:hAnsi="Arial" w:cs="Arial"/>
                <w:sz w:val="20"/>
                <w:szCs w:val="20"/>
              </w:rPr>
              <w:t>号的福鼎市速冻食品批发超市购进了品名为</w:t>
            </w:r>
            <w:r>
              <w:rPr>
                <w:rFonts w:ascii="Arial" w:hAnsi="Arial" w:cs="Arial"/>
                <w:sz w:val="20"/>
                <w:szCs w:val="20"/>
              </w:rPr>
              <w:t>“</w:t>
            </w:r>
            <w:r>
              <w:rPr>
                <w:rFonts w:ascii="Arial" w:hAnsi="Arial" w:cs="Arial"/>
                <w:sz w:val="20"/>
                <w:szCs w:val="20"/>
              </w:rPr>
              <w:t>杀牛匠</w:t>
            </w:r>
            <w:r>
              <w:rPr>
                <w:rFonts w:ascii="Arial" w:hAnsi="Arial" w:cs="Arial"/>
                <w:sz w:val="20"/>
                <w:szCs w:val="20"/>
              </w:rPr>
              <w:t>”</w:t>
            </w:r>
            <w:r>
              <w:rPr>
                <w:rFonts w:ascii="Arial" w:hAnsi="Arial" w:cs="Arial"/>
                <w:sz w:val="20"/>
                <w:szCs w:val="20"/>
              </w:rPr>
              <w:t>草原肚、</w:t>
            </w:r>
            <w:r>
              <w:rPr>
                <w:rFonts w:ascii="Arial" w:hAnsi="Arial" w:cs="Arial"/>
                <w:sz w:val="20"/>
                <w:szCs w:val="20"/>
              </w:rPr>
              <w:t>“</w:t>
            </w:r>
            <w:r>
              <w:rPr>
                <w:rFonts w:ascii="Arial" w:hAnsi="Arial" w:cs="Arial"/>
                <w:sz w:val="20"/>
                <w:szCs w:val="20"/>
              </w:rPr>
              <w:t>杀牛匠</w:t>
            </w:r>
            <w:r>
              <w:rPr>
                <w:rFonts w:ascii="Arial" w:hAnsi="Arial" w:cs="Arial"/>
                <w:sz w:val="20"/>
                <w:szCs w:val="20"/>
              </w:rPr>
              <w:t>”</w:t>
            </w:r>
            <w:r>
              <w:rPr>
                <w:rFonts w:ascii="Arial" w:hAnsi="Arial" w:cs="Arial"/>
                <w:sz w:val="20"/>
                <w:szCs w:val="20"/>
              </w:rPr>
              <w:t>涮牛舌和</w:t>
            </w:r>
            <w:r>
              <w:rPr>
                <w:rFonts w:ascii="Arial" w:hAnsi="Arial" w:cs="Arial"/>
                <w:sz w:val="20"/>
                <w:szCs w:val="20"/>
              </w:rPr>
              <w:t>“</w:t>
            </w:r>
            <w:r>
              <w:rPr>
                <w:rFonts w:ascii="Arial" w:hAnsi="Arial" w:cs="Arial"/>
                <w:sz w:val="20"/>
                <w:szCs w:val="20"/>
              </w:rPr>
              <w:t>金奕兴</w:t>
            </w:r>
            <w:r>
              <w:rPr>
                <w:rFonts w:ascii="Arial" w:hAnsi="Arial" w:cs="Arial"/>
                <w:sz w:val="20"/>
                <w:szCs w:val="20"/>
              </w:rPr>
              <w:t>”</w:t>
            </w:r>
            <w:r>
              <w:rPr>
                <w:rFonts w:ascii="Arial" w:hAnsi="Arial" w:cs="Arial"/>
                <w:sz w:val="20"/>
                <w:szCs w:val="20"/>
              </w:rPr>
              <w:t>潮汕牛筋丸等食品。当事人第一次经营店铺没有经验，没有对超过保质期的食品进行显著标记，也没有按照法律法规要求单独存放在有明确标志的场所并采取相关的销毁措施及记录，致使出现超过保质期的食品的情形。当事人购进食品没有查验供货者许可证和食品合格证明文件，未对进货票据进行妥善保存，也没有建立销售记录，其经营额与违法所得无法计算。</w:t>
            </w:r>
            <w:r>
              <w:rPr>
                <w:rFonts w:ascii="Arial" w:hAnsi="Arial" w:cs="Arial"/>
                <w:sz w:val="20"/>
                <w:szCs w:val="20"/>
              </w:rPr>
              <w:br/>
            </w:r>
            <w:r>
              <w:rPr>
                <w:rFonts w:ascii="Arial" w:hAnsi="Arial" w:cs="Arial"/>
                <w:sz w:val="20"/>
                <w:szCs w:val="20"/>
              </w:rPr>
              <w:t>我局于</w:t>
            </w:r>
            <w:r>
              <w:rPr>
                <w:rFonts w:ascii="Arial" w:hAnsi="Arial" w:cs="Arial"/>
                <w:sz w:val="20"/>
                <w:szCs w:val="20"/>
              </w:rPr>
              <w:t>2021</w:t>
            </w:r>
            <w:r>
              <w:rPr>
                <w:rFonts w:ascii="Arial" w:hAnsi="Arial" w:cs="Arial"/>
                <w:sz w:val="20"/>
                <w:szCs w:val="20"/>
              </w:rPr>
              <w:t>年</w:t>
            </w:r>
            <w:r>
              <w:rPr>
                <w:rFonts w:ascii="Arial" w:hAnsi="Arial" w:cs="Arial"/>
                <w:sz w:val="20"/>
                <w:szCs w:val="20"/>
              </w:rPr>
              <w:t>8</w:t>
            </w:r>
            <w:r>
              <w:rPr>
                <w:rFonts w:ascii="Arial" w:hAnsi="Arial" w:cs="Arial"/>
                <w:sz w:val="20"/>
                <w:szCs w:val="20"/>
              </w:rPr>
              <w:t>月</w:t>
            </w:r>
            <w:r>
              <w:rPr>
                <w:rFonts w:ascii="Arial" w:hAnsi="Arial" w:cs="Arial"/>
                <w:sz w:val="20"/>
                <w:szCs w:val="20"/>
              </w:rPr>
              <w:t>3</w:t>
            </w:r>
            <w:r>
              <w:rPr>
                <w:rFonts w:ascii="Arial" w:hAnsi="Arial" w:cs="Arial"/>
                <w:sz w:val="20"/>
                <w:szCs w:val="20"/>
              </w:rPr>
              <w:t>日对当事人经营场所随机抽查了</w:t>
            </w:r>
            <w:r>
              <w:rPr>
                <w:rFonts w:ascii="Arial" w:hAnsi="Arial" w:cs="Arial"/>
                <w:sz w:val="20"/>
                <w:szCs w:val="20"/>
              </w:rPr>
              <w:t>2</w:t>
            </w:r>
            <w:r>
              <w:rPr>
                <w:rFonts w:ascii="Arial" w:hAnsi="Arial" w:cs="Arial"/>
                <w:sz w:val="20"/>
                <w:szCs w:val="20"/>
              </w:rPr>
              <w:t>种食品，当事人均无法提供供货者的许可证和产品合格证明文件，没有建立进货查验记录。我局执法人员依法向当事人送达《福鼎市市场监督管理局</w:t>
            </w:r>
            <w:r>
              <w:rPr>
                <w:rFonts w:ascii="Arial" w:hAnsi="Arial" w:cs="Arial"/>
                <w:sz w:val="20"/>
                <w:szCs w:val="20"/>
              </w:rPr>
              <w:t xml:space="preserve"> </w:t>
            </w:r>
            <w:r>
              <w:rPr>
                <w:rFonts w:ascii="Arial" w:hAnsi="Arial" w:cs="Arial"/>
                <w:sz w:val="20"/>
                <w:szCs w:val="20"/>
              </w:rPr>
              <w:t>责令改正通知书》（鼎市监责改字〔</w:t>
            </w:r>
            <w:r>
              <w:rPr>
                <w:rFonts w:ascii="Arial" w:hAnsi="Arial" w:cs="Arial"/>
                <w:sz w:val="20"/>
                <w:szCs w:val="20"/>
              </w:rPr>
              <w:t>2021</w:t>
            </w:r>
            <w:r>
              <w:rPr>
                <w:rFonts w:ascii="Arial" w:hAnsi="Arial" w:cs="Arial"/>
                <w:sz w:val="20"/>
                <w:szCs w:val="20"/>
              </w:rPr>
              <w:t>〕</w:t>
            </w:r>
            <w:r>
              <w:rPr>
                <w:rFonts w:ascii="Arial" w:hAnsi="Arial" w:cs="Arial"/>
                <w:sz w:val="20"/>
                <w:szCs w:val="20"/>
              </w:rPr>
              <w:t>9-080301</w:t>
            </w:r>
            <w:r>
              <w:rPr>
                <w:rFonts w:ascii="Arial" w:hAnsi="Arial" w:cs="Arial"/>
                <w:sz w:val="20"/>
                <w:szCs w:val="20"/>
              </w:rPr>
              <w:t>号），责令当事人</w:t>
            </w:r>
            <w:r>
              <w:rPr>
                <w:rFonts w:ascii="Arial" w:hAnsi="Arial" w:cs="Arial"/>
                <w:sz w:val="20"/>
                <w:szCs w:val="20"/>
              </w:rPr>
              <w:t>15</w:t>
            </w:r>
            <w:r>
              <w:rPr>
                <w:rFonts w:ascii="Arial" w:hAnsi="Arial" w:cs="Arial"/>
                <w:sz w:val="20"/>
                <w:szCs w:val="20"/>
              </w:rPr>
              <w:t>日内改正违法行为。至案发之日止，当事人仍未改正违法行为。</w:t>
            </w:r>
          </w:p>
        </w:tc>
        <w:tc>
          <w:tcPr>
            <w:tcW w:w="3925"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当事人未按要求及时清理过期食品及采购食品未按规定建立并遵守进货查验记录制度，违反《中华人民共和国食品安全法实施条例》第二十九条第一款和《食品安全法》第五十三条第一款规定，依据《中华人民共和国食品安全法》第一百二十六条第一款第（十一）项、第一百二十六条第一款第（三）项的规定给予行政处罚。</w:t>
            </w:r>
          </w:p>
        </w:tc>
        <w:tc>
          <w:tcPr>
            <w:tcW w:w="1278"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罚款</w:t>
            </w:r>
          </w:p>
        </w:tc>
        <w:tc>
          <w:tcPr>
            <w:tcW w:w="1278"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1.</w:t>
            </w:r>
            <w:r>
              <w:rPr>
                <w:rFonts w:ascii="Arial" w:hAnsi="Arial" w:cs="Arial"/>
                <w:sz w:val="20"/>
                <w:szCs w:val="20"/>
              </w:rPr>
              <w:t>警告；</w:t>
            </w:r>
            <w:r>
              <w:rPr>
                <w:rFonts w:ascii="Arial" w:hAnsi="Arial" w:cs="Arial"/>
                <w:sz w:val="20"/>
                <w:szCs w:val="20"/>
              </w:rPr>
              <w:t>2.</w:t>
            </w:r>
            <w:r>
              <w:rPr>
                <w:rFonts w:ascii="Arial" w:hAnsi="Arial" w:cs="Arial"/>
                <w:sz w:val="20"/>
                <w:szCs w:val="20"/>
              </w:rPr>
              <w:t>处以罚款</w:t>
            </w:r>
            <w:r>
              <w:rPr>
                <w:rFonts w:ascii="Arial" w:hAnsi="Arial" w:cs="Arial"/>
                <w:sz w:val="20"/>
                <w:szCs w:val="20"/>
              </w:rPr>
              <w:t>8000</w:t>
            </w:r>
            <w:r>
              <w:rPr>
                <w:rFonts w:ascii="Arial" w:hAnsi="Arial" w:cs="Arial"/>
                <w:sz w:val="20"/>
                <w:szCs w:val="20"/>
              </w:rPr>
              <w:t>元。</w:t>
            </w:r>
          </w:p>
        </w:tc>
        <w:tc>
          <w:tcPr>
            <w:tcW w:w="1278" w:type="dxa"/>
            <w:tcBorders>
              <w:top w:val="nil"/>
              <w:left w:val="nil"/>
              <w:bottom w:val="single" w:sz="4" w:space="0" w:color="auto"/>
              <w:right w:val="single" w:sz="4" w:space="0" w:color="auto"/>
            </w:tcBorders>
            <w:vAlign w:val="center"/>
          </w:tcPr>
          <w:p w:rsidR="004D37D1" w:rsidRDefault="004D37D1" w:rsidP="004D37D1">
            <w:pPr>
              <w:rPr>
                <w:rFonts w:ascii="Arial" w:eastAsia="宋体" w:hAnsi="Arial" w:cs="Arial"/>
                <w:sz w:val="20"/>
                <w:szCs w:val="20"/>
              </w:rPr>
            </w:pPr>
            <w:r>
              <w:rPr>
                <w:rFonts w:ascii="Arial" w:hAnsi="Arial" w:cs="Arial"/>
                <w:sz w:val="20"/>
                <w:szCs w:val="20"/>
              </w:rPr>
              <w:t>福鼎市市场监督管理局</w:t>
            </w:r>
            <w:r>
              <w:rPr>
                <w:rFonts w:ascii="Arial" w:hAnsi="Arial" w:cs="Arial"/>
                <w:sz w:val="20"/>
                <w:szCs w:val="20"/>
              </w:rPr>
              <w:t>2022/04/01</w:t>
            </w:r>
          </w:p>
        </w:tc>
      </w:tr>
      <w:tr w:rsidR="004D37D1" w:rsidRPr="00FD7FE4" w:rsidTr="004D37D1">
        <w:trPr>
          <w:trHeight w:val="1134"/>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4D37D1" w:rsidRPr="006F6474" w:rsidRDefault="004D37D1" w:rsidP="00FD7FE4">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1103"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鼎市监罚字〔</w:t>
            </w:r>
            <w:r>
              <w:rPr>
                <w:rFonts w:ascii="Arial" w:hAnsi="Arial" w:cs="Arial"/>
                <w:sz w:val="20"/>
                <w:szCs w:val="20"/>
              </w:rPr>
              <w:t>2022</w:t>
            </w:r>
            <w:r>
              <w:rPr>
                <w:rFonts w:ascii="Arial" w:hAnsi="Arial" w:cs="Arial"/>
                <w:sz w:val="20"/>
                <w:szCs w:val="20"/>
              </w:rPr>
              <w:t>〕</w:t>
            </w:r>
            <w:r>
              <w:rPr>
                <w:rFonts w:ascii="Arial" w:hAnsi="Arial" w:cs="Arial"/>
                <w:sz w:val="20"/>
                <w:szCs w:val="20"/>
              </w:rPr>
              <w:t>34</w:t>
            </w:r>
            <w:r>
              <w:rPr>
                <w:rFonts w:ascii="Arial" w:hAnsi="Arial" w:cs="Arial"/>
                <w:sz w:val="20"/>
                <w:szCs w:val="20"/>
              </w:rPr>
              <w:t>号</w:t>
            </w:r>
          </w:p>
        </w:tc>
        <w:tc>
          <w:tcPr>
            <w:tcW w:w="1326"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福鼎市太姥山小池家食杂店无烟草专卖零售许可证经营烟草制品零售业务案</w:t>
            </w:r>
          </w:p>
        </w:tc>
        <w:tc>
          <w:tcPr>
            <w:tcW w:w="1559"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福鼎市太姥山小池家食杂店</w:t>
            </w:r>
          </w:p>
        </w:tc>
        <w:tc>
          <w:tcPr>
            <w:tcW w:w="1276"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92350982MA34HHFJ69</w:t>
            </w:r>
          </w:p>
        </w:tc>
        <w:tc>
          <w:tcPr>
            <w:tcW w:w="872"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王</w:t>
            </w:r>
            <w:r>
              <w:rPr>
                <w:rFonts w:ascii="Arial" w:hAnsi="Arial" w:cs="Arial" w:hint="eastAsia"/>
                <w:sz w:val="20"/>
                <w:szCs w:val="20"/>
              </w:rPr>
              <w:t>**</w:t>
            </w:r>
          </w:p>
        </w:tc>
        <w:tc>
          <w:tcPr>
            <w:tcW w:w="5013"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当事人未取得烟草专卖零售许可，从事烟草零售经营的行为，违反了《中华人民共和国烟草专卖法》第十六条和《中华人民共和国烟草专卖法实施条例》第六条的规定，构成无烟草专卖零售许可证经营烟草制品零售业务行为。</w:t>
            </w:r>
          </w:p>
        </w:tc>
        <w:tc>
          <w:tcPr>
            <w:tcW w:w="3925"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依据《中华人民共和国烟草专卖法》第三十二条、《中华人民共和国烟草专卖法实施条例》第五十七条的规定</w:t>
            </w:r>
          </w:p>
        </w:tc>
        <w:tc>
          <w:tcPr>
            <w:tcW w:w="1278"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罚款</w:t>
            </w:r>
          </w:p>
        </w:tc>
        <w:tc>
          <w:tcPr>
            <w:tcW w:w="1278"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罚款</w:t>
            </w:r>
          </w:p>
        </w:tc>
        <w:tc>
          <w:tcPr>
            <w:tcW w:w="1278" w:type="dxa"/>
            <w:tcBorders>
              <w:top w:val="nil"/>
              <w:left w:val="nil"/>
              <w:bottom w:val="single" w:sz="4" w:space="0" w:color="auto"/>
              <w:right w:val="single" w:sz="4" w:space="0" w:color="auto"/>
            </w:tcBorders>
            <w:vAlign w:val="center"/>
          </w:tcPr>
          <w:p w:rsidR="004D37D1" w:rsidRDefault="004D37D1" w:rsidP="004D37D1">
            <w:pPr>
              <w:rPr>
                <w:rFonts w:ascii="Arial" w:eastAsia="宋体" w:hAnsi="Arial" w:cs="Arial"/>
                <w:sz w:val="20"/>
                <w:szCs w:val="20"/>
              </w:rPr>
            </w:pPr>
            <w:r>
              <w:rPr>
                <w:rFonts w:ascii="Arial" w:hAnsi="Arial" w:cs="Arial"/>
                <w:sz w:val="20"/>
                <w:szCs w:val="20"/>
              </w:rPr>
              <w:t>福鼎市市场监督管理局</w:t>
            </w:r>
            <w:r>
              <w:rPr>
                <w:rFonts w:ascii="Arial" w:hAnsi="Arial" w:cs="Arial"/>
                <w:sz w:val="20"/>
                <w:szCs w:val="20"/>
              </w:rPr>
              <w:t>2022/04/01</w:t>
            </w:r>
          </w:p>
        </w:tc>
      </w:tr>
      <w:tr w:rsidR="004D37D1" w:rsidRPr="00FD7FE4" w:rsidTr="004D37D1">
        <w:trPr>
          <w:trHeight w:val="1134"/>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4D37D1" w:rsidRPr="006F6474" w:rsidRDefault="004D37D1" w:rsidP="00FD7FE4">
            <w:pPr>
              <w:widowControl/>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1103"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鼎市监处罚〔</w:t>
            </w:r>
            <w:r>
              <w:rPr>
                <w:rFonts w:ascii="Arial" w:hAnsi="Arial" w:cs="Arial"/>
                <w:sz w:val="20"/>
                <w:szCs w:val="20"/>
              </w:rPr>
              <w:t>2022</w:t>
            </w:r>
            <w:r>
              <w:rPr>
                <w:rFonts w:ascii="Arial" w:hAnsi="Arial" w:cs="Arial"/>
                <w:sz w:val="20"/>
                <w:szCs w:val="20"/>
              </w:rPr>
              <w:t>〕</w:t>
            </w:r>
            <w:r>
              <w:rPr>
                <w:rFonts w:ascii="Arial" w:hAnsi="Arial" w:cs="Arial"/>
                <w:sz w:val="20"/>
                <w:szCs w:val="20"/>
              </w:rPr>
              <w:t>6-1</w:t>
            </w:r>
            <w:r>
              <w:rPr>
                <w:rFonts w:ascii="Arial" w:hAnsi="Arial" w:cs="Arial"/>
                <w:sz w:val="20"/>
                <w:szCs w:val="20"/>
              </w:rPr>
              <w:t>号</w:t>
            </w:r>
          </w:p>
        </w:tc>
        <w:tc>
          <w:tcPr>
            <w:tcW w:w="1326"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福鼎市店下德海副食品店涉嫌销售未加碘食盐案</w:t>
            </w:r>
          </w:p>
        </w:tc>
        <w:tc>
          <w:tcPr>
            <w:tcW w:w="1559"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福鼎市店下德海副食品店</w:t>
            </w:r>
          </w:p>
        </w:tc>
        <w:tc>
          <w:tcPr>
            <w:tcW w:w="1276"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92350982MA30TPWB26</w:t>
            </w:r>
          </w:p>
        </w:tc>
        <w:tc>
          <w:tcPr>
            <w:tcW w:w="872"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陈</w:t>
            </w:r>
            <w:r>
              <w:rPr>
                <w:rFonts w:ascii="Arial" w:hAnsi="Arial" w:cs="Arial" w:hint="eastAsia"/>
                <w:sz w:val="20"/>
                <w:szCs w:val="20"/>
              </w:rPr>
              <w:t>**</w:t>
            </w:r>
          </w:p>
        </w:tc>
        <w:tc>
          <w:tcPr>
            <w:tcW w:w="5013"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当事人未取得销售未加碘食盐的资质。当事人于</w:t>
            </w:r>
            <w:r>
              <w:rPr>
                <w:rFonts w:ascii="Arial" w:hAnsi="Arial" w:cs="Arial"/>
                <w:sz w:val="20"/>
                <w:szCs w:val="20"/>
              </w:rPr>
              <w:t>2022</w:t>
            </w:r>
            <w:r>
              <w:rPr>
                <w:rFonts w:ascii="Arial" w:hAnsi="Arial" w:cs="Arial"/>
                <w:sz w:val="20"/>
                <w:szCs w:val="20"/>
              </w:rPr>
              <w:t>年</w:t>
            </w:r>
            <w:r>
              <w:rPr>
                <w:rFonts w:ascii="Arial" w:hAnsi="Arial" w:cs="Arial"/>
                <w:sz w:val="20"/>
                <w:szCs w:val="20"/>
              </w:rPr>
              <w:t>2</w:t>
            </w:r>
            <w:r>
              <w:rPr>
                <w:rFonts w:ascii="Arial" w:hAnsi="Arial" w:cs="Arial"/>
                <w:sz w:val="20"/>
                <w:szCs w:val="20"/>
              </w:rPr>
              <w:t>月</w:t>
            </w:r>
            <w:r>
              <w:rPr>
                <w:rFonts w:ascii="Arial" w:hAnsi="Arial" w:cs="Arial"/>
                <w:sz w:val="20"/>
                <w:szCs w:val="20"/>
              </w:rPr>
              <w:t>21</w:t>
            </w:r>
            <w:r>
              <w:rPr>
                <w:rFonts w:ascii="Arial" w:hAnsi="Arial" w:cs="Arial"/>
                <w:sz w:val="20"/>
                <w:szCs w:val="20"/>
              </w:rPr>
              <w:t>日从苍南县灵溪镇秀悦副食品经营部购进</w:t>
            </w:r>
            <w:r>
              <w:rPr>
                <w:rFonts w:ascii="Arial" w:hAnsi="Arial" w:cs="Arial"/>
                <w:sz w:val="20"/>
                <w:szCs w:val="20"/>
              </w:rPr>
              <w:t>10</w:t>
            </w:r>
            <w:r>
              <w:rPr>
                <w:rFonts w:ascii="Arial" w:hAnsi="Arial" w:cs="Arial"/>
                <w:sz w:val="20"/>
                <w:szCs w:val="20"/>
              </w:rPr>
              <w:t>箱海晶正精制海盐（未加碘）</w:t>
            </w:r>
            <w:r>
              <w:rPr>
                <w:rFonts w:ascii="Arial" w:hAnsi="Arial" w:cs="Arial"/>
                <w:sz w:val="20"/>
                <w:szCs w:val="20"/>
              </w:rPr>
              <w:t>10</w:t>
            </w:r>
            <w:r>
              <w:rPr>
                <w:rFonts w:ascii="Arial" w:hAnsi="Arial" w:cs="Arial"/>
                <w:sz w:val="20"/>
                <w:szCs w:val="20"/>
              </w:rPr>
              <w:t>箱（每箱</w:t>
            </w:r>
            <w:r>
              <w:rPr>
                <w:rFonts w:ascii="Arial" w:hAnsi="Arial" w:cs="Arial"/>
                <w:sz w:val="20"/>
                <w:szCs w:val="20"/>
              </w:rPr>
              <w:t>50</w:t>
            </w:r>
            <w:r>
              <w:rPr>
                <w:rFonts w:ascii="Arial" w:hAnsi="Arial" w:cs="Arial"/>
                <w:sz w:val="20"/>
                <w:szCs w:val="20"/>
              </w:rPr>
              <w:t>包），产品标准号：</w:t>
            </w:r>
            <w:r>
              <w:rPr>
                <w:rFonts w:ascii="Arial" w:hAnsi="Arial" w:cs="Arial"/>
                <w:sz w:val="20"/>
                <w:szCs w:val="20"/>
              </w:rPr>
              <w:t>GB 2721,</w:t>
            </w:r>
            <w:r>
              <w:rPr>
                <w:rFonts w:ascii="Arial" w:hAnsi="Arial" w:cs="Arial"/>
                <w:sz w:val="20"/>
                <w:szCs w:val="20"/>
              </w:rPr>
              <w:t>制造商：黄骅通宝特种盐有限公司，地址：河北省黄骅市羊二庄镇后沙村东，食品生产许可证号：</w:t>
            </w:r>
            <w:r>
              <w:rPr>
                <w:rFonts w:ascii="Arial" w:hAnsi="Arial" w:cs="Arial"/>
                <w:sz w:val="20"/>
                <w:szCs w:val="20"/>
              </w:rPr>
              <w:t>SC10313098300036,</w:t>
            </w:r>
            <w:r>
              <w:rPr>
                <w:rFonts w:ascii="Arial" w:hAnsi="Arial" w:cs="Arial"/>
                <w:sz w:val="20"/>
                <w:szCs w:val="20"/>
              </w:rPr>
              <w:t>生产日期：</w:t>
            </w:r>
            <w:r>
              <w:rPr>
                <w:rFonts w:ascii="Arial" w:hAnsi="Arial" w:cs="Arial"/>
                <w:sz w:val="20"/>
                <w:szCs w:val="20"/>
              </w:rPr>
              <w:t>2021.01.22.3</w:t>
            </w:r>
            <w:r>
              <w:rPr>
                <w:rFonts w:ascii="Arial" w:hAnsi="Arial" w:cs="Arial"/>
                <w:sz w:val="20"/>
                <w:szCs w:val="20"/>
              </w:rPr>
              <w:t>，进价为</w:t>
            </w:r>
            <w:r>
              <w:rPr>
                <w:rFonts w:ascii="Arial" w:hAnsi="Arial" w:cs="Arial"/>
                <w:sz w:val="20"/>
                <w:szCs w:val="20"/>
              </w:rPr>
              <w:t>50</w:t>
            </w:r>
            <w:r>
              <w:rPr>
                <w:rFonts w:ascii="Arial" w:hAnsi="Arial" w:cs="Arial"/>
                <w:sz w:val="20"/>
                <w:szCs w:val="20"/>
              </w:rPr>
              <w:t>元</w:t>
            </w:r>
            <w:r>
              <w:rPr>
                <w:rFonts w:ascii="Arial" w:hAnsi="Arial" w:cs="Arial"/>
                <w:sz w:val="20"/>
                <w:szCs w:val="20"/>
              </w:rPr>
              <w:t>/</w:t>
            </w:r>
            <w:r>
              <w:rPr>
                <w:rFonts w:ascii="Arial" w:hAnsi="Arial" w:cs="Arial"/>
                <w:sz w:val="20"/>
                <w:szCs w:val="20"/>
              </w:rPr>
              <w:t>箱。至被我局执法人员查获时，当事人并未售出上述未加碘食盐，零售价为</w:t>
            </w:r>
            <w:r>
              <w:rPr>
                <w:rFonts w:ascii="Arial" w:hAnsi="Arial" w:cs="Arial"/>
                <w:sz w:val="20"/>
                <w:szCs w:val="20"/>
              </w:rPr>
              <w:t>1.5</w:t>
            </w:r>
            <w:r>
              <w:rPr>
                <w:rFonts w:ascii="Arial" w:hAnsi="Arial" w:cs="Arial"/>
                <w:sz w:val="20"/>
                <w:szCs w:val="20"/>
              </w:rPr>
              <w:t>元</w:t>
            </w:r>
            <w:r>
              <w:rPr>
                <w:rFonts w:ascii="Arial" w:hAnsi="Arial" w:cs="Arial"/>
                <w:sz w:val="20"/>
                <w:szCs w:val="20"/>
              </w:rPr>
              <w:t>/</w:t>
            </w:r>
            <w:r>
              <w:rPr>
                <w:rFonts w:ascii="Arial" w:hAnsi="Arial" w:cs="Arial"/>
                <w:sz w:val="20"/>
                <w:szCs w:val="20"/>
              </w:rPr>
              <w:t>袋，涉案的</w:t>
            </w:r>
            <w:r>
              <w:rPr>
                <w:rFonts w:ascii="Arial" w:hAnsi="Arial" w:cs="Arial"/>
                <w:sz w:val="20"/>
                <w:szCs w:val="20"/>
              </w:rPr>
              <w:t xml:space="preserve"> 10</w:t>
            </w:r>
            <w:r>
              <w:rPr>
                <w:rFonts w:ascii="Arial" w:hAnsi="Arial" w:cs="Arial"/>
                <w:sz w:val="20"/>
                <w:szCs w:val="20"/>
              </w:rPr>
              <w:t>箱上述未加碘食盐被我局依法扣押。计算当事人涉案食盐的货值金额</w:t>
            </w:r>
            <w:r>
              <w:rPr>
                <w:rFonts w:ascii="Arial" w:hAnsi="Arial" w:cs="Arial"/>
                <w:sz w:val="20"/>
                <w:szCs w:val="20"/>
              </w:rPr>
              <w:t>750</w:t>
            </w:r>
            <w:r>
              <w:rPr>
                <w:rFonts w:ascii="Arial" w:hAnsi="Arial" w:cs="Arial"/>
                <w:sz w:val="20"/>
                <w:szCs w:val="20"/>
              </w:rPr>
              <w:t>元，违法所得</w:t>
            </w:r>
            <w:r>
              <w:rPr>
                <w:rFonts w:ascii="Arial" w:hAnsi="Arial" w:cs="Arial"/>
                <w:sz w:val="20"/>
                <w:szCs w:val="20"/>
              </w:rPr>
              <w:t>0</w:t>
            </w:r>
            <w:r>
              <w:rPr>
                <w:rFonts w:ascii="Arial" w:hAnsi="Arial" w:cs="Arial"/>
                <w:sz w:val="20"/>
                <w:szCs w:val="20"/>
              </w:rPr>
              <w:t>元。</w:t>
            </w:r>
          </w:p>
        </w:tc>
        <w:tc>
          <w:tcPr>
            <w:tcW w:w="3925"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依据《福建省碘盐管理办法》第二十二条</w:t>
            </w:r>
            <w:r>
              <w:rPr>
                <w:rFonts w:ascii="Arial" w:hAnsi="Arial" w:cs="Arial"/>
                <w:sz w:val="20"/>
                <w:szCs w:val="20"/>
              </w:rPr>
              <w:t>“</w:t>
            </w:r>
            <w:r>
              <w:rPr>
                <w:rFonts w:ascii="Arial" w:hAnsi="Arial" w:cs="Arial"/>
                <w:sz w:val="20"/>
                <w:szCs w:val="20"/>
              </w:rPr>
              <w:t>违反《食盐加碘消除碘缺乏危害管理条例》的，依照该条例的规定处罚</w:t>
            </w:r>
            <w:r>
              <w:rPr>
                <w:rFonts w:ascii="Arial" w:hAnsi="Arial" w:cs="Arial"/>
                <w:sz w:val="20"/>
                <w:szCs w:val="20"/>
              </w:rPr>
              <w:t>”</w:t>
            </w:r>
            <w:r>
              <w:rPr>
                <w:rFonts w:ascii="Arial" w:hAnsi="Arial" w:cs="Arial"/>
                <w:sz w:val="20"/>
                <w:szCs w:val="20"/>
              </w:rPr>
              <w:t>、《食盐加碘消除碘缺乏危害管理条例》第二十六条</w:t>
            </w:r>
            <w:r>
              <w:rPr>
                <w:rFonts w:ascii="Arial" w:hAnsi="Arial" w:cs="Arial"/>
                <w:sz w:val="20"/>
                <w:szCs w:val="20"/>
              </w:rPr>
              <w:t>“</w:t>
            </w:r>
            <w:r>
              <w:rPr>
                <w:rFonts w:ascii="Arial" w:hAnsi="Arial" w:cs="Arial"/>
                <w:sz w:val="20"/>
                <w:szCs w:val="20"/>
              </w:rPr>
              <w:t>违反本条例的规定，在缺碘地区的食用盐市场销售不合格碘盐或者擅自销售非碘盐的，由县级以上人民政府盐业主管机构没收其经营的全部盐产品和违法所得，可以并处该盐产品价值</w:t>
            </w:r>
            <w:r>
              <w:rPr>
                <w:rFonts w:ascii="Arial" w:hAnsi="Arial" w:cs="Arial"/>
                <w:sz w:val="20"/>
                <w:szCs w:val="20"/>
              </w:rPr>
              <w:t>3</w:t>
            </w:r>
            <w:r>
              <w:rPr>
                <w:rFonts w:ascii="Arial" w:hAnsi="Arial" w:cs="Arial"/>
                <w:sz w:val="20"/>
                <w:szCs w:val="20"/>
              </w:rPr>
              <w:t>倍以下的罚款；情节严重，构成犯罪的，依法追究刑事责任</w:t>
            </w:r>
            <w:r>
              <w:rPr>
                <w:rFonts w:ascii="Arial" w:hAnsi="Arial" w:cs="Arial"/>
                <w:sz w:val="20"/>
                <w:szCs w:val="20"/>
              </w:rPr>
              <w:t>”</w:t>
            </w:r>
            <w:r>
              <w:rPr>
                <w:rFonts w:ascii="Arial" w:hAnsi="Arial" w:cs="Arial"/>
                <w:sz w:val="20"/>
                <w:szCs w:val="20"/>
              </w:rPr>
              <w:t>及《中华人民共和国行政处罚法》第二十八条第一款</w:t>
            </w:r>
            <w:r>
              <w:rPr>
                <w:rFonts w:ascii="Arial" w:hAnsi="Arial" w:cs="Arial"/>
                <w:sz w:val="20"/>
                <w:szCs w:val="20"/>
              </w:rPr>
              <w:t>“</w:t>
            </w:r>
            <w:r>
              <w:rPr>
                <w:rFonts w:ascii="Arial" w:hAnsi="Arial" w:cs="Arial"/>
                <w:sz w:val="20"/>
                <w:szCs w:val="20"/>
              </w:rPr>
              <w:t>行政机关实施行政处罚时，应当责令当事人改正或者限期改正违法行为</w:t>
            </w:r>
            <w:r>
              <w:rPr>
                <w:rFonts w:ascii="Arial" w:hAnsi="Arial" w:cs="Arial"/>
                <w:sz w:val="20"/>
                <w:szCs w:val="20"/>
              </w:rPr>
              <w:t>”</w:t>
            </w:r>
            <w:r>
              <w:rPr>
                <w:rFonts w:ascii="Arial" w:hAnsi="Arial" w:cs="Arial"/>
                <w:sz w:val="20"/>
                <w:szCs w:val="20"/>
              </w:rPr>
              <w:t>的规定</w:t>
            </w:r>
          </w:p>
        </w:tc>
        <w:tc>
          <w:tcPr>
            <w:tcW w:w="1278"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罚款</w:t>
            </w:r>
          </w:p>
        </w:tc>
        <w:tc>
          <w:tcPr>
            <w:tcW w:w="1278"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1</w:t>
            </w:r>
            <w:r>
              <w:rPr>
                <w:rFonts w:ascii="Arial" w:hAnsi="Arial" w:cs="Arial"/>
                <w:sz w:val="20"/>
                <w:szCs w:val="20"/>
              </w:rPr>
              <w:t>、没收海晶正精制海盐（未加碘）</w:t>
            </w:r>
            <w:r>
              <w:rPr>
                <w:rFonts w:ascii="Arial" w:hAnsi="Arial" w:cs="Arial"/>
                <w:sz w:val="20"/>
                <w:szCs w:val="20"/>
              </w:rPr>
              <w:t>10</w:t>
            </w:r>
            <w:r>
              <w:rPr>
                <w:rFonts w:ascii="Arial" w:hAnsi="Arial" w:cs="Arial"/>
                <w:sz w:val="20"/>
                <w:szCs w:val="20"/>
              </w:rPr>
              <w:t>箱共计</w:t>
            </w:r>
            <w:r>
              <w:rPr>
                <w:rFonts w:ascii="Arial" w:hAnsi="Arial" w:cs="Arial"/>
                <w:sz w:val="20"/>
                <w:szCs w:val="20"/>
              </w:rPr>
              <w:t>500</w:t>
            </w:r>
            <w:r>
              <w:rPr>
                <w:rFonts w:ascii="Arial" w:hAnsi="Arial" w:cs="Arial"/>
                <w:sz w:val="20"/>
                <w:szCs w:val="20"/>
              </w:rPr>
              <w:t>包；</w:t>
            </w:r>
            <w:r>
              <w:rPr>
                <w:rFonts w:ascii="Arial" w:hAnsi="Arial" w:cs="Arial"/>
                <w:sz w:val="20"/>
                <w:szCs w:val="20"/>
              </w:rPr>
              <w:t>2</w:t>
            </w:r>
            <w:r>
              <w:rPr>
                <w:rFonts w:ascii="Arial" w:hAnsi="Arial" w:cs="Arial"/>
                <w:sz w:val="20"/>
                <w:szCs w:val="20"/>
              </w:rPr>
              <w:t>、处罚款</w:t>
            </w:r>
            <w:r>
              <w:rPr>
                <w:rFonts w:ascii="Arial" w:hAnsi="Arial" w:cs="Arial"/>
                <w:sz w:val="20"/>
                <w:szCs w:val="20"/>
              </w:rPr>
              <w:t>675</w:t>
            </w:r>
            <w:r>
              <w:rPr>
                <w:rFonts w:ascii="Arial" w:hAnsi="Arial" w:cs="Arial"/>
                <w:sz w:val="20"/>
                <w:szCs w:val="20"/>
              </w:rPr>
              <w:t>元。</w:t>
            </w:r>
          </w:p>
        </w:tc>
        <w:tc>
          <w:tcPr>
            <w:tcW w:w="1278" w:type="dxa"/>
            <w:tcBorders>
              <w:top w:val="nil"/>
              <w:left w:val="nil"/>
              <w:bottom w:val="single" w:sz="4" w:space="0" w:color="auto"/>
              <w:right w:val="single" w:sz="4" w:space="0" w:color="auto"/>
            </w:tcBorders>
            <w:vAlign w:val="center"/>
          </w:tcPr>
          <w:p w:rsidR="004D37D1" w:rsidRDefault="004D37D1" w:rsidP="004D37D1">
            <w:pPr>
              <w:rPr>
                <w:rFonts w:ascii="Arial" w:eastAsia="宋体" w:hAnsi="Arial" w:cs="Arial"/>
                <w:sz w:val="20"/>
                <w:szCs w:val="20"/>
              </w:rPr>
            </w:pPr>
            <w:r>
              <w:rPr>
                <w:rFonts w:ascii="Arial" w:hAnsi="Arial" w:cs="Arial"/>
                <w:sz w:val="20"/>
                <w:szCs w:val="20"/>
              </w:rPr>
              <w:t>福鼎市市场监督管理局</w:t>
            </w:r>
            <w:r>
              <w:rPr>
                <w:rFonts w:ascii="Arial" w:hAnsi="Arial" w:cs="Arial"/>
                <w:sz w:val="20"/>
                <w:szCs w:val="20"/>
              </w:rPr>
              <w:t>2022/04/06</w:t>
            </w:r>
          </w:p>
        </w:tc>
      </w:tr>
      <w:tr w:rsidR="004D37D1" w:rsidRPr="00FD7FE4" w:rsidTr="004D37D1">
        <w:trPr>
          <w:trHeight w:val="1134"/>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4D37D1" w:rsidRPr="006F6474" w:rsidRDefault="002849F7" w:rsidP="00FD7FE4">
            <w:pPr>
              <w:widowControl/>
              <w:jc w:val="center"/>
              <w:rPr>
                <w:rFonts w:ascii="宋体" w:eastAsia="宋体" w:hAnsi="宋体" w:cs="宋体"/>
                <w:kern w:val="0"/>
                <w:sz w:val="20"/>
                <w:szCs w:val="20"/>
              </w:rPr>
            </w:pPr>
            <w:r>
              <w:rPr>
                <w:rFonts w:ascii="宋体" w:eastAsia="宋体" w:hAnsi="宋体" w:cs="宋体" w:hint="eastAsia"/>
                <w:kern w:val="0"/>
                <w:sz w:val="20"/>
                <w:szCs w:val="20"/>
              </w:rPr>
              <w:lastRenderedPageBreak/>
              <w:t>4</w:t>
            </w:r>
          </w:p>
        </w:tc>
        <w:tc>
          <w:tcPr>
            <w:tcW w:w="1103"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鼎市监罚字〔</w:t>
            </w:r>
            <w:r>
              <w:rPr>
                <w:rFonts w:ascii="Arial" w:hAnsi="Arial" w:cs="Arial"/>
                <w:sz w:val="20"/>
                <w:szCs w:val="20"/>
              </w:rPr>
              <w:t>2022</w:t>
            </w:r>
            <w:r>
              <w:rPr>
                <w:rFonts w:ascii="Arial" w:hAnsi="Arial" w:cs="Arial"/>
                <w:sz w:val="20"/>
                <w:szCs w:val="20"/>
              </w:rPr>
              <w:t>〕</w:t>
            </w:r>
            <w:r>
              <w:rPr>
                <w:rFonts w:ascii="Arial" w:hAnsi="Arial" w:cs="Arial"/>
                <w:sz w:val="20"/>
                <w:szCs w:val="20"/>
              </w:rPr>
              <w:t>5-4</w:t>
            </w:r>
            <w:r>
              <w:rPr>
                <w:rFonts w:ascii="Arial" w:hAnsi="Arial" w:cs="Arial"/>
                <w:sz w:val="20"/>
                <w:szCs w:val="20"/>
              </w:rPr>
              <w:t>号</w:t>
            </w:r>
          </w:p>
        </w:tc>
        <w:tc>
          <w:tcPr>
            <w:tcW w:w="1326"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福鼎市福御泰茶业有限公司涉嫌生产经营过度包装的食品案</w:t>
            </w:r>
          </w:p>
        </w:tc>
        <w:tc>
          <w:tcPr>
            <w:tcW w:w="1559"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福鼎市福御泰茶业有限公司</w:t>
            </w:r>
          </w:p>
        </w:tc>
        <w:tc>
          <w:tcPr>
            <w:tcW w:w="1276"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91350982MA31D03Y1K</w:t>
            </w:r>
          </w:p>
        </w:tc>
        <w:tc>
          <w:tcPr>
            <w:tcW w:w="872"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雷</w:t>
            </w:r>
            <w:r>
              <w:rPr>
                <w:rFonts w:ascii="Arial" w:hAnsi="Arial" w:cs="Arial" w:hint="eastAsia"/>
                <w:sz w:val="20"/>
                <w:szCs w:val="20"/>
              </w:rPr>
              <w:t>**</w:t>
            </w:r>
          </w:p>
        </w:tc>
        <w:tc>
          <w:tcPr>
            <w:tcW w:w="5013"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经查，当事人成立于</w:t>
            </w:r>
            <w:r>
              <w:rPr>
                <w:rFonts w:ascii="Arial" w:hAnsi="Arial" w:cs="Arial"/>
                <w:sz w:val="20"/>
                <w:szCs w:val="20"/>
              </w:rPr>
              <w:t>2020</w:t>
            </w:r>
            <w:r>
              <w:rPr>
                <w:rFonts w:ascii="Arial" w:hAnsi="Arial" w:cs="Arial"/>
                <w:sz w:val="20"/>
                <w:szCs w:val="20"/>
              </w:rPr>
              <w:t>年</w:t>
            </w:r>
            <w:r>
              <w:rPr>
                <w:rFonts w:ascii="Arial" w:hAnsi="Arial" w:cs="Arial"/>
                <w:sz w:val="20"/>
                <w:szCs w:val="20"/>
              </w:rPr>
              <w:t>2</w:t>
            </w:r>
            <w:r>
              <w:rPr>
                <w:rFonts w:ascii="Arial" w:hAnsi="Arial" w:cs="Arial"/>
                <w:sz w:val="20"/>
                <w:szCs w:val="20"/>
              </w:rPr>
              <w:t>月</w:t>
            </w:r>
            <w:r>
              <w:rPr>
                <w:rFonts w:ascii="Arial" w:hAnsi="Arial" w:cs="Arial"/>
                <w:sz w:val="20"/>
                <w:szCs w:val="20"/>
              </w:rPr>
              <w:t>19</w:t>
            </w:r>
            <w:r>
              <w:rPr>
                <w:rFonts w:ascii="Arial" w:hAnsi="Arial" w:cs="Arial"/>
                <w:sz w:val="20"/>
                <w:szCs w:val="20"/>
              </w:rPr>
              <w:t>日，并于</w:t>
            </w:r>
            <w:r>
              <w:rPr>
                <w:rFonts w:ascii="Arial" w:hAnsi="Arial" w:cs="Arial"/>
                <w:sz w:val="20"/>
                <w:szCs w:val="20"/>
              </w:rPr>
              <w:t>2020</w:t>
            </w:r>
            <w:r>
              <w:rPr>
                <w:rFonts w:ascii="Arial" w:hAnsi="Arial" w:cs="Arial"/>
                <w:sz w:val="20"/>
                <w:szCs w:val="20"/>
              </w:rPr>
              <w:t>年</w:t>
            </w:r>
            <w:r>
              <w:rPr>
                <w:rFonts w:ascii="Arial" w:hAnsi="Arial" w:cs="Arial"/>
                <w:sz w:val="20"/>
                <w:szCs w:val="20"/>
              </w:rPr>
              <w:t>3</w:t>
            </w:r>
            <w:r>
              <w:rPr>
                <w:rFonts w:ascii="Arial" w:hAnsi="Arial" w:cs="Arial"/>
                <w:sz w:val="20"/>
                <w:szCs w:val="20"/>
              </w:rPr>
              <w:t>月</w:t>
            </w:r>
            <w:r>
              <w:rPr>
                <w:rFonts w:ascii="Arial" w:hAnsi="Arial" w:cs="Arial"/>
                <w:sz w:val="20"/>
                <w:szCs w:val="20"/>
              </w:rPr>
              <w:t>16</w:t>
            </w:r>
            <w:r>
              <w:rPr>
                <w:rFonts w:ascii="Arial" w:hAnsi="Arial" w:cs="Arial"/>
                <w:sz w:val="20"/>
                <w:szCs w:val="20"/>
              </w:rPr>
              <w:t>日依法取得食品生产许可证，从事茶叶生产经营。上述经检验判定为过度包装的紧压白茶是由当事人生产并包装的。其中山河馥？白牡丹（类型：紧压白牡丹，生产日期：</w:t>
            </w:r>
            <w:r>
              <w:rPr>
                <w:rFonts w:ascii="Arial" w:hAnsi="Arial" w:cs="Arial"/>
                <w:sz w:val="20"/>
                <w:szCs w:val="20"/>
              </w:rPr>
              <w:t>20200818</w:t>
            </w:r>
            <w:r>
              <w:rPr>
                <w:rFonts w:ascii="Arial" w:hAnsi="Arial" w:cs="Arial"/>
                <w:sz w:val="20"/>
                <w:szCs w:val="20"/>
              </w:rPr>
              <w:t>，净含量：</w:t>
            </w:r>
            <w:r>
              <w:rPr>
                <w:rFonts w:ascii="Arial" w:hAnsi="Arial" w:cs="Arial"/>
                <w:sz w:val="20"/>
                <w:szCs w:val="20"/>
              </w:rPr>
              <w:t>300g</w:t>
            </w:r>
            <w:r>
              <w:rPr>
                <w:rFonts w:ascii="Arial" w:hAnsi="Arial" w:cs="Arial"/>
                <w:sz w:val="20"/>
                <w:szCs w:val="20"/>
              </w:rPr>
              <w:t>）茶饼压制日期为</w:t>
            </w:r>
            <w:r>
              <w:rPr>
                <w:rFonts w:ascii="Arial" w:hAnsi="Arial" w:cs="Arial"/>
                <w:sz w:val="20"/>
                <w:szCs w:val="20"/>
              </w:rPr>
              <w:t>2020</w:t>
            </w:r>
            <w:r>
              <w:rPr>
                <w:rFonts w:ascii="Arial" w:hAnsi="Arial" w:cs="Arial"/>
                <w:sz w:val="20"/>
                <w:szCs w:val="20"/>
              </w:rPr>
              <w:t>年</w:t>
            </w:r>
            <w:r>
              <w:rPr>
                <w:rFonts w:ascii="Arial" w:hAnsi="Arial" w:cs="Arial"/>
                <w:sz w:val="20"/>
                <w:szCs w:val="20"/>
              </w:rPr>
              <w:t>8</w:t>
            </w:r>
            <w:r>
              <w:rPr>
                <w:rFonts w:ascii="Arial" w:hAnsi="Arial" w:cs="Arial"/>
                <w:sz w:val="20"/>
                <w:szCs w:val="20"/>
              </w:rPr>
              <w:t>月</w:t>
            </w:r>
            <w:r>
              <w:rPr>
                <w:rFonts w:ascii="Arial" w:hAnsi="Arial" w:cs="Arial"/>
                <w:sz w:val="20"/>
                <w:szCs w:val="20"/>
              </w:rPr>
              <w:t>14</w:t>
            </w:r>
            <w:r>
              <w:rPr>
                <w:rFonts w:ascii="Arial" w:hAnsi="Arial" w:cs="Arial"/>
                <w:sz w:val="20"/>
                <w:szCs w:val="20"/>
              </w:rPr>
              <w:t>日，共压制</w:t>
            </w:r>
            <w:r>
              <w:rPr>
                <w:rFonts w:ascii="Arial" w:hAnsi="Arial" w:cs="Arial"/>
                <w:sz w:val="20"/>
                <w:szCs w:val="20"/>
              </w:rPr>
              <w:t>24</w:t>
            </w:r>
            <w:r>
              <w:rPr>
                <w:rFonts w:ascii="Arial" w:hAnsi="Arial" w:cs="Arial"/>
                <w:sz w:val="20"/>
                <w:szCs w:val="20"/>
              </w:rPr>
              <w:t>饼，每个饼净重</w:t>
            </w:r>
            <w:r>
              <w:rPr>
                <w:rFonts w:ascii="Arial" w:hAnsi="Arial" w:cs="Arial"/>
                <w:sz w:val="20"/>
                <w:szCs w:val="20"/>
              </w:rPr>
              <w:t>300</w:t>
            </w:r>
            <w:r>
              <w:rPr>
                <w:rFonts w:ascii="Arial" w:hAnsi="Arial" w:cs="Arial"/>
                <w:sz w:val="20"/>
                <w:szCs w:val="20"/>
              </w:rPr>
              <w:t>克，于</w:t>
            </w:r>
            <w:r>
              <w:rPr>
                <w:rFonts w:ascii="Arial" w:hAnsi="Arial" w:cs="Arial"/>
                <w:sz w:val="20"/>
                <w:szCs w:val="20"/>
              </w:rPr>
              <w:t>2020</w:t>
            </w:r>
            <w:r>
              <w:rPr>
                <w:rFonts w:ascii="Arial" w:hAnsi="Arial" w:cs="Arial"/>
                <w:sz w:val="20"/>
                <w:szCs w:val="20"/>
              </w:rPr>
              <w:t>年</w:t>
            </w:r>
            <w:r>
              <w:rPr>
                <w:rFonts w:ascii="Arial" w:hAnsi="Arial" w:cs="Arial"/>
                <w:sz w:val="20"/>
                <w:szCs w:val="20"/>
              </w:rPr>
              <w:t>8</w:t>
            </w:r>
            <w:r>
              <w:rPr>
                <w:rFonts w:ascii="Arial" w:hAnsi="Arial" w:cs="Arial"/>
                <w:sz w:val="20"/>
                <w:szCs w:val="20"/>
              </w:rPr>
              <w:t>月</w:t>
            </w:r>
            <w:r>
              <w:rPr>
                <w:rFonts w:ascii="Arial" w:hAnsi="Arial" w:cs="Arial"/>
                <w:sz w:val="20"/>
                <w:szCs w:val="20"/>
              </w:rPr>
              <w:t>18</w:t>
            </w:r>
            <w:r>
              <w:rPr>
                <w:rFonts w:ascii="Arial" w:hAnsi="Arial" w:cs="Arial"/>
                <w:sz w:val="20"/>
                <w:szCs w:val="20"/>
              </w:rPr>
              <w:t>日由当事人自行包装，使用的包装情况与抽检的实物一致。福御泰？有格（类型：紧压白牡丹，生产日期：</w:t>
            </w:r>
            <w:r>
              <w:rPr>
                <w:rFonts w:ascii="Arial" w:hAnsi="Arial" w:cs="Arial"/>
                <w:sz w:val="20"/>
                <w:szCs w:val="20"/>
              </w:rPr>
              <w:t>20190525</w:t>
            </w:r>
            <w:r>
              <w:rPr>
                <w:rFonts w:ascii="Arial" w:hAnsi="Arial" w:cs="Arial"/>
                <w:sz w:val="20"/>
                <w:szCs w:val="20"/>
              </w:rPr>
              <w:t>，净含量：</w:t>
            </w:r>
            <w:r>
              <w:rPr>
                <w:rFonts w:ascii="Arial" w:hAnsi="Arial" w:cs="Arial"/>
                <w:sz w:val="20"/>
                <w:szCs w:val="20"/>
              </w:rPr>
              <w:t>240</w:t>
            </w:r>
            <w:r>
              <w:rPr>
                <w:rFonts w:ascii="Arial" w:hAnsi="Arial" w:cs="Arial"/>
                <w:sz w:val="20"/>
                <w:szCs w:val="20"/>
              </w:rPr>
              <w:t>克）茶饼压制日期为</w:t>
            </w:r>
            <w:r>
              <w:rPr>
                <w:rFonts w:ascii="Arial" w:hAnsi="Arial" w:cs="Arial"/>
                <w:sz w:val="20"/>
                <w:szCs w:val="20"/>
              </w:rPr>
              <w:t>2019</w:t>
            </w:r>
            <w:r>
              <w:rPr>
                <w:rFonts w:ascii="Arial" w:hAnsi="Arial" w:cs="Arial"/>
                <w:sz w:val="20"/>
                <w:szCs w:val="20"/>
              </w:rPr>
              <w:t>年</w:t>
            </w:r>
            <w:r>
              <w:rPr>
                <w:rFonts w:ascii="Arial" w:hAnsi="Arial" w:cs="Arial"/>
                <w:sz w:val="20"/>
                <w:szCs w:val="20"/>
              </w:rPr>
              <w:t>5</w:t>
            </w:r>
            <w:r>
              <w:rPr>
                <w:rFonts w:ascii="Arial" w:hAnsi="Arial" w:cs="Arial"/>
                <w:sz w:val="20"/>
                <w:szCs w:val="20"/>
              </w:rPr>
              <w:t>月</w:t>
            </w:r>
            <w:r>
              <w:rPr>
                <w:rFonts w:ascii="Arial" w:hAnsi="Arial" w:cs="Arial"/>
                <w:sz w:val="20"/>
                <w:szCs w:val="20"/>
              </w:rPr>
              <w:t>23</w:t>
            </w:r>
            <w:r>
              <w:rPr>
                <w:rFonts w:ascii="Arial" w:hAnsi="Arial" w:cs="Arial"/>
                <w:sz w:val="20"/>
                <w:szCs w:val="20"/>
              </w:rPr>
              <w:t>日，共压制</w:t>
            </w:r>
            <w:r>
              <w:rPr>
                <w:rFonts w:ascii="Arial" w:hAnsi="Arial" w:cs="Arial"/>
                <w:sz w:val="20"/>
                <w:szCs w:val="20"/>
              </w:rPr>
              <w:t>12</w:t>
            </w:r>
            <w:r>
              <w:rPr>
                <w:rFonts w:ascii="Arial" w:hAnsi="Arial" w:cs="Arial"/>
                <w:sz w:val="20"/>
                <w:szCs w:val="20"/>
              </w:rPr>
              <w:t>饼，每个饼净重</w:t>
            </w:r>
            <w:r>
              <w:rPr>
                <w:rFonts w:ascii="Arial" w:hAnsi="Arial" w:cs="Arial"/>
                <w:sz w:val="20"/>
                <w:szCs w:val="20"/>
              </w:rPr>
              <w:t>240</w:t>
            </w:r>
            <w:r>
              <w:rPr>
                <w:rFonts w:ascii="Arial" w:hAnsi="Arial" w:cs="Arial"/>
                <w:sz w:val="20"/>
                <w:szCs w:val="20"/>
              </w:rPr>
              <w:t>克，于</w:t>
            </w:r>
            <w:r>
              <w:rPr>
                <w:rFonts w:ascii="Arial" w:hAnsi="Arial" w:cs="Arial"/>
                <w:sz w:val="20"/>
                <w:szCs w:val="20"/>
              </w:rPr>
              <w:t>2019</w:t>
            </w:r>
            <w:r>
              <w:rPr>
                <w:rFonts w:ascii="Arial" w:hAnsi="Arial" w:cs="Arial"/>
                <w:sz w:val="20"/>
                <w:szCs w:val="20"/>
              </w:rPr>
              <w:t>年</w:t>
            </w:r>
            <w:r>
              <w:rPr>
                <w:rFonts w:ascii="Arial" w:hAnsi="Arial" w:cs="Arial"/>
                <w:sz w:val="20"/>
                <w:szCs w:val="20"/>
              </w:rPr>
              <w:t>5</w:t>
            </w:r>
            <w:r>
              <w:rPr>
                <w:rFonts w:ascii="Arial" w:hAnsi="Arial" w:cs="Arial"/>
                <w:sz w:val="20"/>
                <w:szCs w:val="20"/>
              </w:rPr>
              <w:t>月</w:t>
            </w:r>
            <w:r>
              <w:rPr>
                <w:rFonts w:ascii="Arial" w:hAnsi="Arial" w:cs="Arial"/>
                <w:sz w:val="20"/>
                <w:szCs w:val="20"/>
              </w:rPr>
              <w:t>25</w:t>
            </w:r>
            <w:r>
              <w:rPr>
                <w:rFonts w:ascii="Arial" w:hAnsi="Arial" w:cs="Arial"/>
                <w:sz w:val="20"/>
                <w:szCs w:val="20"/>
              </w:rPr>
              <w:t>日由当事人自行包装，使用的包装情况与抽检的实物一致。上述两款紧压茶生产完成后放置于成品仓库中。</w:t>
            </w:r>
            <w:r>
              <w:rPr>
                <w:rFonts w:ascii="Arial" w:hAnsi="Arial" w:cs="Arial"/>
                <w:sz w:val="20"/>
                <w:szCs w:val="20"/>
              </w:rPr>
              <w:t>2020</w:t>
            </w:r>
            <w:r>
              <w:rPr>
                <w:rFonts w:ascii="Arial" w:hAnsi="Arial" w:cs="Arial"/>
                <w:sz w:val="20"/>
                <w:szCs w:val="20"/>
              </w:rPr>
              <w:t>年</w:t>
            </w:r>
            <w:r>
              <w:rPr>
                <w:rFonts w:ascii="Arial" w:hAnsi="Arial" w:cs="Arial"/>
                <w:sz w:val="20"/>
                <w:szCs w:val="20"/>
              </w:rPr>
              <w:t>12</w:t>
            </w:r>
            <w:r>
              <w:rPr>
                <w:rFonts w:ascii="Arial" w:hAnsi="Arial" w:cs="Arial"/>
                <w:sz w:val="20"/>
                <w:szCs w:val="20"/>
              </w:rPr>
              <w:t>月</w:t>
            </w:r>
            <w:r>
              <w:rPr>
                <w:rFonts w:ascii="Arial" w:hAnsi="Arial" w:cs="Arial"/>
                <w:sz w:val="20"/>
                <w:szCs w:val="20"/>
              </w:rPr>
              <w:t>13</w:t>
            </w:r>
            <w:r>
              <w:rPr>
                <w:rFonts w:ascii="Arial" w:hAnsi="Arial" w:cs="Arial"/>
                <w:sz w:val="20"/>
                <w:szCs w:val="20"/>
              </w:rPr>
              <w:t>日，河南茶之语茶业有限公司的老板刘</w:t>
            </w:r>
            <w:r>
              <w:rPr>
                <w:rFonts w:ascii="Arial" w:hAnsi="Arial" w:cs="Arial" w:hint="eastAsia"/>
                <w:sz w:val="20"/>
                <w:szCs w:val="20"/>
              </w:rPr>
              <w:t>**</w:t>
            </w:r>
            <w:r>
              <w:rPr>
                <w:rFonts w:ascii="Arial" w:hAnsi="Arial" w:cs="Arial"/>
                <w:sz w:val="20"/>
                <w:szCs w:val="20"/>
              </w:rPr>
              <w:t>到当事人公司现场看茶，并直接购买了这两款茶叶共计</w:t>
            </w:r>
            <w:r>
              <w:rPr>
                <w:rFonts w:ascii="Arial" w:hAnsi="Arial" w:cs="Arial"/>
                <w:sz w:val="20"/>
                <w:szCs w:val="20"/>
              </w:rPr>
              <w:t>36</w:t>
            </w:r>
            <w:r>
              <w:rPr>
                <w:rFonts w:ascii="Arial" w:hAnsi="Arial" w:cs="Arial"/>
                <w:sz w:val="20"/>
                <w:szCs w:val="20"/>
              </w:rPr>
              <w:t>盒。其中山河馥？白牡丹每盒售价</w:t>
            </w:r>
            <w:r>
              <w:rPr>
                <w:rFonts w:ascii="Arial" w:hAnsi="Arial" w:cs="Arial"/>
                <w:sz w:val="20"/>
                <w:szCs w:val="20"/>
              </w:rPr>
              <w:t>149.4</w:t>
            </w:r>
            <w:r>
              <w:rPr>
                <w:rFonts w:ascii="Arial" w:hAnsi="Arial" w:cs="Arial"/>
                <w:sz w:val="20"/>
                <w:szCs w:val="20"/>
              </w:rPr>
              <w:t>元，</w:t>
            </w:r>
            <w:r>
              <w:rPr>
                <w:rFonts w:ascii="Arial" w:hAnsi="Arial" w:cs="Arial"/>
                <w:sz w:val="20"/>
                <w:szCs w:val="20"/>
              </w:rPr>
              <w:t>24</w:t>
            </w:r>
            <w:r>
              <w:rPr>
                <w:rFonts w:ascii="Arial" w:hAnsi="Arial" w:cs="Arial"/>
                <w:sz w:val="20"/>
                <w:szCs w:val="20"/>
              </w:rPr>
              <w:t>盒共</w:t>
            </w:r>
            <w:r>
              <w:rPr>
                <w:rFonts w:ascii="Arial" w:hAnsi="Arial" w:cs="Arial"/>
                <w:sz w:val="20"/>
                <w:szCs w:val="20"/>
              </w:rPr>
              <w:t>3585.6</w:t>
            </w:r>
            <w:r>
              <w:rPr>
                <w:rFonts w:ascii="Arial" w:hAnsi="Arial" w:cs="Arial"/>
                <w:sz w:val="20"/>
                <w:szCs w:val="20"/>
              </w:rPr>
              <w:t>元。福御泰？有格每盒售价</w:t>
            </w:r>
            <w:r>
              <w:rPr>
                <w:rFonts w:ascii="Arial" w:hAnsi="Arial" w:cs="Arial"/>
                <w:sz w:val="20"/>
                <w:szCs w:val="20"/>
              </w:rPr>
              <w:t>89.4</w:t>
            </w:r>
            <w:r>
              <w:rPr>
                <w:rFonts w:ascii="Arial" w:hAnsi="Arial" w:cs="Arial"/>
                <w:sz w:val="20"/>
                <w:szCs w:val="20"/>
              </w:rPr>
              <w:t>元，</w:t>
            </w:r>
            <w:r>
              <w:rPr>
                <w:rFonts w:ascii="Arial" w:hAnsi="Arial" w:cs="Arial"/>
                <w:sz w:val="20"/>
                <w:szCs w:val="20"/>
              </w:rPr>
              <w:t>12</w:t>
            </w:r>
            <w:r>
              <w:rPr>
                <w:rFonts w:ascii="Arial" w:hAnsi="Arial" w:cs="Arial"/>
                <w:sz w:val="20"/>
                <w:szCs w:val="20"/>
              </w:rPr>
              <w:t>盒共</w:t>
            </w:r>
            <w:r>
              <w:rPr>
                <w:rFonts w:ascii="Arial" w:hAnsi="Arial" w:cs="Arial"/>
                <w:sz w:val="20"/>
                <w:szCs w:val="20"/>
              </w:rPr>
              <w:t>1072.8</w:t>
            </w:r>
            <w:r>
              <w:rPr>
                <w:rFonts w:ascii="Arial" w:hAnsi="Arial" w:cs="Arial"/>
                <w:sz w:val="20"/>
                <w:szCs w:val="20"/>
              </w:rPr>
              <w:t>元。两款茶共</w:t>
            </w:r>
            <w:r>
              <w:rPr>
                <w:rFonts w:ascii="Arial" w:hAnsi="Arial" w:cs="Arial"/>
                <w:sz w:val="20"/>
                <w:szCs w:val="20"/>
              </w:rPr>
              <w:t>36</w:t>
            </w:r>
            <w:r>
              <w:rPr>
                <w:rFonts w:ascii="Arial" w:hAnsi="Arial" w:cs="Arial"/>
                <w:sz w:val="20"/>
                <w:szCs w:val="20"/>
              </w:rPr>
              <w:t>盒销售额共计</w:t>
            </w:r>
            <w:r>
              <w:rPr>
                <w:rFonts w:ascii="Arial" w:hAnsi="Arial" w:cs="Arial"/>
                <w:sz w:val="20"/>
                <w:szCs w:val="20"/>
              </w:rPr>
              <w:t>4658.4</w:t>
            </w:r>
            <w:r>
              <w:rPr>
                <w:rFonts w:ascii="Arial" w:hAnsi="Arial" w:cs="Arial"/>
                <w:sz w:val="20"/>
                <w:szCs w:val="20"/>
              </w:rPr>
              <w:t>元。至案发时止，当事人所生产上述两款茶叶产品已全部售出，无产品库存和包装库存，当事人违法经营额共计共计</w:t>
            </w:r>
            <w:r>
              <w:rPr>
                <w:rFonts w:ascii="Arial" w:hAnsi="Arial" w:cs="Arial"/>
                <w:sz w:val="20"/>
                <w:szCs w:val="20"/>
              </w:rPr>
              <w:t>4658.4</w:t>
            </w:r>
            <w:r>
              <w:rPr>
                <w:rFonts w:ascii="Arial" w:hAnsi="Arial" w:cs="Arial"/>
                <w:sz w:val="20"/>
                <w:szCs w:val="20"/>
              </w:rPr>
              <w:t>元。</w:t>
            </w:r>
          </w:p>
        </w:tc>
        <w:tc>
          <w:tcPr>
            <w:tcW w:w="3925"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依照《中华人民共和国标准化法实施条例》第三十三条第一款的规定</w:t>
            </w:r>
          </w:p>
        </w:tc>
        <w:tc>
          <w:tcPr>
            <w:tcW w:w="1278"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罚款</w:t>
            </w:r>
          </w:p>
        </w:tc>
        <w:tc>
          <w:tcPr>
            <w:tcW w:w="1278"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1</w:t>
            </w:r>
            <w:r>
              <w:rPr>
                <w:rFonts w:ascii="Arial" w:hAnsi="Arial" w:cs="Arial"/>
                <w:sz w:val="20"/>
                <w:szCs w:val="20"/>
              </w:rPr>
              <w:t>、对当事人处以</w:t>
            </w:r>
            <w:r>
              <w:rPr>
                <w:rFonts w:ascii="Arial" w:hAnsi="Arial" w:cs="Arial"/>
                <w:sz w:val="20"/>
                <w:szCs w:val="20"/>
              </w:rPr>
              <w:t>1400</w:t>
            </w:r>
            <w:r>
              <w:rPr>
                <w:rFonts w:ascii="Arial" w:hAnsi="Arial" w:cs="Arial"/>
                <w:sz w:val="20"/>
                <w:szCs w:val="20"/>
              </w:rPr>
              <w:t>元的罚款；</w:t>
            </w:r>
            <w:r>
              <w:rPr>
                <w:rFonts w:ascii="Arial" w:hAnsi="Arial" w:cs="Arial"/>
                <w:sz w:val="20"/>
                <w:szCs w:val="20"/>
              </w:rPr>
              <w:t>2</w:t>
            </w:r>
            <w:r>
              <w:rPr>
                <w:rFonts w:ascii="Arial" w:hAnsi="Arial" w:cs="Arial"/>
                <w:sz w:val="20"/>
                <w:szCs w:val="20"/>
              </w:rPr>
              <w:t>、对当事人的法定代表人处以</w:t>
            </w:r>
            <w:r>
              <w:rPr>
                <w:rFonts w:ascii="Arial" w:hAnsi="Arial" w:cs="Arial"/>
                <w:sz w:val="20"/>
                <w:szCs w:val="20"/>
              </w:rPr>
              <w:t>3000</w:t>
            </w:r>
            <w:r>
              <w:rPr>
                <w:rFonts w:ascii="Arial" w:hAnsi="Arial" w:cs="Arial"/>
                <w:sz w:val="20"/>
                <w:szCs w:val="20"/>
              </w:rPr>
              <w:t>元的罚款。</w:t>
            </w:r>
          </w:p>
        </w:tc>
        <w:tc>
          <w:tcPr>
            <w:tcW w:w="1278" w:type="dxa"/>
            <w:tcBorders>
              <w:top w:val="nil"/>
              <w:left w:val="nil"/>
              <w:bottom w:val="single" w:sz="4" w:space="0" w:color="auto"/>
              <w:right w:val="single" w:sz="4" w:space="0" w:color="auto"/>
            </w:tcBorders>
            <w:vAlign w:val="center"/>
          </w:tcPr>
          <w:p w:rsidR="004D37D1" w:rsidRDefault="004D37D1" w:rsidP="004D37D1">
            <w:pPr>
              <w:rPr>
                <w:rFonts w:ascii="Arial" w:eastAsia="宋体" w:hAnsi="Arial" w:cs="Arial"/>
                <w:sz w:val="20"/>
                <w:szCs w:val="20"/>
              </w:rPr>
            </w:pPr>
            <w:r>
              <w:rPr>
                <w:rFonts w:ascii="Arial" w:hAnsi="Arial" w:cs="Arial"/>
                <w:sz w:val="20"/>
                <w:szCs w:val="20"/>
              </w:rPr>
              <w:t>福鼎市市场监督管理局</w:t>
            </w:r>
            <w:r>
              <w:rPr>
                <w:rFonts w:ascii="Arial" w:hAnsi="Arial" w:cs="Arial"/>
                <w:sz w:val="20"/>
                <w:szCs w:val="20"/>
              </w:rPr>
              <w:t>2022/04/15</w:t>
            </w:r>
          </w:p>
        </w:tc>
      </w:tr>
      <w:tr w:rsidR="004D37D1" w:rsidRPr="00FD7FE4" w:rsidTr="004D37D1">
        <w:trPr>
          <w:trHeight w:val="1134"/>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4D37D1" w:rsidRPr="006F6474" w:rsidRDefault="002849F7" w:rsidP="00FD7FE4">
            <w:pPr>
              <w:widowControl/>
              <w:jc w:val="center"/>
              <w:rPr>
                <w:rFonts w:ascii="宋体" w:eastAsia="宋体" w:hAnsi="宋体" w:cs="宋体"/>
                <w:kern w:val="0"/>
                <w:sz w:val="20"/>
                <w:szCs w:val="20"/>
              </w:rPr>
            </w:pPr>
            <w:r>
              <w:rPr>
                <w:rFonts w:ascii="宋体" w:eastAsia="宋体" w:hAnsi="宋体" w:cs="宋体" w:hint="eastAsia"/>
                <w:kern w:val="0"/>
                <w:sz w:val="20"/>
                <w:szCs w:val="20"/>
              </w:rPr>
              <w:t>5</w:t>
            </w:r>
          </w:p>
        </w:tc>
        <w:tc>
          <w:tcPr>
            <w:tcW w:w="1103"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鼎市监处罚〔</w:t>
            </w:r>
            <w:r>
              <w:rPr>
                <w:rFonts w:ascii="Arial" w:hAnsi="Arial" w:cs="Arial"/>
                <w:sz w:val="20"/>
                <w:szCs w:val="20"/>
              </w:rPr>
              <w:t>2022</w:t>
            </w:r>
            <w:r>
              <w:rPr>
                <w:rFonts w:ascii="Arial" w:hAnsi="Arial" w:cs="Arial"/>
                <w:sz w:val="20"/>
                <w:szCs w:val="20"/>
              </w:rPr>
              <w:t>〕</w:t>
            </w:r>
            <w:r>
              <w:rPr>
                <w:rFonts w:ascii="Arial" w:hAnsi="Arial" w:cs="Arial"/>
                <w:sz w:val="20"/>
                <w:szCs w:val="20"/>
              </w:rPr>
              <w:t>3-09</w:t>
            </w:r>
            <w:r>
              <w:rPr>
                <w:rFonts w:ascii="Arial" w:hAnsi="Arial" w:cs="Arial"/>
                <w:sz w:val="20"/>
                <w:szCs w:val="20"/>
              </w:rPr>
              <w:t>号</w:t>
            </w:r>
          </w:p>
        </w:tc>
        <w:tc>
          <w:tcPr>
            <w:tcW w:w="1326"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福鼎市三沙溪茶农生态种养殖专业合作社涉嫌经营标签内容虚假的散装食品案</w:t>
            </w:r>
          </w:p>
        </w:tc>
        <w:tc>
          <w:tcPr>
            <w:tcW w:w="1559"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福鼎市三沙溪茶农生态种养殖专业合作社</w:t>
            </w:r>
          </w:p>
        </w:tc>
        <w:tc>
          <w:tcPr>
            <w:tcW w:w="1276"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93350982MA2YPGET83</w:t>
            </w:r>
          </w:p>
        </w:tc>
        <w:tc>
          <w:tcPr>
            <w:tcW w:w="872"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林</w:t>
            </w:r>
            <w:r>
              <w:rPr>
                <w:rFonts w:ascii="Arial" w:hAnsi="Arial" w:cs="Arial" w:hint="eastAsia"/>
                <w:sz w:val="20"/>
                <w:szCs w:val="20"/>
              </w:rPr>
              <w:t>**</w:t>
            </w:r>
          </w:p>
        </w:tc>
        <w:tc>
          <w:tcPr>
            <w:tcW w:w="5013"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当事人经营标签内容虚假的散装食品的行为</w:t>
            </w:r>
            <w:r>
              <w:rPr>
                <w:rFonts w:ascii="Arial" w:hAnsi="Arial" w:cs="Arial"/>
                <w:sz w:val="20"/>
                <w:szCs w:val="20"/>
              </w:rPr>
              <w:t>,</w:t>
            </w:r>
            <w:r>
              <w:rPr>
                <w:rFonts w:ascii="Arial" w:hAnsi="Arial" w:cs="Arial"/>
                <w:sz w:val="20"/>
                <w:szCs w:val="20"/>
              </w:rPr>
              <w:t>违反了《中华人民共和国食品安全法》第七十一条</w:t>
            </w:r>
            <w:r>
              <w:rPr>
                <w:rFonts w:ascii="Arial" w:hAnsi="Arial" w:cs="Arial"/>
                <w:sz w:val="20"/>
                <w:szCs w:val="20"/>
              </w:rPr>
              <w:t>“</w:t>
            </w:r>
            <w:r>
              <w:rPr>
                <w:rFonts w:ascii="Arial" w:hAnsi="Arial" w:cs="Arial"/>
                <w:sz w:val="20"/>
                <w:szCs w:val="20"/>
              </w:rPr>
              <w:t>食品和食品添加剂的标签、说明书，不得含有虚假内容，不得涉及疾病预防、治疗功能。生产经营者对其提供的标签、说明书的内容负责。</w:t>
            </w:r>
            <w:r>
              <w:rPr>
                <w:rFonts w:ascii="Arial" w:hAnsi="Arial" w:cs="Arial"/>
                <w:sz w:val="20"/>
                <w:szCs w:val="20"/>
              </w:rPr>
              <w:t>”</w:t>
            </w:r>
            <w:r>
              <w:rPr>
                <w:rFonts w:ascii="Arial" w:hAnsi="Arial" w:cs="Arial"/>
                <w:sz w:val="20"/>
                <w:szCs w:val="20"/>
              </w:rPr>
              <w:t>的规定</w:t>
            </w:r>
            <w:r>
              <w:rPr>
                <w:rFonts w:ascii="Arial" w:hAnsi="Arial" w:cs="Arial"/>
                <w:sz w:val="20"/>
                <w:szCs w:val="20"/>
              </w:rPr>
              <w:t>,</w:t>
            </w:r>
            <w:r>
              <w:rPr>
                <w:rFonts w:ascii="Arial" w:hAnsi="Arial" w:cs="Arial"/>
                <w:sz w:val="20"/>
                <w:szCs w:val="20"/>
              </w:rPr>
              <w:t>根据《中华人民共和国行政处罚法》第二十八条</w:t>
            </w:r>
            <w:r>
              <w:rPr>
                <w:rFonts w:ascii="Arial" w:hAnsi="Arial" w:cs="Arial"/>
                <w:sz w:val="20"/>
                <w:szCs w:val="20"/>
              </w:rPr>
              <w:t>“</w:t>
            </w:r>
            <w:r>
              <w:rPr>
                <w:rFonts w:ascii="Arial" w:hAnsi="Arial" w:cs="Arial"/>
                <w:sz w:val="20"/>
                <w:szCs w:val="20"/>
              </w:rPr>
              <w:t>行政机关实施行政处罚时，应当责令当事人改正或者限期改正违法行为。</w:t>
            </w:r>
            <w:r>
              <w:rPr>
                <w:rFonts w:ascii="Arial" w:hAnsi="Arial" w:cs="Arial"/>
                <w:sz w:val="20"/>
                <w:szCs w:val="20"/>
              </w:rPr>
              <w:t>”</w:t>
            </w:r>
            <w:r>
              <w:rPr>
                <w:rFonts w:ascii="Arial" w:hAnsi="Arial" w:cs="Arial"/>
                <w:sz w:val="20"/>
                <w:szCs w:val="20"/>
              </w:rPr>
              <w:t>的规定，我局已责令当事人立即改正，现依据《中华人民共和国食品安全法》第一百二十五条第一款</w:t>
            </w:r>
            <w:r>
              <w:rPr>
                <w:rFonts w:ascii="Arial" w:hAnsi="Arial" w:cs="Arial"/>
                <w:sz w:val="20"/>
                <w:szCs w:val="20"/>
              </w:rPr>
              <w:t>“</w:t>
            </w:r>
            <w:r>
              <w:rPr>
                <w:rFonts w:ascii="Arial" w:hAnsi="Arial" w:cs="Arial"/>
                <w:sz w:val="20"/>
                <w:szCs w:val="20"/>
              </w:rPr>
              <w:t>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w:t>
            </w:r>
            <w:r>
              <w:rPr>
                <w:rFonts w:ascii="Arial" w:hAnsi="Arial" w:cs="Arial"/>
                <w:sz w:val="20"/>
                <w:szCs w:val="20"/>
              </w:rPr>
              <w:t>…</w:t>
            </w:r>
            <w:r>
              <w:rPr>
                <w:rFonts w:ascii="Arial" w:hAnsi="Arial" w:cs="Arial"/>
                <w:sz w:val="20"/>
                <w:szCs w:val="20"/>
              </w:rPr>
              <w:t>（二）生产经营无标签的预包装食品、食品添加剂或者标签、说明书不符合本法规定的食品、食品添加剂；</w:t>
            </w:r>
            <w:r>
              <w:rPr>
                <w:rFonts w:ascii="Arial" w:hAnsi="Arial" w:cs="Arial"/>
                <w:sz w:val="20"/>
                <w:szCs w:val="20"/>
              </w:rPr>
              <w:t>”</w:t>
            </w:r>
            <w:r>
              <w:rPr>
                <w:rFonts w:ascii="Arial" w:hAnsi="Arial" w:cs="Arial"/>
                <w:sz w:val="20"/>
                <w:szCs w:val="20"/>
              </w:rPr>
              <w:t>的规定，应予处罚，建议立案调查。</w:t>
            </w:r>
          </w:p>
        </w:tc>
        <w:tc>
          <w:tcPr>
            <w:tcW w:w="3925"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依据《中华人民共和国行政处罚法》第二十八条及《中华人民共和国食品安全法》第一百二十五条第一款</w:t>
            </w:r>
          </w:p>
        </w:tc>
        <w:tc>
          <w:tcPr>
            <w:tcW w:w="1278"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没收违法所得、没收非法财物</w:t>
            </w:r>
            <w:r>
              <w:rPr>
                <w:rFonts w:ascii="Arial" w:hAnsi="Arial" w:cs="Arial"/>
                <w:sz w:val="20"/>
                <w:szCs w:val="20"/>
              </w:rPr>
              <w:t>;</w:t>
            </w:r>
            <w:r>
              <w:rPr>
                <w:rFonts w:ascii="Arial" w:hAnsi="Arial" w:cs="Arial"/>
                <w:sz w:val="20"/>
                <w:szCs w:val="20"/>
              </w:rPr>
              <w:t>罚款</w:t>
            </w:r>
            <w:r>
              <w:rPr>
                <w:rFonts w:ascii="Arial" w:hAnsi="Arial" w:cs="Arial"/>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一、没收违法所得</w:t>
            </w:r>
            <w:r>
              <w:rPr>
                <w:rFonts w:ascii="Arial" w:hAnsi="Arial" w:cs="Arial"/>
                <w:sz w:val="20"/>
                <w:szCs w:val="20"/>
              </w:rPr>
              <w:t>160</w:t>
            </w:r>
            <w:r>
              <w:rPr>
                <w:rFonts w:ascii="Arial" w:hAnsi="Arial" w:cs="Arial"/>
                <w:sz w:val="20"/>
                <w:szCs w:val="20"/>
              </w:rPr>
              <w:t>元；</w:t>
            </w:r>
            <w:r>
              <w:rPr>
                <w:rFonts w:ascii="Arial" w:hAnsi="Arial" w:cs="Arial"/>
                <w:sz w:val="20"/>
                <w:szCs w:val="20"/>
              </w:rPr>
              <w:br/>
            </w:r>
            <w:r>
              <w:rPr>
                <w:rFonts w:ascii="Arial" w:hAnsi="Arial" w:cs="Arial"/>
                <w:sz w:val="20"/>
                <w:szCs w:val="20"/>
              </w:rPr>
              <w:t>二、处以</w:t>
            </w:r>
            <w:r>
              <w:rPr>
                <w:rFonts w:ascii="Arial" w:hAnsi="Arial" w:cs="Arial"/>
                <w:sz w:val="20"/>
                <w:szCs w:val="20"/>
              </w:rPr>
              <w:t>6000</w:t>
            </w:r>
            <w:r>
              <w:rPr>
                <w:rFonts w:ascii="Arial" w:hAnsi="Arial" w:cs="Arial"/>
                <w:sz w:val="20"/>
                <w:szCs w:val="20"/>
              </w:rPr>
              <w:t>元罚款。</w:t>
            </w:r>
          </w:p>
        </w:tc>
        <w:tc>
          <w:tcPr>
            <w:tcW w:w="1278" w:type="dxa"/>
            <w:tcBorders>
              <w:top w:val="nil"/>
              <w:left w:val="nil"/>
              <w:bottom w:val="single" w:sz="4" w:space="0" w:color="auto"/>
              <w:right w:val="single" w:sz="4" w:space="0" w:color="auto"/>
            </w:tcBorders>
            <w:vAlign w:val="center"/>
          </w:tcPr>
          <w:p w:rsidR="004D37D1" w:rsidRDefault="004D37D1" w:rsidP="004D37D1">
            <w:pPr>
              <w:rPr>
                <w:rFonts w:ascii="Arial" w:eastAsia="宋体" w:hAnsi="Arial" w:cs="Arial"/>
                <w:sz w:val="20"/>
                <w:szCs w:val="20"/>
              </w:rPr>
            </w:pPr>
            <w:r>
              <w:rPr>
                <w:rFonts w:ascii="Arial" w:hAnsi="Arial" w:cs="Arial"/>
                <w:sz w:val="20"/>
                <w:szCs w:val="20"/>
              </w:rPr>
              <w:t>福鼎市市场监督管理局</w:t>
            </w:r>
            <w:r>
              <w:rPr>
                <w:rFonts w:ascii="Arial" w:hAnsi="Arial" w:cs="Arial"/>
                <w:sz w:val="20"/>
                <w:szCs w:val="20"/>
              </w:rPr>
              <w:t>2022/04/22</w:t>
            </w:r>
          </w:p>
        </w:tc>
      </w:tr>
      <w:tr w:rsidR="004D37D1" w:rsidRPr="00FD7FE4" w:rsidTr="004D37D1">
        <w:trPr>
          <w:trHeight w:val="1134"/>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4D37D1" w:rsidRDefault="002849F7" w:rsidP="00FD7FE4">
            <w:pPr>
              <w:widowControl/>
              <w:jc w:val="center"/>
              <w:rPr>
                <w:rFonts w:ascii="宋体" w:eastAsia="宋体" w:hAnsi="宋体" w:cs="宋体"/>
                <w:kern w:val="0"/>
                <w:sz w:val="20"/>
                <w:szCs w:val="20"/>
              </w:rPr>
            </w:pPr>
            <w:r>
              <w:rPr>
                <w:rFonts w:ascii="宋体" w:eastAsia="宋体" w:hAnsi="宋体" w:cs="宋体" w:hint="eastAsia"/>
                <w:kern w:val="0"/>
                <w:sz w:val="20"/>
                <w:szCs w:val="20"/>
              </w:rPr>
              <w:t>6</w:t>
            </w:r>
          </w:p>
        </w:tc>
        <w:tc>
          <w:tcPr>
            <w:tcW w:w="1103"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鼎市监处罚〔</w:t>
            </w:r>
            <w:r>
              <w:rPr>
                <w:rFonts w:ascii="Arial" w:hAnsi="Arial" w:cs="Arial"/>
                <w:sz w:val="20"/>
                <w:szCs w:val="20"/>
              </w:rPr>
              <w:t>2022</w:t>
            </w:r>
            <w:r>
              <w:rPr>
                <w:rFonts w:ascii="Arial" w:hAnsi="Arial" w:cs="Arial"/>
                <w:sz w:val="20"/>
                <w:szCs w:val="20"/>
              </w:rPr>
              <w:t>〕</w:t>
            </w:r>
            <w:r>
              <w:rPr>
                <w:rFonts w:ascii="Arial" w:hAnsi="Arial" w:cs="Arial"/>
                <w:sz w:val="20"/>
                <w:szCs w:val="20"/>
              </w:rPr>
              <w:t>3-10</w:t>
            </w:r>
            <w:r>
              <w:rPr>
                <w:rFonts w:ascii="Arial" w:hAnsi="Arial" w:cs="Arial"/>
                <w:sz w:val="20"/>
                <w:szCs w:val="20"/>
              </w:rPr>
              <w:t>号</w:t>
            </w:r>
          </w:p>
        </w:tc>
        <w:tc>
          <w:tcPr>
            <w:tcW w:w="1326"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福鼎市金茗春茶枕有限公司涉嫌于网络对推销的颈椎枕产品发布涉及疾病治疗功能用语的广告案</w:t>
            </w:r>
          </w:p>
        </w:tc>
        <w:tc>
          <w:tcPr>
            <w:tcW w:w="1559"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福鼎市金茗春茶枕有限公司</w:t>
            </w:r>
          </w:p>
        </w:tc>
        <w:tc>
          <w:tcPr>
            <w:tcW w:w="1276"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913509827869042384</w:t>
            </w:r>
          </w:p>
        </w:tc>
        <w:tc>
          <w:tcPr>
            <w:tcW w:w="872"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郑</w:t>
            </w:r>
            <w:r>
              <w:rPr>
                <w:rFonts w:ascii="Arial" w:hAnsi="Arial" w:cs="Arial" w:hint="eastAsia"/>
                <w:sz w:val="20"/>
                <w:szCs w:val="20"/>
              </w:rPr>
              <w:t>**</w:t>
            </w:r>
          </w:p>
        </w:tc>
        <w:tc>
          <w:tcPr>
            <w:tcW w:w="5013"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当事人于网络对其发布涉及疾病治疗功能用语广告的颈椎枕产品，涉嫌违反了《中华人民共和国广告法》第十七条</w:t>
            </w:r>
            <w:r>
              <w:rPr>
                <w:rFonts w:ascii="Arial" w:hAnsi="Arial" w:cs="Arial"/>
                <w:sz w:val="20"/>
                <w:szCs w:val="20"/>
              </w:rPr>
              <w:t>“</w:t>
            </w:r>
            <w:r>
              <w:rPr>
                <w:rFonts w:ascii="Arial" w:hAnsi="Arial" w:cs="Arial"/>
                <w:sz w:val="20"/>
                <w:szCs w:val="20"/>
              </w:rPr>
              <w:t>除医疗、药品、医疗器械广告外，禁止其他任何广告涉及疾病治疗功能，并不得使用医疗用语或者易使推销的商品与药品、医疗器械相混淆的用语。</w:t>
            </w:r>
            <w:r>
              <w:rPr>
                <w:rFonts w:ascii="Arial" w:hAnsi="Arial" w:cs="Arial"/>
                <w:sz w:val="20"/>
                <w:szCs w:val="20"/>
              </w:rPr>
              <w:t>”</w:t>
            </w:r>
            <w:r>
              <w:rPr>
                <w:rFonts w:ascii="Arial" w:hAnsi="Arial" w:cs="Arial"/>
                <w:sz w:val="20"/>
                <w:szCs w:val="20"/>
              </w:rPr>
              <w:t>的规定，根据《中华人民共和国广告法》第五十八条第一款</w:t>
            </w:r>
            <w:r>
              <w:rPr>
                <w:rFonts w:ascii="Arial" w:hAnsi="Arial" w:cs="Arial"/>
                <w:sz w:val="20"/>
                <w:szCs w:val="20"/>
              </w:rPr>
              <w:t xml:space="preserve"> “</w:t>
            </w:r>
            <w:r>
              <w:rPr>
                <w:rFonts w:ascii="Arial" w:hAnsi="Arial" w:cs="Arial"/>
                <w:sz w:val="20"/>
                <w:szCs w:val="20"/>
              </w:rPr>
              <w:t>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一）违反本法第十六条规定发布医疗、药品、医疗器械广告的；（二）违反本法第十七条规定，在广告中涉及疾病治疗功能，以及使用医疗用语或者易使推销的商品与药品、医疗器械相混淆的用语的；</w:t>
            </w:r>
            <w:r>
              <w:rPr>
                <w:rFonts w:ascii="Arial" w:hAnsi="Arial" w:cs="Arial"/>
                <w:sz w:val="20"/>
                <w:szCs w:val="20"/>
              </w:rPr>
              <w:t>…”</w:t>
            </w:r>
            <w:r>
              <w:rPr>
                <w:rFonts w:ascii="Arial" w:hAnsi="Arial" w:cs="Arial"/>
                <w:sz w:val="20"/>
                <w:szCs w:val="20"/>
              </w:rPr>
              <w:t>的规定，应予处罚，建议立案调查。</w:t>
            </w:r>
          </w:p>
        </w:tc>
        <w:tc>
          <w:tcPr>
            <w:tcW w:w="3925"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依据《中华人民共和国广告法》第五十八条第一款</w:t>
            </w:r>
          </w:p>
        </w:tc>
        <w:tc>
          <w:tcPr>
            <w:tcW w:w="1278"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警告</w:t>
            </w:r>
            <w:r>
              <w:rPr>
                <w:rFonts w:ascii="Arial" w:hAnsi="Arial" w:cs="Arial"/>
                <w:sz w:val="20"/>
                <w:szCs w:val="20"/>
              </w:rPr>
              <w:t>;</w:t>
            </w:r>
            <w:r>
              <w:rPr>
                <w:rFonts w:ascii="Arial" w:hAnsi="Arial" w:cs="Arial"/>
                <w:sz w:val="20"/>
                <w:szCs w:val="20"/>
              </w:rPr>
              <w:t>罚款</w:t>
            </w:r>
            <w:r>
              <w:rPr>
                <w:rFonts w:ascii="Arial" w:hAnsi="Arial" w:cs="Arial"/>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处广告费</w:t>
            </w:r>
            <w:r>
              <w:rPr>
                <w:rFonts w:ascii="Arial" w:hAnsi="Arial" w:cs="Arial"/>
                <w:sz w:val="20"/>
                <w:szCs w:val="20"/>
              </w:rPr>
              <w:t>1.5</w:t>
            </w:r>
            <w:r>
              <w:rPr>
                <w:rFonts w:ascii="Arial" w:hAnsi="Arial" w:cs="Arial"/>
                <w:sz w:val="20"/>
                <w:szCs w:val="20"/>
              </w:rPr>
              <w:t>倍即</w:t>
            </w:r>
            <w:r>
              <w:rPr>
                <w:rFonts w:ascii="Arial" w:hAnsi="Arial" w:cs="Arial"/>
                <w:sz w:val="20"/>
                <w:szCs w:val="20"/>
              </w:rPr>
              <w:t>900</w:t>
            </w:r>
            <w:r>
              <w:rPr>
                <w:rFonts w:ascii="Arial" w:hAnsi="Arial" w:cs="Arial"/>
                <w:sz w:val="20"/>
                <w:szCs w:val="20"/>
              </w:rPr>
              <w:t>元罚款。</w:t>
            </w:r>
          </w:p>
        </w:tc>
        <w:tc>
          <w:tcPr>
            <w:tcW w:w="1278" w:type="dxa"/>
            <w:tcBorders>
              <w:top w:val="nil"/>
              <w:left w:val="nil"/>
              <w:bottom w:val="single" w:sz="4" w:space="0" w:color="auto"/>
              <w:right w:val="single" w:sz="4" w:space="0" w:color="auto"/>
            </w:tcBorders>
            <w:vAlign w:val="center"/>
          </w:tcPr>
          <w:p w:rsidR="004D37D1" w:rsidRDefault="004D37D1" w:rsidP="004D37D1">
            <w:pPr>
              <w:rPr>
                <w:rFonts w:ascii="Arial" w:eastAsia="宋体" w:hAnsi="Arial" w:cs="Arial"/>
                <w:sz w:val="20"/>
                <w:szCs w:val="20"/>
              </w:rPr>
            </w:pPr>
            <w:r>
              <w:rPr>
                <w:rFonts w:ascii="Arial" w:hAnsi="Arial" w:cs="Arial"/>
                <w:sz w:val="20"/>
                <w:szCs w:val="20"/>
              </w:rPr>
              <w:t>福鼎市市场监督管理局</w:t>
            </w:r>
            <w:r>
              <w:rPr>
                <w:rFonts w:ascii="Arial" w:hAnsi="Arial" w:cs="Arial"/>
                <w:sz w:val="20"/>
                <w:szCs w:val="20"/>
              </w:rPr>
              <w:t>2022/04/24</w:t>
            </w:r>
          </w:p>
        </w:tc>
      </w:tr>
      <w:tr w:rsidR="004D37D1" w:rsidRPr="00FD7FE4" w:rsidTr="004D37D1">
        <w:trPr>
          <w:trHeight w:val="1134"/>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4D37D1" w:rsidRDefault="002849F7" w:rsidP="00FD7FE4">
            <w:pPr>
              <w:widowControl/>
              <w:jc w:val="center"/>
              <w:rPr>
                <w:rFonts w:ascii="宋体" w:eastAsia="宋体" w:hAnsi="宋体" w:cs="宋体"/>
                <w:kern w:val="0"/>
                <w:sz w:val="20"/>
                <w:szCs w:val="20"/>
              </w:rPr>
            </w:pPr>
            <w:r>
              <w:rPr>
                <w:rFonts w:ascii="宋体" w:eastAsia="宋体" w:hAnsi="宋体" w:cs="宋体" w:hint="eastAsia"/>
                <w:kern w:val="0"/>
                <w:sz w:val="20"/>
                <w:szCs w:val="20"/>
              </w:rPr>
              <w:t>7</w:t>
            </w:r>
          </w:p>
        </w:tc>
        <w:tc>
          <w:tcPr>
            <w:tcW w:w="1103"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鼎市监处罚〔</w:t>
            </w:r>
            <w:r>
              <w:rPr>
                <w:rFonts w:ascii="Arial" w:hAnsi="Arial" w:cs="Arial"/>
                <w:sz w:val="20"/>
                <w:szCs w:val="20"/>
              </w:rPr>
              <w:t>2022</w:t>
            </w:r>
            <w:r>
              <w:rPr>
                <w:rFonts w:ascii="Arial" w:hAnsi="Arial" w:cs="Arial"/>
                <w:sz w:val="20"/>
                <w:szCs w:val="20"/>
              </w:rPr>
              <w:t>〕</w:t>
            </w:r>
            <w:r>
              <w:rPr>
                <w:rFonts w:ascii="Arial" w:hAnsi="Arial" w:cs="Arial"/>
                <w:sz w:val="20"/>
                <w:szCs w:val="20"/>
              </w:rPr>
              <w:t>9-02</w:t>
            </w:r>
            <w:r>
              <w:rPr>
                <w:rFonts w:ascii="Arial" w:hAnsi="Arial" w:cs="Arial"/>
                <w:sz w:val="20"/>
                <w:szCs w:val="20"/>
              </w:rPr>
              <w:t>号</w:t>
            </w:r>
          </w:p>
        </w:tc>
        <w:tc>
          <w:tcPr>
            <w:tcW w:w="1326"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关于福鼎市聚白堂茶叶有限公司涉嫌生产经营标签不符合法律规定的预包装食品及商标侵权案</w:t>
            </w:r>
          </w:p>
        </w:tc>
        <w:tc>
          <w:tcPr>
            <w:tcW w:w="1559"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福鼎市聚白堂茶叶有限公司</w:t>
            </w:r>
          </w:p>
        </w:tc>
        <w:tc>
          <w:tcPr>
            <w:tcW w:w="1276"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91350982315441599Q</w:t>
            </w:r>
          </w:p>
        </w:tc>
        <w:tc>
          <w:tcPr>
            <w:tcW w:w="872"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章</w:t>
            </w:r>
            <w:r>
              <w:rPr>
                <w:rFonts w:ascii="Arial" w:hAnsi="Arial" w:cs="Arial" w:hint="eastAsia"/>
                <w:sz w:val="20"/>
                <w:szCs w:val="20"/>
              </w:rPr>
              <w:t>**</w:t>
            </w:r>
          </w:p>
        </w:tc>
        <w:tc>
          <w:tcPr>
            <w:tcW w:w="5013"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当事人生产经营的上述该款产品的执行标准号标注成白茶国家标准</w:t>
            </w:r>
            <w:r>
              <w:rPr>
                <w:rFonts w:ascii="Arial" w:hAnsi="Arial" w:cs="Arial"/>
                <w:sz w:val="20"/>
                <w:szCs w:val="20"/>
              </w:rPr>
              <w:t>GB/T22291-2008</w:t>
            </w:r>
            <w:r>
              <w:rPr>
                <w:rFonts w:ascii="Arial" w:hAnsi="Arial" w:cs="Arial"/>
                <w:sz w:val="20"/>
                <w:szCs w:val="20"/>
              </w:rPr>
              <w:t>（废止失效），且将原料日期标注为生产日期的情况，其行为不符合《食品安全国家标准预包装食品标签通则》</w:t>
            </w:r>
            <w:r>
              <w:rPr>
                <w:rFonts w:ascii="Arial" w:hAnsi="Arial" w:cs="Arial"/>
                <w:sz w:val="20"/>
                <w:szCs w:val="20"/>
              </w:rPr>
              <w:t>GB 7718-2011</w:t>
            </w:r>
            <w:r>
              <w:rPr>
                <w:rFonts w:ascii="Arial" w:hAnsi="Arial" w:cs="Arial"/>
                <w:sz w:val="20"/>
                <w:szCs w:val="20"/>
              </w:rPr>
              <w:t>第</w:t>
            </w:r>
            <w:r>
              <w:rPr>
                <w:rFonts w:ascii="Arial" w:hAnsi="Arial" w:cs="Arial"/>
                <w:sz w:val="20"/>
                <w:szCs w:val="20"/>
              </w:rPr>
              <w:t>4.1.10</w:t>
            </w:r>
            <w:r>
              <w:rPr>
                <w:rFonts w:ascii="Arial" w:hAnsi="Arial" w:cs="Arial"/>
                <w:sz w:val="20"/>
                <w:szCs w:val="20"/>
              </w:rPr>
              <w:t>点</w:t>
            </w:r>
            <w:r>
              <w:rPr>
                <w:rFonts w:ascii="Arial" w:hAnsi="Arial" w:cs="Arial"/>
                <w:sz w:val="20"/>
                <w:szCs w:val="20"/>
              </w:rPr>
              <w:t>“</w:t>
            </w:r>
            <w:r>
              <w:rPr>
                <w:rFonts w:ascii="Arial" w:hAnsi="Arial" w:cs="Arial"/>
                <w:sz w:val="20"/>
                <w:szCs w:val="20"/>
              </w:rPr>
              <w:t>产品标准代号</w:t>
            </w:r>
            <w:r>
              <w:rPr>
                <w:rFonts w:ascii="Arial" w:hAnsi="Arial" w:cs="Arial"/>
                <w:sz w:val="20"/>
                <w:szCs w:val="20"/>
              </w:rPr>
              <w:t xml:space="preserve">  </w:t>
            </w:r>
            <w:r>
              <w:rPr>
                <w:rFonts w:ascii="Arial" w:hAnsi="Arial" w:cs="Arial"/>
                <w:sz w:val="20"/>
                <w:szCs w:val="20"/>
              </w:rPr>
              <w:t>在国内生产并在国内销售的预包装食品（不包括进口预包装食品）应标示产品所执行的标准代号和顺序号。</w:t>
            </w:r>
            <w:r>
              <w:rPr>
                <w:rFonts w:ascii="Arial" w:hAnsi="Arial" w:cs="Arial"/>
                <w:sz w:val="20"/>
                <w:szCs w:val="20"/>
              </w:rPr>
              <w:t>”</w:t>
            </w:r>
            <w:r>
              <w:rPr>
                <w:rFonts w:ascii="Arial" w:hAnsi="Arial" w:cs="Arial"/>
                <w:sz w:val="20"/>
                <w:szCs w:val="20"/>
              </w:rPr>
              <w:t>和第</w:t>
            </w:r>
            <w:r>
              <w:rPr>
                <w:rFonts w:ascii="Arial" w:hAnsi="Arial" w:cs="Arial"/>
                <w:sz w:val="20"/>
                <w:szCs w:val="20"/>
              </w:rPr>
              <w:t>2.4</w:t>
            </w:r>
            <w:r>
              <w:rPr>
                <w:rFonts w:ascii="Arial" w:hAnsi="Arial" w:cs="Arial"/>
                <w:sz w:val="20"/>
                <w:szCs w:val="20"/>
              </w:rPr>
              <w:t>点</w:t>
            </w:r>
            <w:r>
              <w:rPr>
                <w:rFonts w:ascii="Arial" w:hAnsi="Arial" w:cs="Arial"/>
                <w:sz w:val="20"/>
                <w:szCs w:val="20"/>
              </w:rPr>
              <w:t>“</w:t>
            </w:r>
            <w:r>
              <w:rPr>
                <w:rFonts w:ascii="Arial" w:hAnsi="Arial" w:cs="Arial"/>
                <w:sz w:val="20"/>
                <w:szCs w:val="20"/>
              </w:rPr>
              <w:t>生产日期（制造日期）</w:t>
            </w:r>
            <w:r>
              <w:rPr>
                <w:rFonts w:ascii="Arial" w:hAnsi="Arial" w:cs="Arial"/>
                <w:sz w:val="20"/>
                <w:szCs w:val="20"/>
              </w:rPr>
              <w:t xml:space="preserve"> </w:t>
            </w:r>
            <w:r>
              <w:rPr>
                <w:rFonts w:ascii="Arial" w:hAnsi="Arial" w:cs="Arial"/>
                <w:sz w:val="20"/>
                <w:szCs w:val="20"/>
              </w:rPr>
              <w:t>食品成为最终产品的日期，也包括包装或灌装日期，即将食品装入（灌入）包装物或容器中，形成最终销售单元的日期。</w:t>
            </w:r>
            <w:r>
              <w:rPr>
                <w:rFonts w:ascii="Arial" w:hAnsi="Arial" w:cs="Arial"/>
                <w:sz w:val="20"/>
                <w:szCs w:val="20"/>
              </w:rPr>
              <w:t>”</w:t>
            </w:r>
            <w:r>
              <w:rPr>
                <w:rFonts w:ascii="Arial" w:hAnsi="Arial" w:cs="Arial"/>
                <w:sz w:val="20"/>
                <w:szCs w:val="20"/>
              </w:rPr>
              <w:t>的标示规范，违反了《中华人民共和国食品安全法》第六十七条第一款第（一）项、第（五）项</w:t>
            </w:r>
            <w:r>
              <w:rPr>
                <w:rFonts w:ascii="Arial" w:hAnsi="Arial" w:cs="Arial"/>
                <w:sz w:val="20"/>
                <w:szCs w:val="20"/>
              </w:rPr>
              <w:t>“</w:t>
            </w:r>
            <w:r>
              <w:rPr>
                <w:rFonts w:ascii="Arial" w:hAnsi="Arial" w:cs="Arial"/>
                <w:sz w:val="20"/>
                <w:szCs w:val="20"/>
              </w:rPr>
              <w:t>预包装食品的包装上应当有标签。标签应当标明下列事项：（一）名称、规格、净含量、生产日期；</w:t>
            </w:r>
            <w:r>
              <w:rPr>
                <w:rFonts w:ascii="Arial" w:hAnsi="Arial" w:cs="Arial"/>
                <w:sz w:val="20"/>
                <w:szCs w:val="20"/>
              </w:rPr>
              <w:t>……</w:t>
            </w:r>
            <w:r>
              <w:rPr>
                <w:rFonts w:ascii="Arial" w:hAnsi="Arial" w:cs="Arial"/>
                <w:sz w:val="20"/>
                <w:szCs w:val="20"/>
              </w:rPr>
              <w:t>（五）产品标准代号；</w:t>
            </w:r>
            <w:r>
              <w:rPr>
                <w:rFonts w:ascii="Arial" w:hAnsi="Arial" w:cs="Arial"/>
                <w:sz w:val="20"/>
                <w:szCs w:val="20"/>
              </w:rPr>
              <w:t>”</w:t>
            </w:r>
            <w:r>
              <w:rPr>
                <w:rFonts w:ascii="Arial" w:hAnsi="Arial" w:cs="Arial"/>
                <w:sz w:val="20"/>
                <w:szCs w:val="20"/>
              </w:rPr>
              <w:t>的规定，构成生产经营标签不符合《食品安全法》规定的预包装食品的违法行为。当事人生产经营的食品未进行出厂检验的行为违反了《中华人民共和国食品安全法》第五十二条</w:t>
            </w:r>
            <w:r>
              <w:rPr>
                <w:rFonts w:ascii="Arial" w:hAnsi="Arial" w:cs="Arial"/>
                <w:sz w:val="20"/>
                <w:szCs w:val="20"/>
              </w:rPr>
              <w:t>“</w:t>
            </w:r>
            <w:r>
              <w:rPr>
                <w:rFonts w:ascii="Arial" w:hAnsi="Arial" w:cs="Arial"/>
                <w:sz w:val="20"/>
                <w:szCs w:val="20"/>
              </w:rPr>
              <w:t>食品、食品添加剂、食品相关产品的生产者，应当按照食品安全标准对所生产的食品、食品添加剂、食品相关产品进行检验，检验合格后方可出厂或者销售。</w:t>
            </w:r>
            <w:r>
              <w:rPr>
                <w:rFonts w:ascii="Arial" w:hAnsi="Arial" w:cs="Arial"/>
                <w:sz w:val="20"/>
                <w:szCs w:val="20"/>
              </w:rPr>
              <w:t>”</w:t>
            </w:r>
            <w:r>
              <w:rPr>
                <w:rFonts w:ascii="Arial" w:hAnsi="Arial" w:cs="Arial"/>
                <w:sz w:val="20"/>
                <w:szCs w:val="20"/>
              </w:rPr>
              <w:t>的规定，构成了未进行出厂检验的违法行为。</w:t>
            </w:r>
            <w:r>
              <w:rPr>
                <w:rFonts w:ascii="Arial" w:hAnsi="Arial" w:cs="Arial"/>
                <w:sz w:val="20"/>
                <w:szCs w:val="20"/>
              </w:rPr>
              <w:br/>
            </w:r>
            <w:r>
              <w:rPr>
                <w:rFonts w:ascii="Arial" w:hAnsi="Arial" w:cs="Arial"/>
                <w:sz w:val="20"/>
                <w:szCs w:val="20"/>
              </w:rPr>
              <w:t>当事人未经</w:t>
            </w:r>
            <w:r>
              <w:rPr>
                <w:rFonts w:ascii="Arial" w:hAnsi="Arial" w:cs="Arial"/>
                <w:sz w:val="20"/>
                <w:szCs w:val="20"/>
              </w:rPr>
              <w:t>“</w:t>
            </w:r>
            <w:r>
              <w:rPr>
                <w:rFonts w:ascii="Arial" w:hAnsi="Arial" w:cs="Arial"/>
                <w:sz w:val="20"/>
                <w:szCs w:val="20"/>
              </w:rPr>
              <w:t>福鼎白茶</w:t>
            </w:r>
            <w:r>
              <w:rPr>
                <w:rFonts w:ascii="Arial" w:hAnsi="Arial" w:cs="Arial"/>
                <w:sz w:val="20"/>
                <w:szCs w:val="20"/>
              </w:rPr>
              <w:t>”</w:t>
            </w:r>
            <w:r>
              <w:rPr>
                <w:rFonts w:ascii="Arial" w:hAnsi="Arial" w:cs="Arial"/>
                <w:sz w:val="20"/>
                <w:szCs w:val="20"/>
              </w:rPr>
              <w:t>注册商标持有人</w:t>
            </w:r>
            <w:r>
              <w:rPr>
                <w:rFonts w:ascii="Arial" w:hAnsi="Arial" w:cs="Arial"/>
                <w:sz w:val="20"/>
                <w:szCs w:val="20"/>
              </w:rPr>
              <w:t>“</w:t>
            </w:r>
            <w:r>
              <w:rPr>
                <w:rFonts w:ascii="Arial" w:hAnsi="Arial" w:cs="Arial"/>
                <w:sz w:val="20"/>
                <w:szCs w:val="20"/>
              </w:rPr>
              <w:t>福鼎市茶业协会</w:t>
            </w:r>
            <w:r>
              <w:rPr>
                <w:rFonts w:ascii="Arial" w:hAnsi="Arial" w:cs="Arial"/>
                <w:sz w:val="20"/>
                <w:szCs w:val="20"/>
              </w:rPr>
              <w:t>”</w:t>
            </w:r>
            <w:r>
              <w:rPr>
                <w:rFonts w:ascii="Arial" w:hAnsi="Arial" w:cs="Arial"/>
                <w:sz w:val="20"/>
                <w:szCs w:val="20"/>
              </w:rPr>
              <w:t>的授权许可或委托，在同一种商品上使用与其注册商标相同的商标的行为违反了《中华人民共和国商标法》第五十七条第（一）项</w:t>
            </w:r>
            <w:r>
              <w:rPr>
                <w:rFonts w:ascii="Arial" w:hAnsi="Arial" w:cs="Arial"/>
                <w:sz w:val="20"/>
                <w:szCs w:val="20"/>
              </w:rPr>
              <w:t>“</w:t>
            </w:r>
            <w:r>
              <w:rPr>
                <w:rFonts w:ascii="Arial" w:hAnsi="Arial" w:cs="Arial"/>
                <w:sz w:val="20"/>
                <w:szCs w:val="20"/>
              </w:rPr>
              <w:t>有下列行为之一的，均属侵犯注册商标专用权：未经商标注册人的许可，在同一种商品上使用与其注册商标相同的商标的；</w:t>
            </w:r>
            <w:r>
              <w:rPr>
                <w:rFonts w:ascii="Arial" w:hAnsi="Arial" w:cs="Arial"/>
                <w:sz w:val="20"/>
                <w:szCs w:val="20"/>
              </w:rPr>
              <w:t>”</w:t>
            </w:r>
            <w:r>
              <w:rPr>
                <w:rFonts w:ascii="Arial" w:hAnsi="Arial" w:cs="Arial"/>
                <w:sz w:val="20"/>
                <w:szCs w:val="20"/>
              </w:rPr>
              <w:t>规定，构成了侵犯注册商标专用权的违法行为。</w:t>
            </w:r>
          </w:p>
        </w:tc>
        <w:tc>
          <w:tcPr>
            <w:tcW w:w="3925"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当事人上述行为违反了《中华人民共和国食品安全法》第五十二条、第六十七条第一款第（一）项、第（五）项的规定，根据《中华人民共和国食品安全法》第一百二十五条第一款第（二）项、第一百二十六条第一款第（一）项及《中华人民共和国商标法》第六十条第二款的规定给予行政处罚。</w:t>
            </w:r>
          </w:p>
        </w:tc>
        <w:tc>
          <w:tcPr>
            <w:tcW w:w="1278"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罚款</w:t>
            </w:r>
          </w:p>
        </w:tc>
        <w:tc>
          <w:tcPr>
            <w:tcW w:w="1278"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1.</w:t>
            </w:r>
            <w:r>
              <w:rPr>
                <w:rFonts w:ascii="Arial" w:hAnsi="Arial" w:cs="Arial"/>
                <w:sz w:val="20"/>
                <w:szCs w:val="20"/>
              </w:rPr>
              <w:t>警告；</w:t>
            </w:r>
            <w:r>
              <w:rPr>
                <w:rFonts w:ascii="Arial" w:hAnsi="Arial" w:cs="Arial"/>
                <w:sz w:val="20"/>
                <w:szCs w:val="20"/>
              </w:rPr>
              <w:br/>
              <w:t>2.</w:t>
            </w:r>
            <w:r>
              <w:rPr>
                <w:rFonts w:ascii="Arial" w:hAnsi="Arial" w:cs="Arial"/>
                <w:sz w:val="20"/>
                <w:szCs w:val="20"/>
              </w:rPr>
              <w:t>没收违法所得</w:t>
            </w:r>
            <w:r>
              <w:rPr>
                <w:rFonts w:ascii="Arial" w:hAnsi="Arial" w:cs="Arial"/>
                <w:sz w:val="20"/>
                <w:szCs w:val="20"/>
              </w:rPr>
              <w:t>2000</w:t>
            </w:r>
            <w:r>
              <w:rPr>
                <w:rFonts w:ascii="Arial" w:hAnsi="Arial" w:cs="Arial"/>
                <w:sz w:val="20"/>
                <w:szCs w:val="20"/>
              </w:rPr>
              <w:t>元；</w:t>
            </w:r>
            <w:r>
              <w:rPr>
                <w:rFonts w:ascii="Arial" w:hAnsi="Arial" w:cs="Arial"/>
                <w:sz w:val="20"/>
                <w:szCs w:val="20"/>
              </w:rPr>
              <w:br/>
              <w:t>3.</w:t>
            </w:r>
            <w:r>
              <w:rPr>
                <w:rFonts w:ascii="Arial" w:hAnsi="Arial" w:cs="Arial"/>
                <w:sz w:val="20"/>
                <w:szCs w:val="20"/>
              </w:rPr>
              <w:t>处</w:t>
            </w:r>
            <w:r>
              <w:rPr>
                <w:rFonts w:ascii="Arial" w:hAnsi="Arial" w:cs="Arial"/>
                <w:sz w:val="20"/>
                <w:szCs w:val="20"/>
              </w:rPr>
              <w:t>10000</w:t>
            </w:r>
            <w:r>
              <w:rPr>
                <w:rFonts w:ascii="Arial" w:hAnsi="Arial" w:cs="Arial"/>
                <w:sz w:val="20"/>
                <w:szCs w:val="20"/>
              </w:rPr>
              <w:t>元罚款。</w:t>
            </w:r>
          </w:p>
        </w:tc>
        <w:tc>
          <w:tcPr>
            <w:tcW w:w="1278" w:type="dxa"/>
            <w:tcBorders>
              <w:top w:val="nil"/>
              <w:left w:val="nil"/>
              <w:bottom w:val="single" w:sz="4" w:space="0" w:color="auto"/>
              <w:right w:val="single" w:sz="4" w:space="0" w:color="auto"/>
            </w:tcBorders>
            <w:vAlign w:val="center"/>
          </w:tcPr>
          <w:p w:rsidR="004D37D1" w:rsidRDefault="004D37D1" w:rsidP="004D37D1">
            <w:pPr>
              <w:rPr>
                <w:rFonts w:ascii="Arial" w:eastAsia="宋体" w:hAnsi="Arial" w:cs="Arial"/>
                <w:sz w:val="20"/>
                <w:szCs w:val="20"/>
              </w:rPr>
            </w:pPr>
            <w:r>
              <w:rPr>
                <w:rFonts w:ascii="Arial" w:hAnsi="Arial" w:cs="Arial"/>
                <w:sz w:val="20"/>
                <w:szCs w:val="20"/>
              </w:rPr>
              <w:t>福鼎市市场监督管理局</w:t>
            </w:r>
            <w:r>
              <w:rPr>
                <w:rFonts w:ascii="Arial" w:hAnsi="Arial" w:cs="Arial"/>
                <w:sz w:val="20"/>
                <w:szCs w:val="20"/>
              </w:rPr>
              <w:t>2022/04/28</w:t>
            </w:r>
          </w:p>
        </w:tc>
      </w:tr>
      <w:tr w:rsidR="004D37D1" w:rsidRPr="00FD7FE4" w:rsidTr="004D37D1">
        <w:trPr>
          <w:trHeight w:val="1134"/>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4D37D1" w:rsidRDefault="002849F7" w:rsidP="00FD7FE4">
            <w:pPr>
              <w:widowControl/>
              <w:jc w:val="center"/>
              <w:rPr>
                <w:rFonts w:ascii="宋体" w:eastAsia="宋体" w:hAnsi="宋体" w:cs="宋体"/>
                <w:kern w:val="0"/>
                <w:sz w:val="20"/>
                <w:szCs w:val="20"/>
              </w:rPr>
            </w:pPr>
            <w:r>
              <w:rPr>
                <w:rFonts w:ascii="宋体" w:eastAsia="宋体" w:hAnsi="宋体" w:cs="宋体" w:hint="eastAsia"/>
                <w:kern w:val="0"/>
                <w:sz w:val="20"/>
                <w:szCs w:val="20"/>
              </w:rPr>
              <w:t>8</w:t>
            </w:r>
          </w:p>
        </w:tc>
        <w:tc>
          <w:tcPr>
            <w:tcW w:w="1103"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鼎市监处罚〔</w:t>
            </w:r>
            <w:r>
              <w:rPr>
                <w:rFonts w:ascii="Arial" w:hAnsi="Arial" w:cs="Arial"/>
                <w:sz w:val="20"/>
                <w:szCs w:val="20"/>
              </w:rPr>
              <w:t>2022</w:t>
            </w:r>
            <w:r>
              <w:rPr>
                <w:rFonts w:ascii="Arial" w:hAnsi="Arial" w:cs="Arial"/>
                <w:sz w:val="20"/>
                <w:szCs w:val="20"/>
              </w:rPr>
              <w:t>〕</w:t>
            </w:r>
            <w:r>
              <w:rPr>
                <w:rFonts w:ascii="Arial" w:hAnsi="Arial" w:cs="Arial"/>
                <w:sz w:val="20"/>
                <w:szCs w:val="20"/>
              </w:rPr>
              <w:t>9-03</w:t>
            </w:r>
            <w:r>
              <w:rPr>
                <w:rFonts w:ascii="Arial" w:hAnsi="Arial" w:cs="Arial"/>
                <w:sz w:val="20"/>
                <w:szCs w:val="20"/>
              </w:rPr>
              <w:t>号</w:t>
            </w:r>
          </w:p>
        </w:tc>
        <w:tc>
          <w:tcPr>
            <w:tcW w:w="1326"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关于福建省福鼎广福源茶业有限公司涉嫌经营标签不符合《食品安全法》规定的预包装食品案</w:t>
            </w:r>
          </w:p>
        </w:tc>
        <w:tc>
          <w:tcPr>
            <w:tcW w:w="1559"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福建省福鼎广福源茶业有限公司</w:t>
            </w:r>
          </w:p>
        </w:tc>
        <w:tc>
          <w:tcPr>
            <w:tcW w:w="1276"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91350982315359130Y</w:t>
            </w:r>
          </w:p>
        </w:tc>
        <w:tc>
          <w:tcPr>
            <w:tcW w:w="872"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李</w:t>
            </w:r>
            <w:r>
              <w:rPr>
                <w:rFonts w:ascii="Arial" w:hAnsi="Arial" w:cs="Arial" w:hint="eastAsia"/>
                <w:sz w:val="20"/>
                <w:szCs w:val="20"/>
              </w:rPr>
              <w:t>**</w:t>
            </w:r>
          </w:p>
        </w:tc>
        <w:tc>
          <w:tcPr>
            <w:tcW w:w="5013"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当事人经营的上述该款</w:t>
            </w:r>
            <w:r>
              <w:rPr>
                <w:rFonts w:ascii="Arial" w:hAnsi="Arial" w:cs="Arial"/>
                <w:sz w:val="20"/>
                <w:szCs w:val="20"/>
              </w:rPr>
              <w:t>“</w:t>
            </w:r>
            <w:r>
              <w:rPr>
                <w:rFonts w:ascii="Arial" w:hAnsi="Arial" w:cs="Arial"/>
                <w:sz w:val="20"/>
                <w:szCs w:val="20"/>
              </w:rPr>
              <w:t>金虎送福？寿眉</w:t>
            </w:r>
            <w:r>
              <w:rPr>
                <w:rFonts w:ascii="Arial" w:hAnsi="Arial" w:cs="Arial"/>
                <w:sz w:val="20"/>
                <w:szCs w:val="20"/>
              </w:rPr>
              <w:t>”</w:t>
            </w:r>
            <w:r>
              <w:rPr>
                <w:rFonts w:ascii="Arial" w:hAnsi="Arial" w:cs="Arial"/>
                <w:sz w:val="20"/>
                <w:szCs w:val="20"/>
              </w:rPr>
              <w:t>产品标签未见有出品商地址和联系方式的情况，其行为不符合</w:t>
            </w:r>
            <w:r>
              <w:rPr>
                <w:rFonts w:ascii="Arial" w:hAnsi="Arial" w:cs="Arial"/>
                <w:sz w:val="20"/>
                <w:szCs w:val="20"/>
              </w:rPr>
              <w:t>GB 7718-2011</w:t>
            </w:r>
            <w:r>
              <w:rPr>
                <w:rFonts w:ascii="Arial" w:hAnsi="Arial" w:cs="Arial"/>
                <w:sz w:val="20"/>
                <w:szCs w:val="20"/>
              </w:rPr>
              <w:t>《食品安全国家标准预包装食品标签通则》第</w:t>
            </w:r>
            <w:r>
              <w:rPr>
                <w:rFonts w:ascii="Arial" w:hAnsi="Arial" w:cs="Arial"/>
                <w:sz w:val="20"/>
                <w:szCs w:val="20"/>
              </w:rPr>
              <w:t>4.1.6.3</w:t>
            </w:r>
            <w:r>
              <w:rPr>
                <w:rFonts w:ascii="Arial" w:hAnsi="Arial" w:cs="Arial"/>
                <w:sz w:val="20"/>
                <w:szCs w:val="20"/>
              </w:rPr>
              <w:t>点</w:t>
            </w:r>
            <w:r>
              <w:rPr>
                <w:rFonts w:ascii="Arial" w:hAnsi="Arial" w:cs="Arial"/>
                <w:sz w:val="20"/>
                <w:szCs w:val="20"/>
              </w:rPr>
              <w:t>“</w:t>
            </w:r>
            <w:r>
              <w:rPr>
                <w:rFonts w:ascii="Arial" w:hAnsi="Arial" w:cs="Arial"/>
                <w:sz w:val="20"/>
                <w:szCs w:val="20"/>
              </w:rPr>
              <w:t>受其他单位委托加工预包装食品的，应标示委托单位和受委托单位的名称和地址；或仅标示委托单位的名称和地址及产地，产地应当按照行政区划标注到地市级地域。</w:t>
            </w:r>
            <w:r>
              <w:rPr>
                <w:rFonts w:ascii="Arial" w:hAnsi="Arial" w:cs="Arial"/>
                <w:sz w:val="20"/>
                <w:szCs w:val="20"/>
              </w:rPr>
              <w:t xml:space="preserve">” </w:t>
            </w:r>
            <w:r>
              <w:rPr>
                <w:rFonts w:ascii="Arial" w:hAnsi="Arial" w:cs="Arial"/>
                <w:sz w:val="20"/>
                <w:szCs w:val="20"/>
              </w:rPr>
              <w:t>的标示规范，不符合《福建省食品安全条例》第二十三条第二款</w:t>
            </w:r>
            <w:r>
              <w:rPr>
                <w:rFonts w:ascii="Arial" w:hAnsi="Arial" w:cs="Arial"/>
                <w:sz w:val="20"/>
                <w:szCs w:val="20"/>
              </w:rPr>
              <w:t>“</w:t>
            </w:r>
            <w:r>
              <w:rPr>
                <w:rFonts w:ascii="Arial" w:hAnsi="Arial" w:cs="Arial"/>
                <w:sz w:val="20"/>
                <w:szCs w:val="20"/>
              </w:rPr>
              <w:t>受托方应当查验委托方的食品生产经营许可证、营业执照等相关证件，按照食品安全标准组织生产，并在生产的食品标签上标注双方的名称、地址、联系方式和受托方的食品生产许可证等信息。</w:t>
            </w:r>
            <w:r>
              <w:rPr>
                <w:rFonts w:ascii="Arial" w:hAnsi="Arial" w:cs="Arial"/>
                <w:sz w:val="20"/>
                <w:szCs w:val="20"/>
              </w:rPr>
              <w:t>”</w:t>
            </w:r>
            <w:r>
              <w:rPr>
                <w:rFonts w:ascii="Arial" w:hAnsi="Arial" w:cs="Arial"/>
                <w:sz w:val="20"/>
                <w:szCs w:val="20"/>
              </w:rPr>
              <w:t>的规定，违反了《中华人民共和国食品安全法》第六十七条第一款第（三）项、第（九）项</w:t>
            </w:r>
            <w:r>
              <w:rPr>
                <w:rFonts w:ascii="Arial" w:hAnsi="Arial" w:cs="Arial"/>
                <w:sz w:val="20"/>
                <w:szCs w:val="20"/>
              </w:rPr>
              <w:t>“</w:t>
            </w:r>
            <w:r>
              <w:rPr>
                <w:rFonts w:ascii="Arial" w:hAnsi="Arial" w:cs="Arial"/>
                <w:sz w:val="20"/>
                <w:szCs w:val="20"/>
              </w:rPr>
              <w:t>预包装食品的包装上应当有标签。标签应当标明下列事项：（三）生产者的名称、地址、联系方式；</w:t>
            </w:r>
            <w:r>
              <w:rPr>
                <w:rFonts w:ascii="Arial" w:hAnsi="Arial" w:cs="Arial"/>
                <w:sz w:val="20"/>
                <w:szCs w:val="20"/>
              </w:rPr>
              <w:t>……</w:t>
            </w:r>
            <w:r>
              <w:rPr>
                <w:rFonts w:ascii="Arial" w:hAnsi="Arial" w:cs="Arial"/>
                <w:sz w:val="20"/>
                <w:szCs w:val="20"/>
              </w:rPr>
              <w:t>（九）法律、法规或者食品安全标准规定应当标明的其他事项。</w:t>
            </w:r>
            <w:r>
              <w:rPr>
                <w:rFonts w:ascii="Arial" w:hAnsi="Arial" w:cs="Arial"/>
                <w:sz w:val="20"/>
                <w:szCs w:val="20"/>
              </w:rPr>
              <w:t>”</w:t>
            </w:r>
            <w:r>
              <w:rPr>
                <w:rFonts w:ascii="Arial" w:hAnsi="Arial" w:cs="Arial"/>
                <w:sz w:val="20"/>
                <w:szCs w:val="20"/>
              </w:rPr>
              <w:t>的规定，构成经营标签不符合《食品安全法》规定的预包装食品的违法行为。</w:t>
            </w:r>
            <w:r>
              <w:rPr>
                <w:rFonts w:ascii="Arial" w:hAnsi="Arial" w:cs="Arial"/>
                <w:sz w:val="20"/>
                <w:szCs w:val="20"/>
              </w:rPr>
              <w:br/>
            </w:r>
            <w:r>
              <w:rPr>
                <w:rFonts w:ascii="Arial" w:hAnsi="Arial" w:cs="Arial"/>
                <w:sz w:val="20"/>
                <w:szCs w:val="20"/>
              </w:rPr>
              <w:t>当事人经营的上述该款</w:t>
            </w:r>
            <w:r>
              <w:rPr>
                <w:rFonts w:ascii="Arial" w:hAnsi="Arial" w:cs="Arial"/>
                <w:sz w:val="20"/>
                <w:szCs w:val="20"/>
              </w:rPr>
              <w:t>“</w:t>
            </w:r>
            <w:r>
              <w:rPr>
                <w:rFonts w:ascii="Arial" w:hAnsi="Arial" w:cs="Arial"/>
                <w:sz w:val="20"/>
                <w:szCs w:val="20"/>
              </w:rPr>
              <w:t>金虎送福？寿眉</w:t>
            </w:r>
            <w:r>
              <w:rPr>
                <w:rFonts w:ascii="Arial" w:hAnsi="Arial" w:cs="Arial"/>
                <w:sz w:val="20"/>
                <w:szCs w:val="20"/>
              </w:rPr>
              <w:t>”</w:t>
            </w:r>
            <w:r>
              <w:rPr>
                <w:rFonts w:ascii="Arial" w:hAnsi="Arial" w:cs="Arial"/>
                <w:sz w:val="20"/>
                <w:szCs w:val="20"/>
              </w:rPr>
              <w:t>产品属于紧压茶，在没有相关依据的情况下对该产品标注了产品等级，该情形为虚假标注，违反了《中华人民共和国食品安全法》第七十一条第一款</w:t>
            </w:r>
            <w:r>
              <w:rPr>
                <w:rFonts w:ascii="Arial" w:hAnsi="Arial" w:cs="Arial"/>
                <w:sz w:val="20"/>
                <w:szCs w:val="20"/>
              </w:rPr>
              <w:t>“</w:t>
            </w:r>
            <w:r>
              <w:rPr>
                <w:rFonts w:ascii="Arial" w:hAnsi="Arial" w:cs="Arial"/>
                <w:sz w:val="20"/>
                <w:szCs w:val="20"/>
              </w:rPr>
              <w:t>食品和食品添加剂的标签、说明书，不得含有虚假内容，不得涉及疾病预防、治疗功能。生产经营者对其提供的标签、说明书的内容负责。</w:t>
            </w:r>
            <w:r>
              <w:rPr>
                <w:rFonts w:ascii="Arial" w:hAnsi="Arial" w:cs="Arial"/>
                <w:sz w:val="20"/>
                <w:szCs w:val="20"/>
              </w:rPr>
              <w:t>”</w:t>
            </w:r>
            <w:r>
              <w:rPr>
                <w:rFonts w:ascii="Arial" w:hAnsi="Arial" w:cs="Arial"/>
                <w:sz w:val="20"/>
                <w:szCs w:val="20"/>
              </w:rPr>
              <w:t>的规定，构成了经营虚假标注产品等级产品的违法行为。</w:t>
            </w:r>
            <w:r>
              <w:rPr>
                <w:rFonts w:ascii="Arial" w:hAnsi="Arial" w:cs="Arial"/>
                <w:sz w:val="20"/>
                <w:szCs w:val="20"/>
              </w:rPr>
              <w:br/>
            </w:r>
            <w:r>
              <w:rPr>
                <w:rFonts w:ascii="Arial" w:hAnsi="Arial" w:cs="Arial"/>
                <w:sz w:val="20"/>
                <w:szCs w:val="20"/>
              </w:rPr>
              <w:t>当事人未履行进货查验，违反了《中华人民共和国食品安全法》第五十三条第一款</w:t>
            </w:r>
            <w:r>
              <w:rPr>
                <w:rFonts w:ascii="Arial" w:hAnsi="Arial" w:cs="Arial"/>
                <w:sz w:val="20"/>
                <w:szCs w:val="20"/>
              </w:rPr>
              <w:t>“</w:t>
            </w:r>
            <w:r>
              <w:rPr>
                <w:rFonts w:ascii="Arial" w:hAnsi="Arial" w:cs="Arial"/>
                <w:sz w:val="20"/>
                <w:szCs w:val="20"/>
              </w:rPr>
              <w:t>食品经营者采购食品，应当查验供货者的许可证和食品出厂检验合格证或者其他合格证明（以下称合格证明文件）。</w:t>
            </w:r>
            <w:r>
              <w:rPr>
                <w:rFonts w:ascii="Arial" w:hAnsi="Arial" w:cs="Arial"/>
                <w:sz w:val="20"/>
                <w:szCs w:val="20"/>
              </w:rPr>
              <w:t>”</w:t>
            </w:r>
            <w:r>
              <w:rPr>
                <w:rFonts w:ascii="Arial" w:hAnsi="Arial" w:cs="Arial"/>
                <w:sz w:val="20"/>
                <w:szCs w:val="20"/>
              </w:rPr>
              <w:t>的规定，构成未履行进货查验义务的违法行为。</w:t>
            </w:r>
          </w:p>
        </w:tc>
        <w:tc>
          <w:tcPr>
            <w:tcW w:w="3925"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当事人上述行为违反了《中华人民共和国食品安全法》第五十三条第一款、第六十七条第一款第（三）项、第（九）项、第七十一条第一款的规定，根据《中华人民共和国食品安全法》第一百二十五条第一款第（二）项、第一百二十六条第一款第（三）项的规定给予行政处罚。</w:t>
            </w:r>
          </w:p>
        </w:tc>
        <w:tc>
          <w:tcPr>
            <w:tcW w:w="1278"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罚款</w:t>
            </w:r>
          </w:p>
        </w:tc>
        <w:tc>
          <w:tcPr>
            <w:tcW w:w="1278" w:type="dxa"/>
            <w:tcBorders>
              <w:top w:val="nil"/>
              <w:left w:val="nil"/>
              <w:bottom w:val="single" w:sz="4" w:space="0" w:color="auto"/>
              <w:right w:val="single" w:sz="4" w:space="0" w:color="auto"/>
            </w:tcBorders>
            <w:shd w:val="clear" w:color="auto" w:fill="auto"/>
            <w:vAlign w:val="center"/>
            <w:hideMark/>
          </w:tcPr>
          <w:p w:rsidR="004D37D1" w:rsidRDefault="004D37D1" w:rsidP="004D37D1">
            <w:pPr>
              <w:rPr>
                <w:rFonts w:ascii="Arial" w:eastAsia="宋体" w:hAnsi="Arial" w:cs="Arial"/>
                <w:sz w:val="20"/>
                <w:szCs w:val="20"/>
              </w:rPr>
            </w:pPr>
            <w:r>
              <w:rPr>
                <w:rFonts w:ascii="Arial" w:hAnsi="Arial" w:cs="Arial"/>
                <w:sz w:val="20"/>
                <w:szCs w:val="20"/>
              </w:rPr>
              <w:t>1.</w:t>
            </w:r>
            <w:r>
              <w:rPr>
                <w:rFonts w:cs="Arial" w:hint="eastAsia"/>
                <w:sz w:val="20"/>
                <w:szCs w:val="20"/>
              </w:rPr>
              <w:t>没收扣押的</w:t>
            </w:r>
            <w:r>
              <w:rPr>
                <w:rFonts w:ascii="Arial" w:hAnsi="Arial" w:cs="Arial"/>
                <w:sz w:val="20"/>
                <w:szCs w:val="20"/>
              </w:rPr>
              <w:t>2</w:t>
            </w:r>
            <w:r>
              <w:rPr>
                <w:rFonts w:cs="Arial" w:hint="eastAsia"/>
                <w:sz w:val="20"/>
                <w:szCs w:val="20"/>
              </w:rPr>
              <w:t>箱</w:t>
            </w:r>
            <w:r>
              <w:rPr>
                <w:rFonts w:ascii="Arial" w:hAnsi="Arial" w:cs="Arial"/>
                <w:sz w:val="20"/>
                <w:szCs w:val="20"/>
              </w:rPr>
              <w:t>“</w:t>
            </w:r>
            <w:r>
              <w:rPr>
                <w:rFonts w:cs="Arial" w:hint="eastAsia"/>
                <w:sz w:val="20"/>
                <w:szCs w:val="20"/>
              </w:rPr>
              <w:t>金虎送福？寿眉</w:t>
            </w:r>
            <w:r>
              <w:rPr>
                <w:rFonts w:ascii="Arial" w:hAnsi="Arial" w:cs="Arial"/>
                <w:sz w:val="20"/>
                <w:szCs w:val="20"/>
              </w:rPr>
              <w:t>”</w:t>
            </w:r>
            <w:r>
              <w:rPr>
                <w:rFonts w:cs="Arial" w:hint="eastAsia"/>
                <w:sz w:val="20"/>
                <w:szCs w:val="20"/>
              </w:rPr>
              <w:t>茶饼；</w:t>
            </w:r>
            <w:r>
              <w:rPr>
                <w:rFonts w:cs="Arial" w:hint="eastAsia"/>
                <w:sz w:val="20"/>
                <w:szCs w:val="20"/>
              </w:rPr>
              <w:br/>
            </w:r>
            <w:r>
              <w:rPr>
                <w:rFonts w:ascii="Arial" w:hAnsi="Arial" w:cs="Arial"/>
                <w:sz w:val="20"/>
                <w:szCs w:val="20"/>
              </w:rPr>
              <w:t>2.</w:t>
            </w:r>
            <w:r>
              <w:rPr>
                <w:rFonts w:cs="Arial" w:hint="eastAsia"/>
                <w:sz w:val="20"/>
                <w:szCs w:val="20"/>
              </w:rPr>
              <w:t>处</w:t>
            </w:r>
            <w:r>
              <w:rPr>
                <w:rFonts w:ascii="Arial" w:hAnsi="Arial" w:cs="Arial"/>
                <w:sz w:val="20"/>
                <w:szCs w:val="20"/>
              </w:rPr>
              <w:t>12000</w:t>
            </w:r>
            <w:r>
              <w:rPr>
                <w:rFonts w:cs="Arial" w:hint="eastAsia"/>
                <w:sz w:val="20"/>
                <w:szCs w:val="20"/>
              </w:rPr>
              <w:t>元罚款；</w:t>
            </w:r>
            <w:r>
              <w:rPr>
                <w:rFonts w:cs="Arial" w:hint="eastAsia"/>
                <w:sz w:val="20"/>
                <w:szCs w:val="20"/>
              </w:rPr>
              <w:br/>
            </w:r>
            <w:r>
              <w:rPr>
                <w:rFonts w:ascii="Arial" w:hAnsi="Arial" w:cs="Arial"/>
                <w:sz w:val="20"/>
                <w:szCs w:val="20"/>
              </w:rPr>
              <w:t>3.</w:t>
            </w:r>
            <w:r>
              <w:rPr>
                <w:rFonts w:cs="Arial" w:hint="eastAsia"/>
                <w:sz w:val="20"/>
                <w:szCs w:val="20"/>
              </w:rPr>
              <w:t>警告。</w:t>
            </w:r>
          </w:p>
        </w:tc>
        <w:tc>
          <w:tcPr>
            <w:tcW w:w="1278" w:type="dxa"/>
            <w:tcBorders>
              <w:top w:val="nil"/>
              <w:left w:val="nil"/>
              <w:bottom w:val="single" w:sz="4" w:space="0" w:color="auto"/>
              <w:right w:val="single" w:sz="4" w:space="0" w:color="auto"/>
            </w:tcBorders>
            <w:vAlign w:val="center"/>
          </w:tcPr>
          <w:p w:rsidR="004D37D1" w:rsidRDefault="004D37D1" w:rsidP="004D37D1">
            <w:pPr>
              <w:rPr>
                <w:rFonts w:ascii="Arial" w:eastAsia="宋体" w:hAnsi="Arial" w:cs="Arial"/>
                <w:sz w:val="20"/>
                <w:szCs w:val="20"/>
              </w:rPr>
            </w:pPr>
            <w:r>
              <w:rPr>
                <w:rFonts w:ascii="Arial" w:hAnsi="Arial" w:cs="Arial"/>
                <w:sz w:val="20"/>
                <w:szCs w:val="20"/>
              </w:rPr>
              <w:t>福鼎市市场监督管理局</w:t>
            </w:r>
            <w:r>
              <w:rPr>
                <w:rFonts w:ascii="Arial" w:hAnsi="Arial" w:cs="Arial"/>
                <w:sz w:val="20"/>
                <w:szCs w:val="20"/>
              </w:rPr>
              <w:t>2022/04/28</w:t>
            </w:r>
          </w:p>
        </w:tc>
      </w:tr>
    </w:tbl>
    <w:p w:rsidR="00074378" w:rsidRPr="00FD7FE4" w:rsidRDefault="00074378" w:rsidP="0007230B"/>
    <w:sectPr w:rsidR="00074378" w:rsidRPr="00FD7FE4" w:rsidSect="005F30FF">
      <w:pgSz w:w="23814" w:h="16839" w:orient="landscape" w:code="8"/>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0FF" w:rsidRDefault="005F30FF" w:rsidP="005F30FF">
      <w:r>
        <w:separator/>
      </w:r>
    </w:p>
  </w:endnote>
  <w:endnote w:type="continuationSeparator" w:id="1">
    <w:p w:rsidR="005F30FF" w:rsidRDefault="005F30FF" w:rsidP="005F30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0FF" w:rsidRDefault="005F30FF" w:rsidP="005F30FF">
      <w:r>
        <w:separator/>
      </w:r>
    </w:p>
  </w:footnote>
  <w:footnote w:type="continuationSeparator" w:id="1">
    <w:p w:rsidR="005F30FF" w:rsidRDefault="005F30FF" w:rsidP="005F30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30FF"/>
    <w:rsid w:val="0007230B"/>
    <w:rsid w:val="00074378"/>
    <w:rsid w:val="000E7051"/>
    <w:rsid w:val="00113D03"/>
    <w:rsid w:val="002849F7"/>
    <w:rsid w:val="002F2873"/>
    <w:rsid w:val="002F4B8F"/>
    <w:rsid w:val="003017BA"/>
    <w:rsid w:val="00323048"/>
    <w:rsid w:val="00430C98"/>
    <w:rsid w:val="004D37D1"/>
    <w:rsid w:val="004D3B73"/>
    <w:rsid w:val="004E4A75"/>
    <w:rsid w:val="005F30FF"/>
    <w:rsid w:val="0065084B"/>
    <w:rsid w:val="0065205E"/>
    <w:rsid w:val="006530FC"/>
    <w:rsid w:val="00692B5F"/>
    <w:rsid w:val="006E1D07"/>
    <w:rsid w:val="006F6474"/>
    <w:rsid w:val="007150CE"/>
    <w:rsid w:val="008F6BF3"/>
    <w:rsid w:val="00917B5E"/>
    <w:rsid w:val="009B08FD"/>
    <w:rsid w:val="00A32002"/>
    <w:rsid w:val="00A66DDE"/>
    <w:rsid w:val="00A673A9"/>
    <w:rsid w:val="00AE0D50"/>
    <w:rsid w:val="00B37ED1"/>
    <w:rsid w:val="00B92C7B"/>
    <w:rsid w:val="00C45FFE"/>
    <w:rsid w:val="00C57C78"/>
    <w:rsid w:val="00D14BFA"/>
    <w:rsid w:val="00DC788E"/>
    <w:rsid w:val="00E55570"/>
    <w:rsid w:val="00E959DD"/>
    <w:rsid w:val="00EF394D"/>
    <w:rsid w:val="00F126B3"/>
    <w:rsid w:val="00FD7F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3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30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F30FF"/>
    <w:rPr>
      <w:sz w:val="18"/>
      <w:szCs w:val="18"/>
    </w:rPr>
  </w:style>
  <w:style w:type="paragraph" w:styleId="a4">
    <w:name w:val="footer"/>
    <w:basedOn w:val="a"/>
    <w:link w:val="Char0"/>
    <w:uiPriority w:val="99"/>
    <w:semiHidden/>
    <w:unhideWhenUsed/>
    <w:rsid w:val="005F30F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F30FF"/>
    <w:rPr>
      <w:sz w:val="18"/>
      <w:szCs w:val="18"/>
    </w:rPr>
  </w:style>
</w:styles>
</file>

<file path=word/webSettings.xml><?xml version="1.0" encoding="utf-8"?>
<w:webSettings xmlns:r="http://schemas.openxmlformats.org/officeDocument/2006/relationships" xmlns:w="http://schemas.openxmlformats.org/wordprocessingml/2006/main">
  <w:divs>
    <w:div w:id="600844574">
      <w:bodyDiv w:val="1"/>
      <w:marLeft w:val="0"/>
      <w:marRight w:val="0"/>
      <w:marTop w:val="0"/>
      <w:marBottom w:val="0"/>
      <w:divBdr>
        <w:top w:val="none" w:sz="0" w:space="0" w:color="auto"/>
        <w:left w:val="none" w:sz="0" w:space="0" w:color="auto"/>
        <w:bottom w:val="none" w:sz="0" w:space="0" w:color="auto"/>
        <w:right w:val="none" w:sz="0" w:space="0" w:color="auto"/>
      </w:divBdr>
    </w:div>
    <w:div w:id="712926704">
      <w:bodyDiv w:val="1"/>
      <w:marLeft w:val="0"/>
      <w:marRight w:val="0"/>
      <w:marTop w:val="0"/>
      <w:marBottom w:val="0"/>
      <w:divBdr>
        <w:top w:val="none" w:sz="0" w:space="0" w:color="auto"/>
        <w:left w:val="none" w:sz="0" w:space="0" w:color="auto"/>
        <w:bottom w:val="none" w:sz="0" w:space="0" w:color="auto"/>
        <w:right w:val="none" w:sz="0" w:space="0" w:color="auto"/>
      </w:divBdr>
    </w:div>
    <w:div w:id="907884678">
      <w:bodyDiv w:val="1"/>
      <w:marLeft w:val="0"/>
      <w:marRight w:val="0"/>
      <w:marTop w:val="0"/>
      <w:marBottom w:val="0"/>
      <w:divBdr>
        <w:top w:val="none" w:sz="0" w:space="0" w:color="auto"/>
        <w:left w:val="none" w:sz="0" w:space="0" w:color="auto"/>
        <w:bottom w:val="none" w:sz="0" w:space="0" w:color="auto"/>
        <w:right w:val="none" w:sz="0" w:space="0" w:color="auto"/>
      </w:divBdr>
    </w:div>
    <w:div w:id="921186460">
      <w:bodyDiv w:val="1"/>
      <w:marLeft w:val="0"/>
      <w:marRight w:val="0"/>
      <w:marTop w:val="0"/>
      <w:marBottom w:val="0"/>
      <w:divBdr>
        <w:top w:val="none" w:sz="0" w:space="0" w:color="auto"/>
        <w:left w:val="none" w:sz="0" w:space="0" w:color="auto"/>
        <w:bottom w:val="none" w:sz="0" w:space="0" w:color="auto"/>
        <w:right w:val="none" w:sz="0" w:space="0" w:color="auto"/>
      </w:divBdr>
    </w:div>
    <w:div w:id="1136407258">
      <w:bodyDiv w:val="1"/>
      <w:marLeft w:val="0"/>
      <w:marRight w:val="0"/>
      <w:marTop w:val="0"/>
      <w:marBottom w:val="0"/>
      <w:divBdr>
        <w:top w:val="none" w:sz="0" w:space="0" w:color="auto"/>
        <w:left w:val="none" w:sz="0" w:space="0" w:color="auto"/>
        <w:bottom w:val="none" w:sz="0" w:space="0" w:color="auto"/>
        <w:right w:val="none" w:sz="0" w:space="0" w:color="auto"/>
      </w:divBdr>
    </w:div>
    <w:div w:id="1375079171">
      <w:bodyDiv w:val="1"/>
      <w:marLeft w:val="0"/>
      <w:marRight w:val="0"/>
      <w:marTop w:val="0"/>
      <w:marBottom w:val="0"/>
      <w:divBdr>
        <w:top w:val="none" w:sz="0" w:space="0" w:color="auto"/>
        <w:left w:val="none" w:sz="0" w:space="0" w:color="auto"/>
        <w:bottom w:val="none" w:sz="0" w:space="0" w:color="auto"/>
        <w:right w:val="none" w:sz="0" w:space="0" w:color="auto"/>
      </w:divBdr>
    </w:div>
    <w:div w:id="1572154220">
      <w:bodyDiv w:val="1"/>
      <w:marLeft w:val="0"/>
      <w:marRight w:val="0"/>
      <w:marTop w:val="0"/>
      <w:marBottom w:val="0"/>
      <w:divBdr>
        <w:top w:val="none" w:sz="0" w:space="0" w:color="auto"/>
        <w:left w:val="none" w:sz="0" w:space="0" w:color="auto"/>
        <w:bottom w:val="none" w:sz="0" w:space="0" w:color="auto"/>
        <w:right w:val="none" w:sz="0" w:space="0" w:color="auto"/>
      </w:divBdr>
    </w:div>
    <w:div w:id="1634675625">
      <w:bodyDiv w:val="1"/>
      <w:marLeft w:val="0"/>
      <w:marRight w:val="0"/>
      <w:marTop w:val="0"/>
      <w:marBottom w:val="0"/>
      <w:divBdr>
        <w:top w:val="none" w:sz="0" w:space="0" w:color="auto"/>
        <w:left w:val="none" w:sz="0" w:space="0" w:color="auto"/>
        <w:bottom w:val="none" w:sz="0" w:space="0" w:color="auto"/>
        <w:right w:val="none" w:sz="0" w:space="0" w:color="auto"/>
      </w:divBdr>
    </w:div>
    <w:div w:id="1853031677">
      <w:bodyDiv w:val="1"/>
      <w:marLeft w:val="0"/>
      <w:marRight w:val="0"/>
      <w:marTop w:val="0"/>
      <w:marBottom w:val="0"/>
      <w:divBdr>
        <w:top w:val="none" w:sz="0" w:space="0" w:color="auto"/>
        <w:left w:val="none" w:sz="0" w:space="0" w:color="auto"/>
        <w:bottom w:val="none" w:sz="0" w:space="0" w:color="auto"/>
        <w:right w:val="none" w:sz="0" w:space="0" w:color="auto"/>
      </w:divBdr>
    </w:div>
    <w:div w:id="1880899395">
      <w:bodyDiv w:val="1"/>
      <w:marLeft w:val="0"/>
      <w:marRight w:val="0"/>
      <w:marTop w:val="0"/>
      <w:marBottom w:val="0"/>
      <w:divBdr>
        <w:top w:val="none" w:sz="0" w:space="0" w:color="auto"/>
        <w:left w:val="none" w:sz="0" w:space="0" w:color="auto"/>
        <w:bottom w:val="none" w:sz="0" w:space="0" w:color="auto"/>
        <w:right w:val="none" w:sz="0" w:space="0" w:color="auto"/>
      </w:divBdr>
    </w:div>
    <w:div w:id="189788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828</Words>
  <Characters>4723</Characters>
  <Application>Microsoft Office Word</Application>
  <DocSecurity>0</DocSecurity>
  <Lines>39</Lines>
  <Paragraphs>11</Paragraphs>
  <ScaleCrop>false</ScaleCrop>
  <Company>China</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李东海</dc:creator>
  <cp:lastModifiedBy>Windows 用户</cp:lastModifiedBy>
  <cp:revision>2</cp:revision>
  <dcterms:created xsi:type="dcterms:W3CDTF">2022-05-13T03:39:00Z</dcterms:created>
  <dcterms:modified xsi:type="dcterms:W3CDTF">2022-05-13T03:39:00Z</dcterms:modified>
</cp:coreProperties>
</file>