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5" w:type="dxa"/>
        <w:tblInd w:w="-601" w:type="dxa"/>
        <w:tblLayout w:type="fixed"/>
        <w:tblLook w:val="04A0"/>
      </w:tblPr>
      <w:tblGrid>
        <w:gridCol w:w="2390"/>
        <w:gridCol w:w="7325"/>
      </w:tblGrid>
      <w:tr w:rsidR="00B4220C" w:rsidTr="005729F8">
        <w:trPr>
          <w:trHeight w:val="672"/>
        </w:trPr>
        <w:tc>
          <w:tcPr>
            <w:tcW w:w="9715" w:type="dxa"/>
            <w:gridSpan w:val="2"/>
            <w:tcBorders>
              <w:top w:val="nil"/>
              <w:left w:val="nil"/>
              <w:bottom w:val="nil"/>
              <w:right w:val="nil"/>
            </w:tcBorders>
            <w:vAlign w:val="center"/>
            <w:hideMark/>
          </w:tcPr>
          <w:p w:rsidR="00B4220C" w:rsidRDefault="00B4220C">
            <w:pPr>
              <w:widowControl/>
              <w:jc w:val="center"/>
              <w:rPr>
                <w:rFonts w:ascii="宋体" w:hAnsi="宋体"/>
                <w:b/>
                <w:bCs/>
                <w:kern w:val="0"/>
                <w:sz w:val="40"/>
                <w:szCs w:val="40"/>
              </w:rPr>
            </w:pPr>
            <w:r>
              <w:rPr>
                <w:rFonts w:ascii="宋体" w:hAnsi="宋体" w:hint="eastAsia"/>
                <w:b/>
                <w:bCs/>
                <w:kern w:val="0"/>
                <w:sz w:val="40"/>
                <w:szCs w:val="40"/>
              </w:rPr>
              <w:t>随机抽查事项清单（一）</w:t>
            </w:r>
          </w:p>
        </w:tc>
      </w:tr>
      <w:tr w:rsidR="00B4220C" w:rsidTr="005729F8">
        <w:trPr>
          <w:trHeight w:val="438"/>
        </w:trPr>
        <w:tc>
          <w:tcPr>
            <w:tcW w:w="2390" w:type="dxa"/>
            <w:tcBorders>
              <w:top w:val="single" w:sz="4" w:space="0" w:color="auto"/>
              <w:left w:val="single" w:sz="4" w:space="0" w:color="auto"/>
              <w:bottom w:val="single" w:sz="4" w:space="0" w:color="auto"/>
              <w:right w:val="single" w:sz="4" w:space="0" w:color="auto"/>
            </w:tcBorders>
            <w:vAlign w:val="center"/>
            <w:hideMark/>
          </w:tcPr>
          <w:p w:rsidR="00B4220C" w:rsidRDefault="00B4220C">
            <w:pPr>
              <w:widowControl/>
              <w:spacing w:line="44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事项</w:t>
            </w:r>
          </w:p>
        </w:tc>
        <w:tc>
          <w:tcPr>
            <w:tcW w:w="7325" w:type="dxa"/>
            <w:tcBorders>
              <w:top w:val="single" w:sz="4" w:space="0" w:color="auto"/>
              <w:left w:val="nil"/>
              <w:bottom w:val="single" w:sz="4" w:space="0" w:color="auto"/>
              <w:right w:val="single" w:sz="4" w:space="0" w:color="auto"/>
            </w:tcBorders>
            <w:vAlign w:val="center"/>
            <w:hideMark/>
          </w:tcPr>
          <w:p w:rsidR="00B4220C" w:rsidRDefault="00B4220C">
            <w:pPr>
              <w:widowControl/>
              <w:spacing w:line="44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内容</w:t>
            </w:r>
          </w:p>
        </w:tc>
      </w:tr>
      <w:tr w:rsidR="00B4220C" w:rsidTr="005729F8">
        <w:trPr>
          <w:trHeight w:val="438"/>
        </w:trPr>
        <w:tc>
          <w:tcPr>
            <w:tcW w:w="2390" w:type="dxa"/>
            <w:tcBorders>
              <w:top w:val="nil"/>
              <w:left w:val="single" w:sz="4" w:space="0" w:color="auto"/>
              <w:bottom w:val="single" w:sz="4" w:space="0" w:color="auto"/>
              <w:right w:val="single" w:sz="4" w:space="0" w:color="auto"/>
            </w:tcBorders>
            <w:vAlign w:val="center"/>
            <w:hideMark/>
          </w:tcPr>
          <w:p w:rsidR="00B4220C" w:rsidRDefault="00B4220C">
            <w:pPr>
              <w:widowControl/>
              <w:spacing w:line="44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名称</w:t>
            </w:r>
          </w:p>
        </w:tc>
        <w:tc>
          <w:tcPr>
            <w:tcW w:w="7325" w:type="dxa"/>
            <w:tcBorders>
              <w:top w:val="nil"/>
              <w:left w:val="nil"/>
              <w:bottom w:val="single" w:sz="4" w:space="0" w:color="auto"/>
              <w:right w:val="single" w:sz="4" w:space="0" w:color="auto"/>
            </w:tcBorders>
            <w:vAlign w:val="center"/>
            <w:hideMark/>
          </w:tcPr>
          <w:p w:rsidR="00B4220C" w:rsidRDefault="00B4220C">
            <w:pPr>
              <w:widowControl/>
              <w:spacing w:line="440" w:lineRule="exact"/>
              <w:jc w:val="left"/>
              <w:rPr>
                <w:rFonts w:ascii="仿宋_GB2312" w:eastAsia="仿宋_GB2312" w:cs="宋体"/>
                <w:kern w:val="0"/>
                <w:sz w:val="28"/>
                <w:szCs w:val="28"/>
              </w:rPr>
            </w:pPr>
            <w:r>
              <w:rPr>
                <w:rFonts w:ascii="仿宋_GB2312" w:eastAsia="仿宋_GB2312" w:cs="宋体" w:hint="eastAsia"/>
                <w:kern w:val="0"/>
                <w:sz w:val="28"/>
                <w:szCs w:val="28"/>
              </w:rPr>
              <w:t>对市级社会团体的监督管理</w:t>
            </w:r>
          </w:p>
        </w:tc>
      </w:tr>
      <w:tr w:rsidR="00B4220C" w:rsidTr="005729F8">
        <w:trPr>
          <w:trHeight w:val="2369"/>
        </w:trPr>
        <w:tc>
          <w:tcPr>
            <w:tcW w:w="2390" w:type="dxa"/>
            <w:tcBorders>
              <w:top w:val="nil"/>
              <w:left w:val="single" w:sz="4" w:space="0" w:color="auto"/>
              <w:bottom w:val="single" w:sz="4" w:space="0" w:color="auto"/>
              <w:right w:val="single" w:sz="4" w:space="0" w:color="auto"/>
            </w:tcBorders>
            <w:vAlign w:val="center"/>
            <w:hideMark/>
          </w:tcPr>
          <w:p w:rsidR="00B4220C" w:rsidRDefault="00B4220C">
            <w:pPr>
              <w:widowControl/>
              <w:spacing w:line="44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主要内容</w:t>
            </w:r>
          </w:p>
        </w:tc>
        <w:tc>
          <w:tcPr>
            <w:tcW w:w="7325" w:type="dxa"/>
            <w:tcBorders>
              <w:top w:val="nil"/>
              <w:left w:val="nil"/>
              <w:bottom w:val="single" w:sz="4" w:space="0" w:color="auto"/>
              <w:right w:val="single" w:sz="4" w:space="0" w:color="auto"/>
            </w:tcBorders>
            <w:vAlign w:val="center"/>
            <w:hideMark/>
          </w:tcPr>
          <w:p w:rsidR="00B4220C" w:rsidRDefault="00B4220C">
            <w:pPr>
              <w:widowControl/>
              <w:spacing w:line="440" w:lineRule="exact"/>
              <w:jc w:val="left"/>
              <w:rPr>
                <w:rFonts w:ascii="仿宋_GB2312" w:eastAsia="仿宋_GB2312" w:cs="宋体"/>
                <w:kern w:val="0"/>
                <w:sz w:val="28"/>
                <w:szCs w:val="28"/>
              </w:rPr>
            </w:pPr>
            <w:r>
              <w:rPr>
                <w:rFonts w:ascii="仿宋_GB2312" w:eastAsia="仿宋_GB2312" w:cs="宋体" w:hint="eastAsia"/>
                <w:kern w:val="0"/>
                <w:sz w:val="28"/>
                <w:szCs w:val="28"/>
              </w:rPr>
              <w:t xml:space="preserve">对社会团体成立、变更、注销的登记或者备案进行监督检查;市级社会团体换届或者更换法定代表人之前的财务审计情况进行监督检查；实施年度检查，对市级社会团体违反《社会团体登记管理条例》的其他行为进行监督检查。 </w:t>
            </w:r>
          </w:p>
        </w:tc>
      </w:tr>
      <w:tr w:rsidR="00B4220C" w:rsidTr="005729F8">
        <w:trPr>
          <w:trHeight w:val="4982"/>
        </w:trPr>
        <w:tc>
          <w:tcPr>
            <w:tcW w:w="2390" w:type="dxa"/>
            <w:tcBorders>
              <w:top w:val="nil"/>
              <w:left w:val="single" w:sz="4" w:space="0" w:color="auto"/>
              <w:bottom w:val="single" w:sz="4" w:space="0" w:color="auto"/>
              <w:right w:val="single" w:sz="4" w:space="0" w:color="auto"/>
            </w:tcBorders>
            <w:vAlign w:val="center"/>
            <w:hideMark/>
          </w:tcPr>
          <w:p w:rsidR="00B4220C" w:rsidRDefault="00B4220C">
            <w:pPr>
              <w:widowControl/>
              <w:spacing w:line="44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依据</w:t>
            </w:r>
          </w:p>
        </w:tc>
        <w:tc>
          <w:tcPr>
            <w:tcW w:w="7325" w:type="dxa"/>
            <w:tcBorders>
              <w:top w:val="nil"/>
              <w:left w:val="nil"/>
              <w:bottom w:val="single" w:sz="4" w:space="0" w:color="auto"/>
              <w:right w:val="single" w:sz="4" w:space="0" w:color="auto"/>
            </w:tcBorders>
            <w:vAlign w:val="center"/>
            <w:hideMark/>
          </w:tcPr>
          <w:p w:rsidR="00B4220C" w:rsidRDefault="00B4220C">
            <w:pPr>
              <w:widowControl/>
              <w:spacing w:line="440" w:lineRule="exact"/>
              <w:jc w:val="left"/>
              <w:rPr>
                <w:rFonts w:ascii="仿宋_GB2312" w:eastAsia="仿宋_GB2312" w:cs="宋体"/>
                <w:kern w:val="0"/>
                <w:sz w:val="28"/>
                <w:szCs w:val="28"/>
              </w:rPr>
            </w:pPr>
            <w:r>
              <w:rPr>
                <w:rFonts w:ascii="仿宋_GB2312" w:eastAsia="仿宋_GB2312" w:cs="宋体" w:hint="eastAsia"/>
                <w:kern w:val="0"/>
                <w:sz w:val="28"/>
                <w:szCs w:val="28"/>
              </w:rPr>
              <w:t xml:space="preserve">   《社会团体登记管理条例》（国务院令第250号）</w:t>
            </w:r>
            <w:r>
              <w:rPr>
                <w:rFonts w:ascii="仿宋_GB2312" w:eastAsia="仿宋_GB2312" w:cs="宋体" w:hint="eastAsia"/>
                <w:kern w:val="0"/>
                <w:sz w:val="28"/>
                <w:szCs w:val="28"/>
              </w:rPr>
              <w:br/>
              <w:t xml:space="preserve">   第六条 国务院民政部门和县级以上地方各级人民政府民政部门是本级人民政府的社会团体登记管理机关(以下简称登记管理机关)。</w:t>
            </w:r>
            <w:r>
              <w:rPr>
                <w:rFonts w:ascii="仿宋_GB2312" w:eastAsia="仿宋_GB2312" w:cs="宋体" w:hint="eastAsia"/>
                <w:kern w:val="0"/>
                <w:sz w:val="28"/>
                <w:szCs w:val="28"/>
              </w:rPr>
              <w:br/>
              <w:t xml:space="preserve">    第二十七条 登记管理机关履行下列监督管理职责：</w:t>
            </w:r>
            <w:r>
              <w:rPr>
                <w:rFonts w:ascii="仿宋_GB2312" w:eastAsia="仿宋_GB2312" w:cs="宋体" w:hint="eastAsia"/>
                <w:kern w:val="0"/>
                <w:sz w:val="28"/>
                <w:szCs w:val="28"/>
              </w:rPr>
              <w:br/>
              <w:t xml:space="preserve">    (</w:t>
            </w:r>
            <w:proofErr w:type="gramStart"/>
            <w:r>
              <w:rPr>
                <w:rFonts w:ascii="仿宋_GB2312" w:eastAsia="仿宋_GB2312" w:cs="宋体" w:hint="eastAsia"/>
                <w:kern w:val="0"/>
                <w:sz w:val="28"/>
                <w:szCs w:val="28"/>
              </w:rPr>
              <w:t>一</w:t>
            </w:r>
            <w:proofErr w:type="gramEnd"/>
            <w:r>
              <w:rPr>
                <w:rFonts w:ascii="仿宋_GB2312" w:eastAsia="仿宋_GB2312" w:cs="宋体" w:hint="eastAsia"/>
                <w:kern w:val="0"/>
                <w:sz w:val="28"/>
                <w:szCs w:val="28"/>
              </w:rPr>
              <w:t xml:space="preserve">)负责社会团体的成立、变更、注销的登记或者备案;  </w:t>
            </w:r>
            <w:r>
              <w:rPr>
                <w:rFonts w:ascii="仿宋_GB2312" w:eastAsia="仿宋_GB2312" w:cs="宋体" w:hint="eastAsia"/>
                <w:kern w:val="0"/>
                <w:sz w:val="28"/>
                <w:szCs w:val="28"/>
              </w:rPr>
              <w:br/>
              <w:t xml:space="preserve">    (二)对社会团体实施年度检查;  </w:t>
            </w:r>
            <w:r>
              <w:rPr>
                <w:rFonts w:ascii="仿宋_GB2312" w:eastAsia="仿宋_GB2312" w:cs="宋体" w:hint="eastAsia"/>
                <w:kern w:val="0"/>
                <w:sz w:val="28"/>
                <w:szCs w:val="28"/>
              </w:rPr>
              <w:br/>
              <w:t xml:space="preserve">    (三)对社会团体违反本条例的问题进行监督检查，对社会团体违反本条例的行为给予行政处罚。</w:t>
            </w:r>
          </w:p>
        </w:tc>
      </w:tr>
      <w:tr w:rsidR="00B4220C" w:rsidTr="005729F8">
        <w:trPr>
          <w:trHeight w:val="633"/>
        </w:trPr>
        <w:tc>
          <w:tcPr>
            <w:tcW w:w="2390" w:type="dxa"/>
            <w:tcBorders>
              <w:top w:val="nil"/>
              <w:left w:val="single" w:sz="4" w:space="0" w:color="auto"/>
              <w:bottom w:val="single" w:sz="4" w:space="0" w:color="auto"/>
              <w:right w:val="single" w:sz="4" w:space="0" w:color="auto"/>
            </w:tcBorders>
            <w:vAlign w:val="center"/>
            <w:hideMark/>
          </w:tcPr>
          <w:p w:rsidR="00B4220C" w:rsidRDefault="00B4220C">
            <w:pPr>
              <w:widowControl/>
              <w:spacing w:line="44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责任主体</w:t>
            </w:r>
          </w:p>
        </w:tc>
        <w:tc>
          <w:tcPr>
            <w:tcW w:w="7325" w:type="dxa"/>
            <w:tcBorders>
              <w:top w:val="nil"/>
              <w:left w:val="nil"/>
              <w:bottom w:val="single" w:sz="4" w:space="0" w:color="auto"/>
              <w:right w:val="single" w:sz="4" w:space="0" w:color="auto"/>
            </w:tcBorders>
            <w:vAlign w:val="center"/>
            <w:hideMark/>
          </w:tcPr>
          <w:p w:rsidR="00B4220C" w:rsidRDefault="00B4220C">
            <w:pPr>
              <w:widowControl/>
              <w:spacing w:line="440" w:lineRule="exact"/>
              <w:jc w:val="left"/>
              <w:rPr>
                <w:rFonts w:ascii="仿宋_GB2312" w:eastAsia="仿宋_GB2312" w:cs="宋体"/>
                <w:kern w:val="0"/>
                <w:sz w:val="28"/>
                <w:szCs w:val="28"/>
              </w:rPr>
            </w:pPr>
            <w:r>
              <w:rPr>
                <w:rFonts w:ascii="仿宋_GB2312" w:eastAsia="仿宋_GB2312" w:cs="宋体" w:hint="eastAsia"/>
                <w:kern w:val="0"/>
                <w:sz w:val="28"/>
                <w:szCs w:val="28"/>
              </w:rPr>
              <w:t>福鼎市民政局</w:t>
            </w:r>
          </w:p>
        </w:tc>
      </w:tr>
      <w:tr w:rsidR="00B4220C" w:rsidTr="005729F8">
        <w:trPr>
          <w:trHeight w:val="617"/>
        </w:trPr>
        <w:tc>
          <w:tcPr>
            <w:tcW w:w="2390" w:type="dxa"/>
            <w:tcBorders>
              <w:top w:val="nil"/>
              <w:left w:val="single" w:sz="4" w:space="0" w:color="auto"/>
              <w:bottom w:val="single" w:sz="4" w:space="0" w:color="auto"/>
              <w:right w:val="single" w:sz="4" w:space="0" w:color="auto"/>
            </w:tcBorders>
            <w:vAlign w:val="center"/>
            <w:hideMark/>
          </w:tcPr>
          <w:p w:rsidR="00B4220C" w:rsidRDefault="00B4220C">
            <w:pPr>
              <w:widowControl/>
              <w:spacing w:line="44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执法人员</w:t>
            </w:r>
          </w:p>
        </w:tc>
        <w:tc>
          <w:tcPr>
            <w:tcW w:w="7325" w:type="dxa"/>
            <w:tcBorders>
              <w:top w:val="nil"/>
              <w:left w:val="nil"/>
              <w:bottom w:val="single" w:sz="4" w:space="0" w:color="auto"/>
              <w:right w:val="single" w:sz="4" w:space="0" w:color="auto"/>
            </w:tcBorders>
            <w:vAlign w:val="center"/>
            <w:hideMark/>
          </w:tcPr>
          <w:p w:rsidR="00B4220C" w:rsidRDefault="00B4220C">
            <w:pPr>
              <w:widowControl/>
              <w:spacing w:line="440" w:lineRule="exact"/>
              <w:jc w:val="left"/>
              <w:rPr>
                <w:rFonts w:ascii="仿宋_GB2312" w:eastAsia="仿宋_GB2312" w:cs="宋体"/>
                <w:kern w:val="0"/>
                <w:sz w:val="28"/>
                <w:szCs w:val="28"/>
              </w:rPr>
            </w:pPr>
            <w:r>
              <w:rPr>
                <w:rFonts w:ascii="仿宋_GB2312" w:eastAsia="仿宋_GB2312" w:cs="宋体" w:hint="eastAsia"/>
                <w:kern w:val="0"/>
                <w:sz w:val="28"/>
                <w:szCs w:val="28"/>
              </w:rPr>
              <w:t>随机抽取</w:t>
            </w:r>
          </w:p>
        </w:tc>
      </w:tr>
      <w:tr w:rsidR="00B4220C" w:rsidTr="005729F8">
        <w:trPr>
          <w:trHeight w:val="958"/>
        </w:trPr>
        <w:tc>
          <w:tcPr>
            <w:tcW w:w="2390" w:type="dxa"/>
            <w:tcBorders>
              <w:top w:val="nil"/>
              <w:left w:val="single" w:sz="4" w:space="0" w:color="auto"/>
              <w:bottom w:val="single" w:sz="4" w:space="0" w:color="auto"/>
              <w:right w:val="single" w:sz="4" w:space="0" w:color="auto"/>
            </w:tcBorders>
            <w:vAlign w:val="center"/>
            <w:hideMark/>
          </w:tcPr>
          <w:p w:rsidR="00B4220C" w:rsidRDefault="00B4220C">
            <w:pPr>
              <w:widowControl/>
              <w:spacing w:line="44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抽查对象及比例</w:t>
            </w:r>
          </w:p>
        </w:tc>
        <w:tc>
          <w:tcPr>
            <w:tcW w:w="7325" w:type="dxa"/>
            <w:tcBorders>
              <w:top w:val="nil"/>
              <w:left w:val="nil"/>
              <w:bottom w:val="single" w:sz="4" w:space="0" w:color="auto"/>
              <w:right w:val="single" w:sz="4" w:space="0" w:color="auto"/>
            </w:tcBorders>
            <w:vAlign w:val="center"/>
            <w:hideMark/>
          </w:tcPr>
          <w:p w:rsidR="00B4220C" w:rsidRDefault="00B4220C">
            <w:pPr>
              <w:widowControl/>
              <w:spacing w:line="440" w:lineRule="exact"/>
              <w:jc w:val="left"/>
              <w:rPr>
                <w:rFonts w:ascii="仿宋_GB2312" w:eastAsia="仿宋_GB2312" w:cs="宋体"/>
                <w:kern w:val="0"/>
                <w:sz w:val="28"/>
                <w:szCs w:val="28"/>
              </w:rPr>
            </w:pPr>
            <w:r>
              <w:rPr>
                <w:rFonts w:ascii="仿宋_GB2312" w:eastAsia="仿宋_GB2312" w:cs="宋体" w:hint="eastAsia"/>
                <w:kern w:val="0"/>
                <w:sz w:val="28"/>
                <w:szCs w:val="28"/>
              </w:rPr>
              <w:t>市级社会团体，比例5%。随机抽取。</w:t>
            </w:r>
          </w:p>
        </w:tc>
      </w:tr>
      <w:tr w:rsidR="00B4220C" w:rsidTr="005729F8">
        <w:trPr>
          <w:trHeight w:val="471"/>
        </w:trPr>
        <w:tc>
          <w:tcPr>
            <w:tcW w:w="2390" w:type="dxa"/>
            <w:tcBorders>
              <w:top w:val="nil"/>
              <w:left w:val="single" w:sz="4" w:space="0" w:color="auto"/>
              <w:bottom w:val="single" w:sz="4" w:space="0" w:color="auto"/>
              <w:right w:val="single" w:sz="4" w:space="0" w:color="auto"/>
            </w:tcBorders>
            <w:vAlign w:val="center"/>
            <w:hideMark/>
          </w:tcPr>
          <w:p w:rsidR="00B4220C" w:rsidRDefault="00B4220C">
            <w:pPr>
              <w:widowControl/>
              <w:spacing w:line="44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抽查频次</w:t>
            </w:r>
          </w:p>
        </w:tc>
        <w:tc>
          <w:tcPr>
            <w:tcW w:w="7325" w:type="dxa"/>
            <w:tcBorders>
              <w:top w:val="nil"/>
              <w:left w:val="nil"/>
              <w:bottom w:val="single" w:sz="4" w:space="0" w:color="auto"/>
              <w:right w:val="single" w:sz="4" w:space="0" w:color="auto"/>
            </w:tcBorders>
            <w:vAlign w:val="center"/>
            <w:hideMark/>
          </w:tcPr>
          <w:p w:rsidR="00B4220C" w:rsidRDefault="00B4220C">
            <w:pPr>
              <w:widowControl/>
              <w:spacing w:line="440" w:lineRule="exact"/>
              <w:jc w:val="left"/>
              <w:rPr>
                <w:rFonts w:ascii="仿宋_GB2312" w:eastAsia="仿宋_GB2312" w:cs="宋体"/>
                <w:kern w:val="0"/>
                <w:sz w:val="28"/>
                <w:szCs w:val="28"/>
              </w:rPr>
            </w:pPr>
            <w:r>
              <w:rPr>
                <w:rFonts w:ascii="仿宋_GB2312" w:eastAsia="仿宋_GB2312" w:cs="宋体" w:hint="eastAsia"/>
                <w:kern w:val="0"/>
                <w:sz w:val="28"/>
                <w:szCs w:val="28"/>
              </w:rPr>
              <w:t>每年2次</w:t>
            </w:r>
          </w:p>
        </w:tc>
      </w:tr>
      <w:tr w:rsidR="00B4220C" w:rsidTr="005729F8">
        <w:trPr>
          <w:trHeight w:val="649"/>
        </w:trPr>
        <w:tc>
          <w:tcPr>
            <w:tcW w:w="2390" w:type="dxa"/>
            <w:tcBorders>
              <w:top w:val="nil"/>
              <w:left w:val="single" w:sz="4" w:space="0" w:color="auto"/>
              <w:bottom w:val="single" w:sz="4" w:space="0" w:color="auto"/>
              <w:right w:val="single" w:sz="4" w:space="0" w:color="auto"/>
            </w:tcBorders>
            <w:vAlign w:val="center"/>
            <w:hideMark/>
          </w:tcPr>
          <w:p w:rsidR="00B4220C" w:rsidRDefault="00B4220C">
            <w:pPr>
              <w:widowControl/>
              <w:spacing w:line="44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抽查方式</w:t>
            </w:r>
          </w:p>
        </w:tc>
        <w:tc>
          <w:tcPr>
            <w:tcW w:w="7325" w:type="dxa"/>
            <w:tcBorders>
              <w:top w:val="nil"/>
              <w:left w:val="nil"/>
              <w:bottom w:val="single" w:sz="4" w:space="0" w:color="auto"/>
              <w:right w:val="single" w:sz="4" w:space="0" w:color="auto"/>
            </w:tcBorders>
            <w:vAlign w:val="center"/>
            <w:hideMark/>
          </w:tcPr>
          <w:p w:rsidR="00B4220C" w:rsidRDefault="00B4220C">
            <w:pPr>
              <w:widowControl/>
              <w:spacing w:line="440" w:lineRule="exact"/>
              <w:jc w:val="left"/>
              <w:rPr>
                <w:rFonts w:ascii="仿宋_GB2312" w:eastAsia="仿宋_GB2312" w:cs="宋体"/>
                <w:kern w:val="0"/>
                <w:sz w:val="28"/>
                <w:szCs w:val="28"/>
              </w:rPr>
            </w:pPr>
            <w:r>
              <w:rPr>
                <w:rFonts w:ascii="仿宋_GB2312" w:eastAsia="仿宋_GB2312" w:cs="宋体" w:hint="eastAsia"/>
                <w:kern w:val="0"/>
                <w:sz w:val="28"/>
                <w:szCs w:val="28"/>
              </w:rPr>
              <w:t>书面检查、实地检查</w:t>
            </w:r>
          </w:p>
        </w:tc>
      </w:tr>
      <w:tr w:rsidR="00B4220C" w:rsidTr="005729F8">
        <w:trPr>
          <w:trHeight w:val="584"/>
        </w:trPr>
        <w:tc>
          <w:tcPr>
            <w:tcW w:w="2390" w:type="dxa"/>
            <w:tcBorders>
              <w:top w:val="nil"/>
              <w:left w:val="single" w:sz="4" w:space="0" w:color="auto"/>
              <w:bottom w:val="single" w:sz="4" w:space="0" w:color="auto"/>
              <w:right w:val="single" w:sz="4" w:space="0" w:color="auto"/>
            </w:tcBorders>
            <w:vAlign w:val="center"/>
            <w:hideMark/>
          </w:tcPr>
          <w:p w:rsidR="00B4220C" w:rsidRDefault="00B4220C">
            <w:pPr>
              <w:widowControl/>
              <w:spacing w:line="44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进度安排</w:t>
            </w:r>
          </w:p>
        </w:tc>
        <w:tc>
          <w:tcPr>
            <w:tcW w:w="7325" w:type="dxa"/>
            <w:tcBorders>
              <w:top w:val="nil"/>
              <w:left w:val="nil"/>
              <w:bottom w:val="single" w:sz="4" w:space="0" w:color="auto"/>
              <w:right w:val="single" w:sz="4" w:space="0" w:color="auto"/>
            </w:tcBorders>
            <w:vAlign w:val="center"/>
            <w:hideMark/>
          </w:tcPr>
          <w:p w:rsidR="00B4220C" w:rsidRDefault="00B4220C">
            <w:pPr>
              <w:widowControl/>
              <w:spacing w:line="440" w:lineRule="exact"/>
              <w:jc w:val="left"/>
              <w:rPr>
                <w:rFonts w:ascii="仿宋_GB2312" w:eastAsia="仿宋_GB2312" w:cs="宋体"/>
                <w:kern w:val="0"/>
                <w:sz w:val="28"/>
                <w:szCs w:val="28"/>
              </w:rPr>
            </w:pPr>
            <w:r>
              <w:rPr>
                <w:rFonts w:ascii="仿宋_GB2312" w:eastAsia="仿宋_GB2312" w:cs="宋体" w:hint="eastAsia"/>
                <w:kern w:val="0"/>
                <w:sz w:val="28"/>
                <w:szCs w:val="28"/>
              </w:rPr>
              <w:t>由相关业务股室结合工作实际开展</w:t>
            </w:r>
          </w:p>
        </w:tc>
      </w:tr>
      <w:tr w:rsidR="00B4220C" w:rsidTr="005729F8">
        <w:trPr>
          <w:trHeight w:val="438"/>
        </w:trPr>
        <w:tc>
          <w:tcPr>
            <w:tcW w:w="2390" w:type="dxa"/>
            <w:tcBorders>
              <w:top w:val="nil"/>
              <w:left w:val="single" w:sz="4" w:space="0" w:color="auto"/>
              <w:bottom w:val="single" w:sz="4" w:space="0" w:color="auto"/>
              <w:right w:val="single" w:sz="4" w:space="0" w:color="auto"/>
            </w:tcBorders>
            <w:vAlign w:val="center"/>
            <w:hideMark/>
          </w:tcPr>
          <w:p w:rsidR="00B4220C" w:rsidRDefault="00B4220C">
            <w:pPr>
              <w:widowControl/>
              <w:spacing w:line="44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备注</w:t>
            </w:r>
          </w:p>
        </w:tc>
        <w:tc>
          <w:tcPr>
            <w:tcW w:w="7325" w:type="dxa"/>
            <w:tcBorders>
              <w:top w:val="nil"/>
              <w:left w:val="nil"/>
              <w:bottom w:val="single" w:sz="4" w:space="0" w:color="auto"/>
              <w:right w:val="single" w:sz="4" w:space="0" w:color="auto"/>
            </w:tcBorders>
            <w:vAlign w:val="center"/>
            <w:hideMark/>
          </w:tcPr>
          <w:p w:rsidR="00B4220C" w:rsidRDefault="00B4220C">
            <w:pPr>
              <w:widowControl/>
              <w:spacing w:line="440" w:lineRule="exact"/>
              <w:jc w:val="left"/>
              <w:rPr>
                <w:rFonts w:ascii="仿宋_GB2312" w:eastAsia="仿宋_GB2312" w:cs="宋体"/>
                <w:kern w:val="0"/>
                <w:sz w:val="28"/>
                <w:szCs w:val="28"/>
              </w:rPr>
            </w:pPr>
            <w:r>
              <w:rPr>
                <w:rFonts w:ascii="仿宋_GB2312" w:eastAsia="仿宋_GB2312" w:cs="宋体" w:hint="eastAsia"/>
                <w:kern w:val="0"/>
                <w:sz w:val="28"/>
                <w:szCs w:val="28"/>
              </w:rPr>
              <w:t xml:space="preserve">　</w:t>
            </w:r>
          </w:p>
        </w:tc>
      </w:tr>
    </w:tbl>
    <w:p w:rsidR="00B4220C" w:rsidRDefault="00B4220C" w:rsidP="00B4220C">
      <w:pPr>
        <w:spacing w:line="440" w:lineRule="exact"/>
        <w:rPr>
          <w:rFonts w:ascii="仿宋_GB2312" w:eastAsia="仿宋_GB2312"/>
          <w:sz w:val="32"/>
          <w:szCs w:val="32"/>
        </w:rPr>
      </w:pPr>
      <w:r>
        <w:rPr>
          <w:rFonts w:ascii="仿宋_GB2312" w:eastAsia="仿宋_GB2312" w:hint="eastAsia"/>
          <w:sz w:val="32"/>
          <w:szCs w:val="32"/>
        </w:rPr>
        <w:t xml:space="preserve"> </w:t>
      </w:r>
    </w:p>
    <w:tbl>
      <w:tblPr>
        <w:tblW w:w="9781" w:type="dxa"/>
        <w:tblInd w:w="-601" w:type="dxa"/>
        <w:tblLayout w:type="fixed"/>
        <w:tblLook w:val="04A0"/>
      </w:tblPr>
      <w:tblGrid>
        <w:gridCol w:w="2294"/>
        <w:gridCol w:w="140"/>
        <w:gridCol w:w="7347"/>
      </w:tblGrid>
      <w:tr w:rsidR="00B4220C" w:rsidTr="00B64CE7">
        <w:trPr>
          <w:trHeight w:val="621"/>
        </w:trPr>
        <w:tc>
          <w:tcPr>
            <w:tcW w:w="9781" w:type="dxa"/>
            <w:gridSpan w:val="3"/>
            <w:tcBorders>
              <w:top w:val="nil"/>
              <w:left w:val="nil"/>
              <w:bottom w:val="nil"/>
              <w:right w:val="nil"/>
            </w:tcBorders>
            <w:vAlign w:val="center"/>
            <w:hideMark/>
          </w:tcPr>
          <w:p w:rsidR="00B4220C" w:rsidRDefault="00B4220C" w:rsidP="0067080B">
            <w:pPr>
              <w:widowControl/>
              <w:ind w:firstLineChars="640" w:firstLine="2570"/>
              <w:rPr>
                <w:rFonts w:ascii="宋体" w:hAnsi="宋体"/>
                <w:b/>
                <w:bCs/>
                <w:kern w:val="0"/>
                <w:sz w:val="40"/>
                <w:szCs w:val="40"/>
              </w:rPr>
            </w:pPr>
            <w:r>
              <w:rPr>
                <w:rFonts w:ascii="宋体" w:hAnsi="宋体" w:hint="eastAsia"/>
                <w:b/>
                <w:bCs/>
                <w:kern w:val="0"/>
                <w:sz w:val="40"/>
                <w:szCs w:val="40"/>
              </w:rPr>
              <w:lastRenderedPageBreak/>
              <w:t>随机抽查事项清单（二）</w:t>
            </w:r>
          </w:p>
        </w:tc>
      </w:tr>
      <w:tr w:rsidR="00B4220C" w:rsidTr="00B64CE7">
        <w:trPr>
          <w:trHeight w:val="405"/>
        </w:trPr>
        <w:tc>
          <w:tcPr>
            <w:tcW w:w="2294" w:type="dxa"/>
            <w:tcBorders>
              <w:top w:val="single" w:sz="4" w:space="0" w:color="auto"/>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事项</w:t>
            </w:r>
          </w:p>
        </w:tc>
        <w:tc>
          <w:tcPr>
            <w:tcW w:w="7487" w:type="dxa"/>
            <w:gridSpan w:val="2"/>
            <w:tcBorders>
              <w:top w:val="single" w:sz="4" w:space="0" w:color="auto"/>
              <w:left w:val="nil"/>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内容</w:t>
            </w:r>
          </w:p>
        </w:tc>
      </w:tr>
      <w:tr w:rsidR="00B4220C" w:rsidTr="00B64CE7">
        <w:trPr>
          <w:trHeight w:val="405"/>
        </w:trPr>
        <w:tc>
          <w:tcPr>
            <w:tcW w:w="2294" w:type="dxa"/>
            <w:tcBorders>
              <w:top w:val="nil"/>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名称</w:t>
            </w:r>
          </w:p>
        </w:tc>
        <w:tc>
          <w:tcPr>
            <w:tcW w:w="7487" w:type="dxa"/>
            <w:gridSpan w:val="2"/>
            <w:tcBorders>
              <w:top w:val="nil"/>
              <w:left w:val="nil"/>
              <w:bottom w:val="single" w:sz="4" w:space="0" w:color="auto"/>
              <w:right w:val="single" w:sz="4" w:space="0" w:color="auto"/>
            </w:tcBorders>
            <w:vAlign w:val="center"/>
            <w:hideMark/>
          </w:tcPr>
          <w:p w:rsidR="00B4220C" w:rsidRDefault="00B4220C">
            <w:pPr>
              <w:widowControl/>
              <w:spacing w:line="400" w:lineRule="exact"/>
              <w:jc w:val="left"/>
              <w:rPr>
                <w:rFonts w:ascii="仿宋_GB2312" w:eastAsia="仿宋_GB2312" w:cs="宋体"/>
                <w:kern w:val="0"/>
                <w:sz w:val="28"/>
                <w:szCs w:val="28"/>
              </w:rPr>
            </w:pPr>
            <w:r>
              <w:rPr>
                <w:rFonts w:ascii="仿宋_GB2312" w:eastAsia="仿宋_GB2312" w:cs="宋体" w:hint="eastAsia"/>
                <w:kern w:val="0"/>
                <w:sz w:val="28"/>
                <w:szCs w:val="28"/>
              </w:rPr>
              <w:t>对民办非企业的监督管理</w:t>
            </w:r>
          </w:p>
        </w:tc>
      </w:tr>
      <w:tr w:rsidR="00B4220C" w:rsidTr="00B64CE7">
        <w:trPr>
          <w:trHeight w:val="1995"/>
        </w:trPr>
        <w:tc>
          <w:tcPr>
            <w:tcW w:w="2294" w:type="dxa"/>
            <w:tcBorders>
              <w:top w:val="nil"/>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主要内容</w:t>
            </w:r>
          </w:p>
        </w:tc>
        <w:tc>
          <w:tcPr>
            <w:tcW w:w="7487" w:type="dxa"/>
            <w:gridSpan w:val="2"/>
            <w:tcBorders>
              <w:top w:val="nil"/>
              <w:left w:val="nil"/>
              <w:bottom w:val="single" w:sz="4" w:space="0" w:color="auto"/>
              <w:right w:val="single" w:sz="4" w:space="0" w:color="auto"/>
            </w:tcBorders>
            <w:vAlign w:val="center"/>
            <w:hideMark/>
          </w:tcPr>
          <w:p w:rsidR="00B4220C" w:rsidRDefault="00B4220C">
            <w:pPr>
              <w:widowControl/>
              <w:spacing w:line="400" w:lineRule="exact"/>
              <w:jc w:val="left"/>
              <w:rPr>
                <w:rFonts w:ascii="仿宋_GB2312" w:eastAsia="仿宋_GB2312" w:cs="宋体"/>
                <w:kern w:val="0"/>
                <w:sz w:val="28"/>
                <w:szCs w:val="28"/>
              </w:rPr>
            </w:pPr>
            <w:r>
              <w:rPr>
                <w:rFonts w:ascii="仿宋_GB2312" w:eastAsia="仿宋_GB2312" w:cs="宋体" w:hint="eastAsia"/>
                <w:kern w:val="0"/>
                <w:sz w:val="28"/>
                <w:szCs w:val="28"/>
              </w:rPr>
              <w:t xml:space="preserve">对民办非企业成立、变更、注销的登记或者备案进行监督检查;市级民办非企业换届或者更换法定代表人之前的财务审计情况进行监督检查；实施年度检查，对市级民办非企业违反《民办非企业单位登记管理暂行条例》的其他行为进行监督检查。 </w:t>
            </w:r>
          </w:p>
        </w:tc>
      </w:tr>
      <w:tr w:rsidR="00B4220C" w:rsidTr="00B64CE7">
        <w:trPr>
          <w:trHeight w:val="5568"/>
        </w:trPr>
        <w:tc>
          <w:tcPr>
            <w:tcW w:w="2294" w:type="dxa"/>
            <w:tcBorders>
              <w:top w:val="nil"/>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依据</w:t>
            </w:r>
          </w:p>
        </w:tc>
        <w:tc>
          <w:tcPr>
            <w:tcW w:w="7487" w:type="dxa"/>
            <w:gridSpan w:val="2"/>
            <w:tcBorders>
              <w:top w:val="nil"/>
              <w:left w:val="nil"/>
              <w:bottom w:val="single" w:sz="4" w:space="0" w:color="auto"/>
              <w:right w:val="single" w:sz="4" w:space="0" w:color="auto"/>
            </w:tcBorders>
            <w:vAlign w:val="center"/>
            <w:hideMark/>
          </w:tcPr>
          <w:p w:rsidR="00B4220C" w:rsidRDefault="00B4220C">
            <w:pPr>
              <w:widowControl/>
              <w:spacing w:line="400" w:lineRule="exact"/>
              <w:jc w:val="left"/>
              <w:rPr>
                <w:rFonts w:ascii="仿宋_GB2312" w:eastAsia="仿宋_GB2312" w:cs="宋体"/>
                <w:kern w:val="0"/>
                <w:sz w:val="28"/>
                <w:szCs w:val="28"/>
              </w:rPr>
            </w:pPr>
            <w:r>
              <w:rPr>
                <w:rFonts w:ascii="仿宋_GB2312" w:eastAsia="仿宋_GB2312" w:cs="宋体" w:hint="eastAsia"/>
                <w:kern w:val="0"/>
                <w:sz w:val="28"/>
                <w:szCs w:val="28"/>
              </w:rPr>
              <w:t xml:space="preserve">     1.《民办非企业单位登记管理暂行条例》（国务院令第251号）</w:t>
            </w:r>
            <w:r>
              <w:rPr>
                <w:rFonts w:ascii="仿宋_GB2312" w:eastAsia="仿宋_GB2312" w:cs="宋体" w:hint="eastAsia"/>
                <w:kern w:val="0"/>
                <w:sz w:val="28"/>
                <w:szCs w:val="28"/>
              </w:rPr>
              <w:br/>
              <w:t xml:space="preserve">    第五条 国务院民政部门和县级以上地方各级人民政府民政部门是本级人民政府的民办非企业单位登记管理机关（以下简称登记管理机关）。</w:t>
            </w:r>
            <w:r>
              <w:rPr>
                <w:rFonts w:ascii="仿宋_GB2312" w:eastAsia="仿宋_GB2312" w:cs="宋体" w:hint="eastAsia"/>
                <w:kern w:val="0"/>
                <w:sz w:val="28"/>
                <w:szCs w:val="28"/>
              </w:rPr>
              <w:br/>
              <w:t xml:space="preserve">    第十九条 登记管理机关履行下列监督管理职责：</w:t>
            </w:r>
            <w:r>
              <w:rPr>
                <w:rFonts w:ascii="仿宋_GB2312" w:eastAsia="仿宋_GB2312" w:cs="宋体" w:hint="eastAsia"/>
                <w:kern w:val="0"/>
                <w:sz w:val="28"/>
                <w:szCs w:val="28"/>
              </w:rPr>
              <w:br/>
              <w:t xml:space="preserve">    （一）负责民办非企业单位的成立、变更、注销登记；</w:t>
            </w:r>
            <w:r>
              <w:rPr>
                <w:rFonts w:ascii="仿宋_GB2312" w:eastAsia="仿宋_GB2312" w:cs="宋体" w:hint="eastAsia"/>
                <w:kern w:val="0"/>
                <w:sz w:val="28"/>
                <w:szCs w:val="28"/>
              </w:rPr>
              <w:br/>
              <w:t xml:space="preserve">    （二）对民办非企业单位实施年度检查；</w:t>
            </w:r>
            <w:r>
              <w:rPr>
                <w:rFonts w:ascii="仿宋_GB2312" w:eastAsia="仿宋_GB2312" w:cs="宋体" w:hint="eastAsia"/>
                <w:kern w:val="0"/>
                <w:sz w:val="28"/>
                <w:szCs w:val="28"/>
              </w:rPr>
              <w:br/>
              <w:t xml:space="preserve">    （三）对民办非企业单位违反本条例的问题进行监督检查，对民办非企业单位违反本条例的行为给予行政处罚。</w:t>
            </w:r>
            <w:r>
              <w:rPr>
                <w:rFonts w:ascii="仿宋_GB2312" w:eastAsia="仿宋_GB2312" w:cs="宋体" w:hint="eastAsia"/>
                <w:kern w:val="0"/>
                <w:sz w:val="28"/>
                <w:szCs w:val="28"/>
              </w:rPr>
              <w:br/>
              <w:t xml:space="preserve">   </w:t>
            </w:r>
            <w:r>
              <w:rPr>
                <w:rFonts w:ascii="仿宋_GB2312" w:eastAsia="仿宋_GB2312" w:cs="宋体" w:hint="eastAsia"/>
                <w:spacing w:val="-10"/>
                <w:kern w:val="0"/>
                <w:sz w:val="28"/>
                <w:szCs w:val="28"/>
              </w:rPr>
              <w:t xml:space="preserve"> 2.《民办非企业单位名称管理暂行规定》（民发【1999】129号）</w:t>
            </w:r>
            <w:r>
              <w:rPr>
                <w:rFonts w:ascii="仿宋_GB2312" w:eastAsia="仿宋_GB2312" w:cs="宋体" w:hint="eastAsia"/>
                <w:spacing w:val="-10"/>
                <w:kern w:val="0"/>
                <w:sz w:val="28"/>
                <w:szCs w:val="28"/>
              </w:rPr>
              <w:br/>
            </w:r>
            <w:r>
              <w:rPr>
                <w:rFonts w:ascii="仿宋_GB2312" w:eastAsia="仿宋_GB2312" w:cs="宋体" w:hint="eastAsia"/>
                <w:kern w:val="0"/>
                <w:sz w:val="28"/>
                <w:szCs w:val="28"/>
              </w:rPr>
              <w:t xml:space="preserve">    第二条第一款：民办非企业单位登记管理机关负责民办非企业单位名称的核准登记，监督管理其名称的使用，保护其名称权。</w:t>
            </w:r>
          </w:p>
        </w:tc>
      </w:tr>
      <w:tr w:rsidR="00B4220C" w:rsidTr="00B64CE7">
        <w:trPr>
          <w:trHeight w:val="435"/>
        </w:trPr>
        <w:tc>
          <w:tcPr>
            <w:tcW w:w="2294" w:type="dxa"/>
            <w:tcBorders>
              <w:top w:val="nil"/>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责任主体</w:t>
            </w:r>
          </w:p>
        </w:tc>
        <w:tc>
          <w:tcPr>
            <w:tcW w:w="7487" w:type="dxa"/>
            <w:gridSpan w:val="2"/>
            <w:tcBorders>
              <w:top w:val="nil"/>
              <w:left w:val="nil"/>
              <w:bottom w:val="single" w:sz="4" w:space="0" w:color="auto"/>
              <w:right w:val="single" w:sz="4" w:space="0" w:color="auto"/>
            </w:tcBorders>
            <w:vAlign w:val="center"/>
            <w:hideMark/>
          </w:tcPr>
          <w:p w:rsidR="00B4220C" w:rsidRDefault="00B4220C">
            <w:pPr>
              <w:widowControl/>
              <w:spacing w:line="400" w:lineRule="exact"/>
              <w:jc w:val="left"/>
              <w:rPr>
                <w:rFonts w:ascii="仿宋_GB2312" w:eastAsia="仿宋_GB2312" w:cs="宋体"/>
                <w:kern w:val="0"/>
                <w:sz w:val="28"/>
                <w:szCs w:val="28"/>
              </w:rPr>
            </w:pPr>
            <w:r>
              <w:rPr>
                <w:rFonts w:ascii="仿宋_GB2312" w:eastAsia="仿宋_GB2312" w:cs="宋体" w:hint="eastAsia"/>
                <w:kern w:val="0"/>
                <w:sz w:val="28"/>
                <w:szCs w:val="28"/>
              </w:rPr>
              <w:t>福鼎市民政局</w:t>
            </w:r>
          </w:p>
        </w:tc>
      </w:tr>
      <w:tr w:rsidR="00B4220C" w:rsidTr="00B64CE7">
        <w:trPr>
          <w:trHeight w:val="495"/>
        </w:trPr>
        <w:tc>
          <w:tcPr>
            <w:tcW w:w="2294" w:type="dxa"/>
            <w:tcBorders>
              <w:top w:val="nil"/>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执法人员</w:t>
            </w:r>
          </w:p>
        </w:tc>
        <w:tc>
          <w:tcPr>
            <w:tcW w:w="7487" w:type="dxa"/>
            <w:gridSpan w:val="2"/>
            <w:tcBorders>
              <w:top w:val="nil"/>
              <w:left w:val="nil"/>
              <w:bottom w:val="single" w:sz="4" w:space="0" w:color="auto"/>
              <w:right w:val="single" w:sz="4" w:space="0" w:color="auto"/>
            </w:tcBorders>
            <w:vAlign w:val="center"/>
            <w:hideMark/>
          </w:tcPr>
          <w:p w:rsidR="00B4220C" w:rsidRDefault="00B4220C">
            <w:pPr>
              <w:widowControl/>
              <w:spacing w:line="400" w:lineRule="exact"/>
              <w:jc w:val="left"/>
              <w:rPr>
                <w:rFonts w:ascii="仿宋_GB2312" w:eastAsia="仿宋_GB2312" w:cs="宋体"/>
                <w:kern w:val="0"/>
                <w:sz w:val="28"/>
                <w:szCs w:val="28"/>
              </w:rPr>
            </w:pPr>
            <w:r>
              <w:rPr>
                <w:rFonts w:ascii="仿宋_GB2312" w:eastAsia="仿宋_GB2312" w:cs="宋体" w:hint="eastAsia"/>
                <w:kern w:val="0"/>
                <w:sz w:val="28"/>
                <w:szCs w:val="28"/>
              </w:rPr>
              <w:t>随机抽取</w:t>
            </w:r>
          </w:p>
        </w:tc>
      </w:tr>
      <w:tr w:rsidR="00B4220C" w:rsidTr="00B64CE7">
        <w:trPr>
          <w:trHeight w:val="780"/>
        </w:trPr>
        <w:tc>
          <w:tcPr>
            <w:tcW w:w="2294" w:type="dxa"/>
            <w:tcBorders>
              <w:top w:val="nil"/>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抽查对象及比例</w:t>
            </w:r>
          </w:p>
        </w:tc>
        <w:tc>
          <w:tcPr>
            <w:tcW w:w="7487" w:type="dxa"/>
            <w:gridSpan w:val="2"/>
            <w:tcBorders>
              <w:top w:val="nil"/>
              <w:left w:val="nil"/>
              <w:bottom w:val="single" w:sz="4" w:space="0" w:color="auto"/>
              <w:right w:val="single" w:sz="4" w:space="0" w:color="auto"/>
            </w:tcBorders>
            <w:vAlign w:val="center"/>
            <w:hideMark/>
          </w:tcPr>
          <w:p w:rsidR="00B4220C" w:rsidRDefault="00B4220C">
            <w:pPr>
              <w:widowControl/>
              <w:spacing w:line="400" w:lineRule="exact"/>
              <w:jc w:val="left"/>
              <w:rPr>
                <w:rFonts w:ascii="仿宋_GB2312" w:eastAsia="仿宋_GB2312" w:cs="宋体"/>
                <w:kern w:val="0"/>
                <w:sz w:val="28"/>
                <w:szCs w:val="28"/>
              </w:rPr>
            </w:pPr>
            <w:r>
              <w:rPr>
                <w:rFonts w:ascii="仿宋_GB2312" w:eastAsia="仿宋_GB2312" w:cs="宋体" w:hint="eastAsia"/>
                <w:kern w:val="0"/>
                <w:sz w:val="28"/>
                <w:szCs w:val="28"/>
              </w:rPr>
              <w:t>市级民办非企业，比例5%。随机抽取。</w:t>
            </w:r>
          </w:p>
        </w:tc>
      </w:tr>
      <w:tr w:rsidR="00B4220C" w:rsidTr="00B64CE7">
        <w:trPr>
          <w:trHeight w:val="510"/>
        </w:trPr>
        <w:tc>
          <w:tcPr>
            <w:tcW w:w="2294" w:type="dxa"/>
            <w:tcBorders>
              <w:top w:val="nil"/>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抽查频次</w:t>
            </w:r>
          </w:p>
        </w:tc>
        <w:tc>
          <w:tcPr>
            <w:tcW w:w="7487" w:type="dxa"/>
            <w:gridSpan w:val="2"/>
            <w:tcBorders>
              <w:top w:val="nil"/>
              <w:left w:val="nil"/>
              <w:bottom w:val="single" w:sz="4" w:space="0" w:color="auto"/>
              <w:right w:val="single" w:sz="4" w:space="0" w:color="auto"/>
            </w:tcBorders>
            <w:vAlign w:val="center"/>
            <w:hideMark/>
          </w:tcPr>
          <w:p w:rsidR="00B4220C" w:rsidRDefault="00B4220C">
            <w:pPr>
              <w:widowControl/>
              <w:spacing w:line="400" w:lineRule="exact"/>
              <w:jc w:val="left"/>
              <w:rPr>
                <w:rFonts w:ascii="仿宋_GB2312" w:eastAsia="仿宋_GB2312" w:cs="宋体"/>
                <w:kern w:val="0"/>
                <w:sz w:val="28"/>
                <w:szCs w:val="28"/>
              </w:rPr>
            </w:pPr>
            <w:r>
              <w:rPr>
                <w:rFonts w:ascii="仿宋_GB2312" w:eastAsia="仿宋_GB2312" w:cs="宋体" w:hint="eastAsia"/>
                <w:kern w:val="0"/>
                <w:sz w:val="28"/>
                <w:szCs w:val="28"/>
              </w:rPr>
              <w:t>每年2次</w:t>
            </w:r>
          </w:p>
        </w:tc>
      </w:tr>
      <w:tr w:rsidR="00B4220C" w:rsidTr="00B64CE7">
        <w:trPr>
          <w:trHeight w:val="560"/>
        </w:trPr>
        <w:tc>
          <w:tcPr>
            <w:tcW w:w="2294" w:type="dxa"/>
            <w:tcBorders>
              <w:top w:val="nil"/>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抽查方式</w:t>
            </w:r>
          </w:p>
        </w:tc>
        <w:tc>
          <w:tcPr>
            <w:tcW w:w="7487" w:type="dxa"/>
            <w:gridSpan w:val="2"/>
            <w:tcBorders>
              <w:top w:val="nil"/>
              <w:left w:val="nil"/>
              <w:bottom w:val="single" w:sz="4" w:space="0" w:color="auto"/>
              <w:right w:val="single" w:sz="4" w:space="0" w:color="auto"/>
            </w:tcBorders>
            <w:vAlign w:val="center"/>
            <w:hideMark/>
          </w:tcPr>
          <w:p w:rsidR="00B4220C" w:rsidRDefault="00B4220C">
            <w:pPr>
              <w:widowControl/>
              <w:spacing w:line="400" w:lineRule="exact"/>
              <w:jc w:val="left"/>
              <w:rPr>
                <w:rFonts w:ascii="仿宋_GB2312" w:eastAsia="仿宋_GB2312" w:cs="宋体"/>
                <w:kern w:val="0"/>
                <w:sz w:val="28"/>
                <w:szCs w:val="28"/>
              </w:rPr>
            </w:pPr>
            <w:r>
              <w:rPr>
                <w:rFonts w:ascii="仿宋_GB2312" w:eastAsia="仿宋_GB2312" w:cs="宋体" w:hint="eastAsia"/>
                <w:kern w:val="0"/>
                <w:sz w:val="28"/>
                <w:szCs w:val="28"/>
              </w:rPr>
              <w:t>书面检查、实地检查</w:t>
            </w:r>
          </w:p>
        </w:tc>
      </w:tr>
      <w:tr w:rsidR="00B4220C" w:rsidTr="00B64CE7">
        <w:trPr>
          <w:trHeight w:val="614"/>
        </w:trPr>
        <w:tc>
          <w:tcPr>
            <w:tcW w:w="2294" w:type="dxa"/>
            <w:tcBorders>
              <w:top w:val="nil"/>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进度安排</w:t>
            </w:r>
          </w:p>
        </w:tc>
        <w:tc>
          <w:tcPr>
            <w:tcW w:w="7487" w:type="dxa"/>
            <w:gridSpan w:val="2"/>
            <w:tcBorders>
              <w:top w:val="nil"/>
              <w:left w:val="nil"/>
              <w:bottom w:val="single" w:sz="4" w:space="0" w:color="auto"/>
              <w:right w:val="single" w:sz="4" w:space="0" w:color="auto"/>
            </w:tcBorders>
            <w:vAlign w:val="center"/>
            <w:hideMark/>
          </w:tcPr>
          <w:p w:rsidR="00B4220C" w:rsidRDefault="00B4220C">
            <w:pPr>
              <w:widowControl/>
              <w:spacing w:line="400" w:lineRule="exact"/>
              <w:jc w:val="left"/>
              <w:rPr>
                <w:rFonts w:ascii="仿宋_GB2312" w:eastAsia="仿宋_GB2312" w:cs="宋体"/>
                <w:kern w:val="0"/>
                <w:sz w:val="28"/>
                <w:szCs w:val="28"/>
              </w:rPr>
            </w:pPr>
            <w:r>
              <w:rPr>
                <w:rFonts w:ascii="仿宋_GB2312" w:eastAsia="仿宋_GB2312" w:cs="宋体" w:hint="eastAsia"/>
                <w:kern w:val="0"/>
                <w:sz w:val="28"/>
                <w:szCs w:val="28"/>
              </w:rPr>
              <w:t>由相关业务股室结合工作实际开展</w:t>
            </w:r>
          </w:p>
        </w:tc>
      </w:tr>
      <w:tr w:rsidR="00B4220C" w:rsidTr="00B64CE7">
        <w:trPr>
          <w:trHeight w:val="520"/>
        </w:trPr>
        <w:tc>
          <w:tcPr>
            <w:tcW w:w="2294" w:type="dxa"/>
            <w:tcBorders>
              <w:top w:val="nil"/>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备注</w:t>
            </w:r>
          </w:p>
        </w:tc>
        <w:tc>
          <w:tcPr>
            <w:tcW w:w="7487" w:type="dxa"/>
            <w:gridSpan w:val="2"/>
            <w:tcBorders>
              <w:top w:val="nil"/>
              <w:left w:val="nil"/>
              <w:bottom w:val="single" w:sz="4" w:space="0" w:color="auto"/>
              <w:right w:val="single" w:sz="4" w:space="0" w:color="auto"/>
            </w:tcBorders>
            <w:vAlign w:val="center"/>
            <w:hideMark/>
          </w:tcPr>
          <w:p w:rsidR="00B4220C" w:rsidRDefault="00B4220C">
            <w:pPr>
              <w:widowControl/>
              <w:spacing w:line="400" w:lineRule="exact"/>
              <w:jc w:val="left"/>
              <w:rPr>
                <w:rFonts w:ascii="仿宋_GB2312" w:eastAsia="仿宋_GB2312" w:cs="宋体"/>
                <w:kern w:val="0"/>
                <w:sz w:val="28"/>
                <w:szCs w:val="28"/>
              </w:rPr>
            </w:pPr>
            <w:r>
              <w:rPr>
                <w:rFonts w:ascii="仿宋_GB2312" w:eastAsia="仿宋_GB2312" w:cs="宋体" w:hint="eastAsia"/>
                <w:kern w:val="0"/>
                <w:sz w:val="28"/>
                <w:szCs w:val="28"/>
              </w:rPr>
              <w:t xml:space="preserve">　</w:t>
            </w:r>
          </w:p>
        </w:tc>
      </w:tr>
      <w:tr w:rsidR="00B4220C" w:rsidTr="00B64CE7">
        <w:trPr>
          <w:trHeight w:val="611"/>
        </w:trPr>
        <w:tc>
          <w:tcPr>
            <w:tcW w:w="9781" w:type="dxa"/>
            <w:gridSpan w:val="3"/>
            <w:tcBorders>
              <w:top w:val="nil"/>
              <w:left w:val="nil"/>
              <w:bottom w:val="single" w:sz="4" w:space="0" w:color="auto"/>
              <w:right w:val="nil"/>
            </w:tcBorders>
            <w:vAlign w:val="center"/>
            <w:hideMark/>
          </w:tcPr>
          <w:p w:rsidR="00B4220C" w:rsidRDefault="00B4220C">
            <w:pPr>
              <w:widowControl/>
              <w:jc w:val="left"/>
              <w:rPr>
                <w:rFonts w:ascii="宋体" w:hAnsi="宋体"/>
                <w:b/>
                <w:bCs/>
                <w:kern w:val="0"/>
                <w:sz w:val="40"/>
                <w:szCs w:val="40"/>
              </w:rPr>
            </w:pPr>
            <w:r>
              <w:rPr>
                <w:rFonts w:ascii="宋体" w:hAnsi="宋体" w:hint="eastAsia"/>
                <w:b/>
                <w:bCs/>
                <w:kern w:val="0"/>
                <w:sz w:val="40"/>
                <w:szCs w:val="40"/>
              </w:rPr>
              <w:lastRenderedPageBreak/>
              <w:t xml:space="preserve">          </w:t>
            </w:r>
            <w:r w:rsidR="00F2667A">
              <w:rPr>
                <w:rFonts w:ascii="宋体" w:hAnsi="宋体" w:hint="eastAsia"/>
                <w:b/>
                <w:bCs/>
                <w:kern w:val="0"/>
                <w:sz w:val="40"/>
                <w:szCs w:val="40"/>
              </w:rPr>
              <w:t xml:space="preserve">  </w:t>
            </w:r>
            <w:r>
              <w:rPr>
                <w:rFonts w:ascii="宋体" w:hAnsi="宋体" w:hint="eastAsia"/>
                <w:b/>
                <w:bCs/>
                <w:kern w:val="0"/>
                <w:sz w:val="40"/>
                <w:szCs w:val="40"/>
              </w:rPr>
              <w:t>随机抽查事项清单（三）</w:t>
            </w:r>
          </w:p>
        </w:tc>
      </w:tr>
      <w:tr w:rsidR="00B4220C" w:rsidTr="00B64CE7">
        <w:trPr>
          <w:trHeight w:val="405"/>
        </w:trPr>
        <w:tc>
          <w:tcPr>
            <w:tcW w:w="2434" w:type="dxa"/>
            <w:gridSpan w:val="2"/>
            <w:tcBorders>
              <w:top w:val="nil"/>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事项</w:t>
            </w:r>
          </w:p>
        </w:tc>
        <w:tc>
          <w:tcPr>
            <w:tcW w:w="7347" w:type="dxa"/>
            <w:tcBorders>
              <w:top w:val="nil"/>
              <w:left w:val="nil"/>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内容</w:t>
            </w:r>
          </w:p>
        </w:tc>
      </w:tr>
      <w:tr w:rsidR="00B4220C" w:rsidTr="00B64CE7">
        <w:trPr>
          <w:trHeight w:val="405"/>
        </w:trPr>
        <w:tc>
          <w:tcPr>
            <w:tcW w:w="2434" w:type="dxa"/>
            <w:gridSpan w:val="2"/>
            <w:tcBorders>
              <w:top w:val="nil"/>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名称</w:t>
            </w:r>
          </w:p>
        </w:tc>
        <w:tc>
          <w:tcPr>
            <w:tcW w:w="7347" w:type="dxa"/>
            <w:tcBorders>
              <w:top w:val="nil"/>
              <w:left w:val="nil"/>
              <w:bottom w:val="single" w:sz="4" w:space="0" w:color="auto"/>
              <w:right w:val="single" w:sz="4" w:space="0" w:color="auto"/>
            </w:tcBorders>
            <w:vAlign w:val="center"/>
            <w:hideMark/>
          </w:tcPr>
          <w:p w:rsidR="00B4220C" w:rsidRDefault="00B4220C">
            <w:pPr>
              <w:widowControl/>
              <w:spacing w:line="400" w:lineRule="exact"/>
              <w:jc w:val="left"/>
              <w:rPr>
                <w:rFonts w:ascii="仿宋_GB2312" w:eastAsia="仿宋_GB2312" w:cs="宋体"/>
                <w:kern w:val="0"/>
                <w:sz w:val="28"/>
                <w:szCs w:val="28"/>
              </w:rPr>
            </w:pPr>
            <w:r>
              <w:rPr>
                <w:rFonts w:ascii="仿宋_GB2312" w:eastAsia="仿宋_GB2312" w:cs="宋体" w:hint="eastAsia"/>
                <w:kern w:val="0"/>
                <w:sz w:val="28"/>
                <w:szCs w:val="28"/>
              </w:rPr>
              <w:t xml:space="preserve">对养老机构的监督检查 </w:t>
            </w:r>
          </w:p>
        </w:tc>
      </w:tr>
      <w:tr w:rsidR="00B4220C" w:rsidTr="00B64CE7">
        <w:trPr>
          <w:trHeight w:val="1649"/>
        </w:trPr>
        <w:tc>
          <w:tcPr>
            <w:tcW w:w="2434" w:type="dxa"/>
            <w:gridSpan w:val="2"/>
            <w:tcBorders>
              <w:top w:val="nil"/>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主要内容</w:t>
            </w:r>
          </w:p>
        </w:tc>
        <w:tc>
          <w:tcPr>
            <w:tcW w:w="7347" w:type="dxa"/>
            <w:tcBorders>
              <w:top w:val="nil"/>
              <w:left w:val="nil"/>
              <w:bottom w:val="single" w:sz="4" w:space="0" w:color="auto"/>
              <w:right w:val="single" w:sz="4" w:space="0" w:color="auto"/>
            </w:tcBorders>
            <w:vAlign w:val="center"/>
            <w:hideMark/>
          </w:tcPr>
          <w:p w:rsidR="00B4220C" w:rsidRDefault="00B4220C">
            <w:pPr>
              <w:widowControl/>
              <w:spacing w:line="400" w:lineRule="exact"/>
              <w:jc w:val="left"/>
              <w:rPr>
                <w:rFonts w:ascii="仿宋_GB2312" w:eastAsia="仿宋_GB2312" w:cs="宋体"/>
                <w:kern w:val="0"/>
                <w:sz w:val="28"/>
                <w:szCs w:val="28"/>
              </w:rPr>
            </w:pPr>
            <w:r>
              <w:rPr>
                <w:rFonts w:ascii="仿宋_GB2312" w:eastAsia="仿宋_GB2312" w:cs="宋体" w:hint="eastAsia"/>
                <w:kern w:val="0"/>
                <w:sz w:val="28"/>
                <w:szCs w:val="28"/>
              </w:rPr>
              <w:t>1.抽查养老机构是否取得《养老机构设立许可证》；</w:t>
            </w:r>
            <w:r>
              <w:rPr>
                <w:rFonts w:ascii="仿宋_GB2312" w:eastAsia="仿宋_GB2312" w:cs="宋体" w:hint="eastAsia"/>
                <w:kern w:val="0"/>
                <w:sz w:val="28"/>
                <w:szCs w:val="28"/>
              </w:rPr>
              <w:br/>
              <w:t>2.抽查养老机构是否有提交年度报告，报告是否完整；</w:t>
            </w:r>
            <w:r>
              <w:rPr>
                <w:rFonts w:ascii="仿宋_GB2312" w:eastAsia="仿宋_GB2312" w:cs="宋体" w:hint="eastAsia"/>
                <w:kern w:val="0"/>
                <w:sz w:val="28"/>
                <w:szCs w:val="28"/>
              </w:rPr>
              <w:br/>
              <w:t>3.抽查养老机构是否依据《养老机构管理办法》开展运营。</w:t>
            </w:r>
          </w:p>
        </w:tc>
      </w:tr>
      <w:tr w:rsidR="00B4220C" w:rsidTr="00B64CE7">
        <w:trPr>
          <w:trHeight w:val="5769"/>
        </w:trPr>
        <w:tc>
          <w:tcPr>
            <w:tcW w:w="2434" w:type="dxa"/>
            <w:gridSpan w:val="2"/>
            <w:tcBorders>
              <w:top w:val="nil"/>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依据</w:t>
            </w:r>
          </w:p>
        </w:tc>
        <w:tc>
          <w:tcPr>
            <w:tcW w:w="7347" w:type="dxa"/>
            <w:tcBorders>
              <w:top w:val="nil"/>
              <w:left w:val="nil"/>
              <w:bottom w:val="single" w:sz="4" w:space="0" w:color="auto"/>
              <w:right w:val="single" w:sz="4" w:space="0" w:color="auto"/>
            </w:tcBorders>
            <w:vAlign w:val="center"/>
            <w:hideMark/>
          </w:tcPr>
          <w:p w:rsidR="00B4220C" w:rsidRDefault="00B4220C">
            <w:pPr>
              <w:widowControl/>
              <w:spacing w:line="400" w:lineRule="exact"/>
              <w:jc w:val="left"/>
              <w:rPr>
                <w:rFonts w:ascii="仿宋_GB2312" w:eastAsia="仿宋_GB2312" w:cs="宋体"/>
                <w:kern w:val="0"/>
                <w:sz w:val="28"/>
                <w:szCs w:val="28"/>
              </w:rPr>
            </w:pPr>
            <w:r>
              <w:rPr>
                <w:rFonts w:ascii="仿宋_GB2312" w:eastAsia="仿宋_GB2312" w:cs="宋体" w:hint="eastAsia"/>
                <w:kern w:val="0"/>
                <w:sz w:val="28"/>
                <w:szCs w:val="28"/>
              </w:rPr>
              <w:t xml:space="preserve">     1.《养老机构管理办法》（民政部令第49号，2013年7月1日实施） </w:t>
            </w:r>
            <w:r>
              <w:rPr>
                <w:rFonts w:ascii="仿宋_GB2312" w:eastAsia="仿宋_GB2312" w:cs="宋体" w:hint="eastAsia"/>
                <w:kern w:val="0"/>
                <w:sz w:val="28"/>
                <w:szCs w:val="28"/>
              </w:rPr>
              <w:br/>
              <w:t xml:space="preserve">    第二十八条  民政部门应当按照实施许可权限，通过书面检查或者实地查验等方式对养老机构进行监督检查，并向社会公布检查结果。上级民政部门可以委托下级民政部门进行监督检查。养老机构应当于每年3月31日之前向实施许可的民政部门提交上一年度的工作报告。年度工作报告内容包括服务范围、服务质量、运营管理等情况。</w:t>
            </w:r>
            <w:r>
              <w:rPr>
                <w:rFonts w:ascii="仿宋_GB2312" w:eastAsia="仿宋_GB2312" w:cs="宋体" w:hint="eastAsia"/>
                <w:kern w:val="0"/>
                <w:sz w:val="28"/>
                <w:szCs w:val="28"/>
              </w:rPr>
              <w:br/>
              <w:t xml:space="preserve">    2.《养老机构设立许可办法》（民政部令第48号，2013年7月1日实施）</w:t>
            </w:r>
            <w:r>
              <w:rPr>
                <w:rFonts w:ascii="仿宋_GB2312" w:eastAsia="仿宋_GB2312" w:cs="宋体" w:hint="eastAsia"/>
                <w:kern w:val="0"/>
                <w:sz w:val="28"/>
                <w:szCs w:val="28"/>
              </w:rPr>
              <w:br/>
              <w:t xml:space="preserve">    十二条 许可机关依法对养老机构的名称、住所、法定代表人或者主要负责人、服务范围等设立许可证载明事项的变化情况进行监督检查，养老机构应当接受和配合监督检查</w:t>
            </w:r>
          </w:p>
        </w:tc>
      </w:tr>
      <w:tr w:rsidR="00B4220C" w:rsidTr="00B64CE7">
        <w:trPr>
          <w:trHeight w:val="614"/>
        </w:trPr>
        <w:tc>
          <w:tcPr>
            <w:tcW w:w="2434" w:type="dxa"/>
            <w:gridSpan w:val="2"/>
            <w:tcBorders>
              <w:top w:val="nil"/>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责任主体</w:t>
            </w:r>
          </w:p>
        </w:tc>
        <w:tc>
          <w:tcPr>
            <w:tcW w:w="7347" w:type="dxa"/>
            <w:tcBorders>
              <w:top w:val="nil"/>
              <w:left w:val="nil"/>
              <w:bottom w:val="single" w:sz="4" w:space="0" w:color="auto"/>
              <w:right w:val="single" w:sz="4" w:space="0" w:color="auto"/>
            </w:tcBorders>
            <w:vAlign w:val="center"/>
            <w:hideMark/>
          </w:tcPr>
          <w:p w:rsidR="00B4220C" w:rsidRDefault="00B4220C">
            <w:pPr>
              <w:widowControl/>
              <w:spacing w:line="400" w:lineRule="exact"/>
              <w:jc w:val="left"/>
              <w:rPr>
                <w:rFonts w:ascii="仿宋_GB2312" w:eastAsia="仿宋_GB2312" w:cs="宋体"/>
                <w:kern w:val="0"/>
                <w:sz w:val="28"/>
                <w:szCs w:val="28"/>
              </w:rPr>
            </w:pPr>
            <w:r>
              <w:rPr>
                <w:rFonts w:ascii="仿宋_GB2312" w:eastAsia="仿宋_GB2312" w:cs="宋体" w:hint="eastAsia"/>
                <w:kern w:val="0"/>
                <w:sz w:val="28"/>
                <w:szCs w:val="28"/>
              </w:rPr>
              <w:t>福鼎市民政局</w:t>
            </w:r>
          </w:p>
        </w:tc>
      </w:tr>
      <w:tr w:rsidR="00B4220C" w:rsidTr="00B64CE7">
        <w:trPr>
          <w:trHeight w:val="614"/>
        </w:trPr>
        <w:tc>
          <w:tcPr>
            <w:tcW w:w="2434" w:type="dxa"/>
            <w:gridSpan w:val="2"/>
            <w:tcBorders>
              <w:top w:val="nil"/>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执法人员</w:t>
            </w:r>
          </w:p>
        </w:tc>
        <w:tc>
          <w:tcPr>
            <w:tcW w:w="7347" w:type="dxa"/>
            <w:tcBorders>
              <w:top w:val="nil"/>
              <w:left w:val="nil"/>
              <w:bottom w:val="single" w:sz="4" w:space="0" w:color="auto"/>
              <w:right w:val="single" w:sz="4" w:space="0" w:color="auto"/>
            </w:tcBorders>
            <w:vAlign w:val="center"/>
            <w:hideMark/>
          </w:tcPr>
          <w:p w:rsidR="00B4220C" w:rsidRDefault="00B4220C">
            <w:pPr>
              <w:widowControl/>
              <w:spacing w:line="400" w:lineRule="exact"/>
              <w:jc w:val="left"/>
              <w:rPr>
                <w:rFonts w:ascii="仿宋_GB2312" w:eastAsia="仿宋_GB2312" w:cs="宋体"/>
                <w:kern w:val="0"/>
                <w:sz w:val="28"/>
                <w:szCs w:val="28"/>
              </w:rPr>
            </w:pPr>
            <w:r>
              <w:rPr>
                <w:rFonts w:ascii="仿宋_GB2312" w:eastAsia="仿宋_GB2312" w:cs="宋体" w:hint="eastAsia"/>
                <w:kern w:val="0"/>
                <w:sz w:val="28"/>
                <w:szCs w:val="28"/>
              </w:rPr>
              <w:t>随机抽取</w:t>
            </w:r>
          </w:p>
        </w:tc>
      </w:tr>
      <w:tr w:rsidR="00B4220C" w:rsidTr="00B64CE7">
        <w:trPr>
          <w:trHeight w:val="780"/>
        </w:trPr>
        <w:tc>
          <w:tcPr>
            <w:tcW w:w="2434" w:type="dxa"/>
            <w:gridSpan w:val="2"/>
            <w:tcBorders>
              <w:top w:val="nil"/>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抽查对象及比例</w:t>
            </w:r>
          </w:p>
        </w:tc>
        <w:tc>
          <w:tcPr>
            <w:tcW w:w="7347" w:type="dxa"/>
            <w:tcBorders>
              <w:top w:val="nil"/>
              <w:left w:val="nil"/>
              <w:bottom w:val="single" w:sz="4" w:space="0" w:color="auto"/>
              <w:right w:val="single" w:sz="4" w:space="0" w:color="auto"/>
            </w:tcBorders>
            <w:vAlign w:val="center"/>
            <w:hideMark/>
          </w:tcPr>
          <w:p w:rsidR="00B4220C" w:rsidRDefault="00B4220C">
            <w:pPr>
              <w:widowControl/>
              <w:spacing w:line="400" w:lineRule="exact"/>
              <w:jc w:val="left"/>
              <w:rPr>
                <w:rFonts w:ascii="仿宋_GB2312" w:eastAsia="仿宋_GB2312" w:cs="宋体"/>
                <w:kern w:val="0"/>
                <w:sz w:val="28"/>
                <w:szCs w:val="28"/>
              </w:rPr>
            </w:pPr>
            <w:r>
              <w:rPr>
                <w:rFonts w:ascii="仿宋_GB2312" w:eastAsia="仿宋_GB2312" w:cs="宋体" w:hint="eastAsia"/>
                <w:kern w:val="0"/>
                <w:sz w:val="28"/>
                <w:szCs w:val="28"/>
              </w:rPr>
              <w:t>乡镇敬老院，比例10%。随机抽取。</w:t>
            </w:r>
          </w:p>
        </w:tc>
      </w:tr>
      <w:tr w:rsidR="00B4220C" w:rsidTr="00B64CE7">
        <w:trPr>
          <w:trHeight w:val="584"/>
        </w:trPr>
        <w:tc>
          <w:tcPr>
            <w:tcW w:w="2434" w:type="dxa"/>
            <w:gridSpan w:val="2"/>
            <w:tcBorders>
              <w:top w:val="nil"/>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抽查频次</w:t>
            </w:r>
          </w:p>
        </w:tc>
        <w:tc>
          <w:tcPr>
            <w:tcW w:w="7347" w:type="dxa"/>
            <w:tcBorders>
              <w:top w:val="nil"/>
              <w:left w:val="nil"/>
              <w:bottom w:val="single" w:sz="4" w:space="0" w:color="auto"/>
              <w:right w:val="single" w:sz="4" w:space="0" w:color="auto"/>
            </w:tcBorders>
            <w:vAlign w:val="center"/>
            <w:hideMark/>
          </w:tcPr>
          <w:p w:rsidR="00B4220C" w:rsidRDefault="00B4220C">
            <w:pPr>
              <w:widowControl/>
              <w:spacing w:line="400" w:lineRule="exact"/>
              <w:jc w:val="left"/>
              <w:rPr>
                <w:rFonts w:ascii="仿宋_GB2312" w:eastAsia="仿宋_GB2312" w:cs="宋体"/>
                <w:kern w:val="0"/>
                <w:sz w:val="28"/>
                <w:szCs w:val="28"/>
              </w:rPr>
            </w:pPr>
            <w:r>
              <w:rPr>
                <w:rFonts w:ascii="仿宋_GB2312" w:eastAsia="仿宋_GB2312" w:cs="宋体" w:hint="eastAsia"/>
                <w:kern w:val="0"/>
                <w:sz w:val="28"/>
                <w:szCs w:val="28"/>
              </w:rPr>
              <w:t>每年2次</w:t>
            </w:r>
          </w:p>
        </w:tc>
      </w:tr>
      <w:tr w:rsidR="00B4220C" w:rsidTr="00B64CE7">
        <w:trPr>
          <w:trHeight w:val="525"/>
        </w:trPr>
        <w:tc>
          <w:tcPr>
            <w:tcW w:w="2434" w:type="dxa"/>
            <w:gridSpan w:val="2"/>
            <w:tcBorders>
              <w:top w:val="nil"/>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抽查方式</w:t>
            </w:r>
          </w:p>
        </w:tc>
        <w:tc>
          <w:tcPr>
            <w:tcW w:w="7347" w:type="dxa"/>
            <w:tcBorders>
              <w:top w:val="nil"/>
              <w:left w:val="nil"/>
              <w:bottom w:val="single" w:sz="4" w:space="0" w:color="auto"/>
              <w:right w:val="single" w:sz="4" w:space="0" w:color="auto"/>
            </w:tcBorders>
            <w:vAlign w:val="center"/>
            <w:hideMark/>
          </w:tcPr>
          <w:p w:rsidR="00B4220C" w:rsidRDefault="00B4220C">
            <w:pPr>
              <w:widowControl/>
              <w:spacing w:line="400" w:lineRule="exact"/>
              <w:jc w:val="left"/>
              <w:rPr>
                <w:rFonts w:ascii="仿宋_GB2312" w:eastAsia="仿宋_GB2312" w:cs="宋体"/>
                <w:kern w:val="0"/>
                <w:sz w:val="28"/>
                <w:szCs w:val="28"/>
              </w:rPr>
            </w:pPr>
            <w:r>
              <w:rPr>
                <w:rFonts w:ascii="仿宋_GB2312" w:eastAsia="仿宋_GB2312" w:cs="宋体" w:hint="eastAsia"/>
                <w:kern w:val="0"/>
                <w:sz w:val="28"/>
                <w:szCs w:val="28"/>
              </w:rPr>
              <w:t>书面抽查、实地抽查</w:t>
            </w:r>
          </w:p>
        </w:tc>
      </w:tr>
      <w:tr w:rsidR="00B4220C" w:rsidTr="00B64CE7">
        <w:trPr>
          <w:trHeight w:val="703"/>
        </w:trPr>
        <w:tc>
          <w:tcPr>
            <w:tcW w:w="2434" w:type="dxa"/>
            <w:gridSpan w:val="2"/>
            <w:tcBorders>
              <w:top w:val="nil"/>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进度安排</w:t>
            </w:r>
          </w:p>
        </w:tc>
        <w:tc>
          <w:tcPr>
            <w:tcW w:w="7347" w:type="dxa"/>
            <w:tcBorders>
              <w:top w:val="nil"/>
              <w:left w:val="nil"/>
              <w:bottom w:val="single" w:sz="4" w:space="0" w:color="auto"/>
              <w:right w:val="single" w:sz="4" w:space="0" w:color="auto"/>
            </w:tcBorders>
            <w:vAlign w:val="center"/>
            <w:hideMark/>
          </w:tcPr>
          <w:p w:rsidR="00B4220C" w:rsidRDefault="00B4220C">
            <w:pPr>
              <w:widowControl/>
              <w:spacing w:line="400" w:lineRule="exact"/>
              <w:jc w:val="left"/>
              <w:rPr>
                <w:rFonts w:ascii="仿宋_GB2312" w:eastAsia="仿宋_GB2312" w:cs="宋体"/>
                <w:kern w:val="0"/>
                <w:sz w:val="28"/>
                <w:szCs w:val="28"/>
              </w:rPr>
            </w:pPr>
            <w:r>
              <w:rPr>
                <w:rFonts w:ascii="仿宋_GB2312" w:eastAsia="仿宋_GB2312" w:cs="宋体" w:hint="eastAsia"/>
                <w:kern w:val="0"/>
                <w:sz w:val="28"/>
                <w:szCs w:val="28"/>
              </w:rPr>
              <w:t>由相关业务股室结合工作实际开展</w:t>
            </w:r>
          </w:p>
        </w:tc>
      </w:tr>
      <w:tr w:rsidR="00B4220C" w:rsidTr="00B64CE7">
        <w:trPr>
          <w:trHeight w:val="770"/>
        </w:trPr>
        <w:tc>
          <w:tcPr>
            <w:tcW w:w="2434" w:type="dxa"/>
            <w:gridSpan w:val="2"/>
            <w:tcBorders>
              <w:top w:val="nil"/>
              <w:left w:val="single" w:sz="4" w:space="0" w:color="auto"/>
              <w:bottom w:val="single" w:sz="4" w:space="0" w:color="auto"/>
              <w:right w:val="single" w:sz="4" w:space="0" w:color="auto"/>
            </w:tcBorders>
            <w:vAlign w:val="center"/>
            <w:hideMark/>
          </w:tcPr>
          <w:p w:rsidR="00B4220C" w:rsidRDefault="00B4220C">
            <w:pPr>
              <w:widowControl/>
              <w:spacing w:line="400" w:lineRule="exact"/>
              <w:jc w:val="center"/>
              <w:rPr>
                <w:rFonts w:ascii="仿宋_GB2312" w:eastAsia="仿宋_GB2312" w:cs="宋体"/>
                <w:b/>
                <w:bCs/>
                <w:kern w:val="0"/>
                <w:sz w:val="28"/>
                <w:szCs w:val="28"/>
              </w:rPr>
            </w:pPr>
            <w:r>
              <w:rPr>
                <w:rFonts w:ascii="仿宋_GB2312" w:eastAsia="仿宋_GB2312" w:cs="宋体" w:hint="eastAsia"/>
                <w:b/>
                <w:bCs/>
                <w:kern w:val="0"/>
                <w:sz w:val="28"/>
                <w:szCs w:val="28"/>
              </w:rPr>
              <w:t>备注</w:t>
            </w:r>
          </w:p>
        </w:tc>
        <w:tc>
          <w:tcPr>
            <w:tcW w:w="7347" w:type="dxa"/>
            <w:tcBorders>
              <w:top w:val="nil"/>
              <w:left w:val="nil"/>
              <w:bottom w:val="single" w:sz="4" w:space="0" w:color="auto"/>
              <w:right w:val="single" w:sz="4" w:space="0" w:color="auto"/>
            </w:tcBorders>
            <w:vAlign w:val="center"/>
            <w:hideMark/>
          </w:tcPr>
          <w:p w:rsidR="00B4220C" w:rsidRDefault="00B4220C">
            <w:pPr>
              <w:widowControl/>
              <w:spacing w:line="400" w:lineRule="exact"/>
              <w:jc w:val="left"/>
              <w:rPr>
                <w:rFonts w:ascii="仿宋_GB2312" w:eastAsia="仿宋_GB2312" w:cs="宋体"/>
                <w:kern w:val="0"/>
                <w:sz w:val="28"/>
                <w:szCs w:val="28"/>
              </w:rPr>
            </w:pPr>
          </w:p>
        </w:tc>
      </w:tr>
    </w:tbl>
    <w:p w:rsidR="004C563C" w:rsidRDefault="004C563C"/>
    <w:sectPr w:rsidR="004C563C" w:rsidSect="004C56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220C"/>
    <w:rsid w:val="004C563C"/>
    <w:rsid w:val="005729F8"/>
    <w:rsid w:val="0067080B"/>
    <w:rsid w:val="00B4220C"/>
    <w:rsid w:val="00B64CE7"/>
    <w:rsid w:val="00DD68A2"/>
    <w:rsid w:val="00F266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20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84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2018-10-09T02:01:00Z</dcterms:created>
  <dcterms:modified xsi:type="dcterms:W3CDTF">2018-10-09T02:05:00Z</dcterms:modified>
</cp:coreProperties>
</file>