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89" w:rsidRPr="00C64B18" w:rsidRDefault="00C83A89" w:rsidP="00185577">
      <w:pPr>
        <w:widowControl/>
        <w:shd w:val="clear" w:color="auto" w:fill="FFFFFF"/>
        <w:spacing w:line="360" w:lineRule="atLeast"/>
        <w:jc w:val="left"/>
        <w:rPr>
          <w:rFonts w:ascii="仿宋_GB2312" w:eastAsia="仿宋_GB2312" w:hAnsi="黑体"/>
          <w:color w:val="000000"/>
          <w:kern w:val="0"/>
          <w:sz w:val="32"/>
          <w:szCs w:val="32"/>
        </w:rPr>
      </w:pPr>
      <w:r w:rsidRPr="00C64B18">
        <w:rPr>
          <w:rFonts w:ascii="仿宋_GB2312" w:eastAsia="仿宋_GB2312" w:hAnsi="黑体" w:hint="eastAsia"/>
          <w:color w:val="000000"/>
          <w:kern w:val="0"/>
          <w:sz w:val="32"/>
          <w:szCs w:val="32"/>
        </w:rPr>
        <w:t>附件</w:t>
      </w:r>
      <w:r w:rsidRPr="00C64B18">
        <w:rPr>
          <w:rFonts w:ascii="仿宋_GB2312" w:eastAsia="仿宋_GB2312" w:hAnsi="黑体"/>
          <w:color w:val="000000"/>
          <w:kern w:val="0"/>
          <w:sz w:val="32"/>
          <w:szCs w:val="32"/>
        </w:rPr>
        <w:t>1</w:t>
      </w:r>
      <w:r>
        <w:rPr>
          <w:rFonts w:ascii="仿宋_GB2312" w:eastAsia="仿宋_GB2312" w:hAnsi="黑体"/>
          <w:color w:val="000000"/>
          <w:kern w:val="0"/>
          <w:sz w:val="32"/>
          <w:szCs w:val="32"/>
        </w:rPr>
        <w:t>:</w:t>
      </w:r>
    </w:p>
    <w:p w:rsidR="00C83A89" w:rsidRPr="00C64B18" w:rsidRDefault="00C83A89" w:rsidP="00185577">
      <w:pPr>
        <w:widowControl/>
        <w:shd w:val="clear" w:color="auto" w:fill="FFFFFF"/>
        <w:spacing w:line="360" w:lineRule="atLeast"/>
        <w:jc w:val="center"/>
        <w:rPr>
          <w:rFonts w:ascii="方正小标宋简体" w:eastAsia="方正小标宋简体" w:hAnsi="宋体"/>
          <w:color w:val="000000"/>
          <w:kern w:val="0"/>
          <w:sz w:val="36"/>
          <w:szCs w:val="36"/>
        </w:rPr>
      </w:pPr>
      <w:r w:rsidRPr="00C64B18">
        <w:rPr>
          <w:rFonts w:ascii="方正小标宋简体" w:eastAsia="方正小标宋简体" w:hAnsi="宋体" w:hint="eastAsia"/>
          <w:color w:val="000000"/>
          <w:kern w:val="0"/>
          <w:sz w:val="36"/>
          <w:szCs w:val="36"/>
        </w:rPr>
        <w:t>《福鼎年鉴（</w:t>
      </w:r>
      <w:r w:rsidRPr="00C64B18">
        <w:rPr>
          <w:rFonts w:ascii="方正小标宋简体" w:eastAsia="方正小标宋简体" w:hAnsi="宋体"/>
          <w:color w:val="000000"/>
          <w:kern w:val="0"/>
          <w:sz w:val="36"/>
          <w:szCs w:val="36"/>
        </w:rPr>
        <w:t>2019</w:t>
      </w:r>
      <w:r w:rsidRPr="00C64B18">
        <w:rPr>
          <w:rFonts w:ascii="方正小标宋简体" w:eastAsia="方正小标宋简体" w:hAnsi="宋体" w:hint="eastAsia"/>
          <w:color w:val="000000"/>
          <w:kern w:val="0"/>
          <w:sz w:val="36"/>
          <w:szCs w:val="36"/>
        </w:rPr>
        <w:t>）》栏目框架与承编单位任务表</w:t>
      </w:r>
    </w:p>
    <w:tbl>
      <w:tblPr>
        <w:tblW w:w="10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
        <w:gridCol w:w="2930"/>
        <w:gridCol w:w="2749"/>
        <w:gridCol w:w="1653"/>
        <w:gridCol w:w="2866"/>
      </w:tblGrid>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序号</w:t>
            </w:r>
          </w:p>
        </w:tc>
        <w:tc>
          <w:tcPr>
            <w:tcW w:w="2930" w:type="dxa"/>
            <w:vAlign w:val="center"/>
          </w:tcPr>
          <w:p w:rsidR="00C83A89" w:rsidRDefault="00C83A89" w:rsidP="00185577">
            <w:pPr>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类　　目</w:t>
            </w:r>
          </w:p>
        </w:tc>
        <w:tc>
          <w:tcPr>
            <w:tcW w:w="2749" w:type="dxa"/>
            <w:vAlign w:val="center"/>
          </w:tcPr>
          <w:p w:rsidR="00C83A89" w:rsidRDefault="00C83A89" w:rsidP="00185577">
            <w:pPr>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分　　目</w:t>
            </w:r>
          </w:p>
        </w:tc>
        <w:tc>
          <w:tcPr>
            <w:tcW w:w="1653" w:type="dxa"/>
            <w:vAlign w:val="center"/>
          </w:tcPr>
          <w:p w:rsidR="00C83A89" w:rsidRDefault="00C83A89" w:rsidP="00185577">
            <w:pPr>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条　　目</w:t>
            </w:r>
          </w:p>
        </w:tc>
        <w:tc>
          <w:tcPr>
            <w:tcW w:w="2866" w:type="dxa"/>
            <w:vAlign w:val="center"/>
          </w:tcPr>
          <w:p w:rsidR="00C83A89" w:rsidRDefault="00C83A89" w:rsidP="00185577">
            <w:pPr>
              <w:spacing w:line="400" w:lineRule="exact"/>
              <w:jc w:val="center"/>
              <w:rPr>
                <w:rFonts w:ascii="仿宋_GB2312" w:eastAsia="仿宋_GB2312" w:hAnsi="仿宋"/>
                <w:b/>
                <w:color w:val="000000"/>
                <w:sz w:val="28"/>
                <w:szCs w:val="28"/>
              </w:rPr>
            </w:pPr>
            <w:r>
              <w:rPr>
                <w:rFonts w:ascii="仿宋_GB2312" w:eastAsia="仿宋_GB2312" w:hAnsi="仿宋" w:hint="eastAsia"/>
                <w:b/>
                <w:color w:val="000000"/>
                <w:sz w:val="28"/>
                <w:szCs w:val="28"/>
              </w:rPr>
              <w:t>承编单位</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卷首</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编辑说明</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方志委</w:t>
            </w:r>
          </w:p>
        </w:tc>
      </w:tr>
      <w:tr w:rsidR="00C83A89" w:rsidTr="0010057E">
        <w:trPr>
          <w:trHeight w:val="119"/>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数说福鼎</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统计局</w:t>
            </w:r>
          </w:p>
        </w:tc>
      </w:tr>
      <w:tr w:rsidR="00C83A89" w:rsidTr="0010057E">
        <w:trPr>
          <w:trHeight w:val="51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福鼎市行政区划图</w:t>
            </w:r>
            <w:r>
              <w:rPr>
                <w:rFonts w:ascii="仿宋_GB2312" w:eastAsia="仿宋_GB2312" w:hAnsi="仿宋" w:cs="宋体"/>
                <w:color w:val="000000"/>
                <w:kern w:val="0"/>
                <w:sz w:val="28"/>
                <w:szCs w:val="28"/>
              </w:rPr>
              <w:t xml:space="preserve"> </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民政局</w:t>
            </w:r>
          </w:p>
        </w:tc>
      </w:tr>
      <w:tr w:rsidR="00C83A89" w:rsidTr="0010057E">
        <w:trPr>
          <w:trHeight w:val="31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福鼎市城区规划图</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住建局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彩页</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市直各单位</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cs="宋体" w:hint="eastAsia"/>
                <w:b/>
                <w:color w:val="000000"/>
                <w:kern w:val="0"/>
                <w:sz w:val="28"/>
                <w:szCs w:val="28"/>
              </w:rPr>
              <w:t>特载</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市委工作会议主报告</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市委办</w:t>
            </w:r>
          </w:p>
        </w:tc>
      </w:tr>
      <w:tr w:rsidR="00C83A89" w:rsidTr="0010057E">
        <w:trPr>
          <w:trHeight w:val="288"/>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人大常委会工作报告</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人大办</w:t>
            </w:r>
          </w:p>
        </w:tc>
      </w:tr>
      <w:tr w:rsidR="00C83A89" w:rsidTr="0010057E">
        <w:trPr>
          <w:trHeight w:val="12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政府工作报告</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政府办</w:t>
            </w:r>
          </w:p>
        </w:tc>
      </w:tr>
      <w:tr w:rsidR="00C83A89" w:rsidTr="0010057E">
        <w:trPr>
          <w:trHeight w:val="26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政协工作报告</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政协办</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3</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大事记</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2017</w:t>
            </w:r>
            <w:r>
              <w:rPr>
                <w:rFonts w:ascii="仿宋_GB2312" w:eastAsia="仿宋_GB2312" w:hAnsi="仿宋" w:cs="宋体" w:hint="eastAsia"/>
                <w:color w:val="000000"/>
                <w:kern w:val="0"/>
                <w:sz w:val="28"/>
                <w:szCs w:val="28"/>
              </w:rPr>
              <w:t>年大事记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市委办、市政府办、市新闻中心及各承编单位</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4</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市情概貌</w:t>
            </w:r>
          </w:p>
        </w:tc>
        <w:tc>
          <w:tcPr>
            <w:tcW w:w="2749" w:type="dxa"/>
            <w:vMerge w:val="restart"/>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地理环境</w:t>
            </w:r>
          </w:p>
        </w:tc>
        <w:tc>
          <w:tcPr>
            <w:tcW w:w="1653" w:type="dxa"/>
            <w:vAlign w:val="center"/>
          </w:tcPr>
          <w:p w:rsidR="00C83A89" w:rsidRDefault="00C83A89" w:rsidP="00185577">
            <w:pPr>
              <w:spacing w:line="44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位置、面积</w:t>
            </w: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国土资源局</w:t>
            </w:r>
          </w:p>
        </w:tc>
      </w:tr>
      <w:tr w:rsidR="00C83A89" w:rsidTr="0010057E">
        <w:trPr>
          <w:trHeight w:val="432"/>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地质、地貌</w:t>
            </w: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4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气候、水文</w:t>
            </w: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气象局</w:t>
            </w:r>
          </w:p>
        </w:tc>
      </w:tr>
      <w:tr w:rsidR="00C83A89" w:rsidTr="0010057E">
        <w:trPr>
          <w:trHeight w:val="38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环境质量</w:t>
            </w: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环保局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restart"/>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资源</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国土资源</w:t>
            </w: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国土资源局</w:t>
            </w:r>
          </w:p>
        </w:tc>
      </w:tr>
      <w:tr w:rsidR="00C83A89" w:rsidTr="0010057E">
        <w:trPr>
          <w:trHeight w:val="48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矿产资源</w:t>
            </w: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0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海域资源</w:t>
            </w: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海洋与渔业局</w:t>
            </w:r>
          </w:p>
        </w:tc>
      </w:tr>
      <w:tr w:rsidR="00C83A89" w:rsidTr="0010057E">
        <w:trPr>
          <w:trHeight w:val="36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林业资源</w:t>
            </w:r>
          </w:p>
        </w:tc>
        <w:tc>
          <w:tcPr>
            <w:tcW w:w="2866" w:type="dxa"/>
            <w:vMerge w:val="restart"/>
            <w:vAlign w:val="center"/>
          </w:tcPr>
          <w:p w:rsidR="00C83A89" w:rsidRDefault="00C83A89" w:rsidP="00185577">
            <w:pPr>
              <w:spacing w:line="400" w:lineRule="exact"/>
              <w:jc w:val="center"/>
              <w:rPr>
                <w:rFonts w:ascii="仿宋_GB2312" w:eastAsia="仿宋_GB2312" w:hAnsi="仿宋" w:cs="宋体"/>
                <w:color w:val="000000"/>
                <w:sz w:val="28"/>
                <w:szCs w:val="28"/>
              </w:rPr>
            </w:pPr>
            <w:r>
              <w:rPr>
                <w:rFonts w:ascii="仿宋_GB2312" w:eastAsia="仿宋_GB2312" w:hAnsi="仿宋" w:hint="eastAsia"/>
                <w:color w:val="000000"/>
                <w:sz w:val="28"/>
                <w:szCs w:val="28"/>
              </w:rPr>
              <w:t>林</w:t>
            </w:r>
            <w:r>
              <w:rPr>
                <w:rFonts w:ascii="仿宋_GB2312" w:eastAsia="仿宋_GB2312" w:hAnsi="仿宋" w:cs="宋体" w:hint="eastAsia"/>
                <w:color w:val="000000"/>
                <w:sz w:val="28"/>
                <w:szCs w:val="28"/>
              </w:rPr>
              <w:t>业局</w:t>
            </w:r>
          </w:p>
        </w:tc>
      </w:tr>
      <w:tr w:rsidR="00C83A89" w:rsidTr="0010057E">
        <w:trPr>
          <w:trHeight w:val="46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4"/>
              </w:rPr>
            </w:pPr>
            <w:r>
              <w:rPr>
                <w:rFonts w:ascii="仿宋_GB2312" w:eastAsia="仿宋_GB2312" w:hAnsi="仿宋" w:hint="eastAsia"/>
                <w:color w:val="000000"/>
                <w:sz w:val="24"/>
              </w:rPr>
              <w:t>野生动物资源</w:t>
            </w: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spacing w:line="400" w:lineRule="exact"/>
              <w:rPr>
                <w:rFonts w:ascii="仿宋_GB2312" w:eastAsia="仿宋_GB2312" w:hAnsi="仿宋"/>
                <w:color w:val="00000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水资资源</w:t>
            </w: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水利局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Merge/>
            <w:vAlign w:val="center"/>
          </w:tcPr>
          <w:p w:rsidR="00C83A89" w:rsidRDefault="00C83A89" w:rsidP="00185577">
            <w:pPr>
              <w:spacing w:line="400" w:lineRule="exact"/>
              <w:rPr>
                <w:rFonts w:ascii="仿宋_GB2312" w:eastAsia="仿宋_GB2312" w:hAnsi="仿宋"/>
                <w:color w:val="000000"/>
                <w:sz w:val="28"/>
                <w:szCs w:val="28"/>
              </w:rPr>
            </w:pP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旅游资源</w:t>
            </w: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旅游局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建置沿革</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方志委</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行政区划</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民政局</w:t>
            </w:r>
          </w:p>
        </w:tc>
      </w:tr>
      <w:tr w:rsidR="00C83A89" w:rsidTr="0010057E">
        <w:trPr>
          <w:trHeight w:val="33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人口民族</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统计局</w:t>
            </w:r>
          </w:p>
        </w:tc>
      </w:tr>
      <w:tr w:rsidR="00C83A89" w:rsidTr="0010057E">
        <w:trPr>
          <w:trHeight w:val="40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B63ABA">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福鼎农时</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B63ABA">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农业局</w:t>
            </w:r>
          </w:p>
        </w:tc>
      </w:tr>
      <w:tr w:rsidR="00C83A89" w:rsidTr="0010057E">
        <w:trPr>
          <w:trHeight w:val="3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沙埕港潮汐</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海洋与渔业局</w:t>
            </w:r>
          </w:p>
        </w:tc>
      </w:tr>
      <w:tr w:rsidR="00C83A89" w:rsidTr="0010057E">
        <w:trPr>
          <w:trHeight w:val="20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民俗曲艺</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经济社会发展概况</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统计局</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5</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中共福鼎市委</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市委办</w:t>
            </w:r>
          </w:p>
        </w:tc>
      </w:tr>
      <w:tr w:rsidR="00C83A89" w:rsidTr="0010057E">
        <w:trPr>
          <w:trHeight w:val="420"/>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市委重要会议及活动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2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重大决策</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组织管理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组织部</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宣传教育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宣传部</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统一战线</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统战部</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99147D">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对台事务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台</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办</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老干部服务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老干局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党史研究</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党史室</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党校教育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党</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校</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市直机关党务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市直机关党工委</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信访事务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信访局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保密管理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保密局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档案管理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档案局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编制管理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编</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办</w:t>
            </w:r>
          </w:p>
        </w:tc>
      </w:tr>
      <w:tr w:rsidR="00C83A89" w:rsidTr="005C4E08">
        <w:trPr>
          <w:trHeight w:val="26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精神文明建设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文明办</w:t>
            </w:r>
          </w:p>
        </w:tc>
      </w:tr>
      <w:tr w:rsidR="00C83A89" w:rsidTr="0010057E">
        <w:trPr>
          <w:trHeight w:val="13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移风易俗专题</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6</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福鼎市人民代表大会</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人大办</w:t>
            </w:r>
          </w:p>
        </w:tc>
      </w:tr>
      <w:tr w:rsidR="00C83A89" w:rsidTr="0010057E">
        <w:trPr>
          <w:trHeight w:val="247"/>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重要会议</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5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99147D">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执法监督</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3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99147D">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代表事务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9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调研视察</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6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人事任免</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77"/>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7</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福鼎市人民政府</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政府办</w:t>
            </w:r>
          </w:p>
        </w:tc>
      </w:tr>
      <w:tr w:rsidR="00C83A89" w:rsidTr="0010057E">
        <w:trPr>
          <w:trHeight w:val="298"/>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重要会议</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8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主要政务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9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办公室事务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2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行政督查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6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口岸与海防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5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外事与侨务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政务信息公开</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2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机关效能建设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人事人才</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人社局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劳动与社会保障</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移民</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移民局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99147D">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老龄事务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老龄委</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99147D">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方志编纂</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方志委</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99147D">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驻外事务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市政府各驻外机构</w:t>
            </w:r>
          </w:p>
        </w:tc>
      </w:tr>
      <w:tr w:rsidR="00C83A89" w:rsidTr="0010057E">
        <w:trPr>
          <w:trHeight w:val="39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住房公积金管理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住房公积金办事处</w:t>
            </w:r>
          </w:p>
        </w:tc>
      </w:tr>
      <w:tr w:rsidR="00C83A89" w:rsidTr="0010057E">
        <w:trPr>
          <w:trHeight w:val="45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99147D">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行政服务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0057E">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行政服务中心</w:t>
            </w:r>
          </w:p>
        </w:tc>
      </w:tr>
      <w:tr w:rsidR="00C83A89" w:rsidTr="0010057E">
        <w:trPr>
          <w:trHeight w:val="457"/>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8</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政协福鼎市委员会</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政协办</w:t>
            </w:r>
          </w:p>
        </w:tc>
      </w:tr>
      <w:tr w:rsidR="00C83A89" w:rsidTr="0010057E">
        <w:trPr>
          <w:trHeight w:val="384"/>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重要会议</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1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0057E">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委员提案</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7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调研视察</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联谊联络</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3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文史编纂</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78"/>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9</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纪检监察</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C64B18">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纪委、监委</w:t>
            </w:r>
          </w:p>
        </w:tc>
      </w:tr>
      <w:tr w:rsidR="00C83A89" w:rsidTr="0010057E">
        <w:trPr>
          <w:trHeight w:val="228"/>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重要会议</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3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案件查办</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6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党风廉政建设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6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纪检监察事务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10</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群团组织</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工会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总工会</w:t>
            </w:r>
          </w:p>
        </w:tc>
      </w:tr>
      <w:tr w:rsidR="00C83A89" w:rsidTr="0010057E">
        <w:trPr>
          <w:trHeight w:val="119"/>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共青团</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团市委</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妇女</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妇</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联</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关心下一代</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关工委</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文学艺术界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联</w:t>
            </w:r>
          </w:p>
        </w:tc>
      </w:tr>
      <w:tr w:rsidR="00C83A89" w:rsidTr="0010057E">
        <w:trPr>
          <w:trHeight w:val="40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工商联</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工商联</w:t>
            </w:r>
          </w:p>
        </w:tc>
      </w:tr>
      <w:tr w:rsidR="00C83A89" w:rsidTr="0010057E">
        <w:trPr>
          <w:trHeight w:val="37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贸易促进</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贸促会</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99147D">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残疾人事业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残</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联</w:t>
            </w:r>
          </w:p>
        </w:tc>
      </w:tr>
      <w:tr w:rsidR="00C83A89" w:rsidTr="0010057E">
        <w:trPr>
          <w:trHeight w:val="420"/>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11</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法治</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政法委</w:t>
            </w:r>
          </w:p>
        </w:tc>
      </w:tr>
      <w:tr w:rsidR="00C83A89" w:rsidTr="003E1371">
        <w:trPr>
          <w:trHeight w:val="216"/>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社会治安综合治理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综治办</w:t>
            </w:r>
          </w:p>
        </w:tc>
      </w:tr>
      <w:tr w:rsidR="00C83A89" w:rsidTr="0010057E">
        <w:trPr>
          <w:trHeight w:val="17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扫黑除恶专题</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政法委、公安局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060DC9">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公安</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060DC9">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公安局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检察</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检察院</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审判</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法院</w:t>
            </w:r>
          </w:p>
        </w:tc>
      </w:tr>
      <w:tr w:rsidR="00C83A89" w:rsidTr="0010057E">
        <w:trPr>
          <w:trHeight w:val="37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司法行政</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司法局</w:t>
            </w:r>
          </w:p>
        </w:tc>
      </w:tr>
      <w:tr w:rsidR="00C83A89" w:rsidTr="0010057E">
        <w:trPr>
          <w:trHeight w:val="29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依法治市</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政府办</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12</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军事</w:t>
            </w: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人民武装</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人武部</w:t>
            </w:r>
          </w:p>
        </w:tc>
      </w:tr>
      <w:tr w:rsidR="00C83A89" w:rsidTr="0010057E">
        <w:trPr>
          <w:trHeight w:val="354"/>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武警</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Cs w:val="21"/>
              </w:rPr>
            </w:pPr>
            <w:r>
              <w:rPr>
                <w:rFonts w:ascii="仿宋_GB2312" w:eastAsia="仿宋_GB2312" w:hAnsi="仿宋" w:hint="eastAsia"/>
                <w:color w:val="000000"/>
                <w:szCs w:val="21"/>
              </w:rPr>
              <w:t>武警大队、武警核电中队</w:t>
            </w:r>
          </w:p>
        </w:tc>
      </w:tr>
      <w:tr w:rsidR="00C83A89" w:rsidTr="00060DC9">
        <w:trPr>
          <w:trHeight w:val="15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边防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边防大队</w:t>
            </w:r>
          </w:p>
        </w:tc>
      </w:tr>
      <w:tr w:rsidR="00C83A89" w:rsidTr="0010057E">
        <w:trPr>
          <w:trHeight w:val="28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消防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消防大队</w:t>
            </w:r>
          </w:p>
        </w:tc>
      </w:tr>
      <w:tr w:rsidR="00C83A89" w:rsidTr="0010057E">
        <w:trPr>
          <w:trHeight w:val="28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海警</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海警三大队</w:t>
            </w:r>
          </w:p>
        </w:tc>
      </w:tr>
      <w:tr w:rsidR="00C83A89" w:rsidTr="0010057E">
        <w:trPr>
          <w:trHeight w:val="44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人民防空</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人防办</w:t>
            </w:r>
          </w:p>
        </w:tc>
      </w:tr>
      <w:tr w:rsidR="00C83A89" w:rsidTr="0010057E">
        <w:trPr>
          <w:trHeight w:val="36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99147D">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双拥支前</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民政局、支前办</w:t>
            </w:r>
          </w:p>
        </w:tc>
      </w:tr>
      <w:tr w:rsidR="00C83A89" w:rsidTr="0010057E">
        <w:trPr>
          <w:trHeight w:val="306"/>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13</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农业</w:t>
            </w:r>
            <w:r>
              <w:rPr>
                <w:rFonts w:ascii="仿宋_GB2312" w:eastAsia="仿宋_GB2312" w:hAnsi="仿宋"/>
                <w:b/>
                <w:color w:val="000000"/>
                <w:sz w:val="28"/>
                <w:szCs w:val="28"/>
              </w:rPr>
              <w:t xml:space="preserve"> </w:t>
            </w:r>
            <w:r>
              <w:rPr>
                <w:rFonts w:ascii="仿宋_GB2312" w:eastAsia="仿宋_GB2312" w:hAnsi="仿宋" w:hint="eastAsia"/>
                <w:b/>
                <w:color w:val="000000"/>
                <w:sz w:val="28"/>
                <w:szCs w:val="28"/>
              </w:rPr>
              <w:t>农村</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农业局（农办）</w:t>
            </w:r>
          </w:p>
        </w:tc>
      </w:tr>
      <w:tr w:rsidR="00C83A89" w:rsidTr="0010057E">
        <w:trPr>
          <w:trHeight w:val="308"/>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农村事务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4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种植业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7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食用菌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2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畜牧业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2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农业产业化</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3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农业品牌建设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林业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林业局</w:t>
            </w:r>
          </w:p>
        </w:tc>
      </w:tr>
      <w:tr w:rsidR="00C83A89" w:rsidTr="0010057E">
        <w:trPr>
          <w:trHeight w:val="36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茶业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茶业局、茶办、</w:t>
            </w:r>
          </w:p>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茶业协会</w:t>
            </w:r>
          </w:p>
        </w:tc>
      </w:tr>
      <w:tr w:rsidR="00C83A89" w:rsidTr="0010057E">
        <w:trPr>
          <w:trHeight w:val="31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海洋渔业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海洋与渔业局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水利建设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水利局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农业机械化</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农机局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气象事业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气象局</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14</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工业</w:t>
            </w: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经信局</w:t>
            </w:r>
          </w:p>
        </w:tc>
      </w:tr>
      <w:tr w:rsidR="00C83A89" w:rsidTr="0010057E">
        <w:trPr>
          <w:trHeight w:val="465"/>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工业经济运行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5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重点特色产业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6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能源建设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9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核电建设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核电公司、核电办</w:t>
            </w:r>
          </w:p>
        </w:tc>
      </w:tr>
      <w:tr w:rsidR="00C83A89" w:rsidTr="0010057E">
        <w:trPr>
          <w:trHeight w:val="36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发电</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发电公司</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供电</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国网福鼎供电公司</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供水</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自来水公司</w:t>
            </w:r>
          </w:p>
        </w:tc>
      </w:tr>
      <w:tr w:rsidR="00C83A89" w:rsidTr="0010057E">
        <w:trPr>
          <w:trHeight w:val="37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二轻工业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城联社</w:t>
            </w:r>
          </w:p>
        </w:tc>
      </w:tr>
      <w:tr w:rsidR="00C83A89" w:rsidTr="0010057E">
        <w:trPr>
          <w:trHeight w:val="43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工业园区建设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工业园区管委会</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15</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交通运输</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交通运输局</w:t>
            </w:r>
          </w:p>
        </w:tc>
      </w:tr>
      <w:tr w:rsidR="00C83A89" w:rsidTr="0010057E">
        <w:trPr>
          <w:trHeight w:val="432"/>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4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普通公路建设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5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4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高速公路建设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市高指</w:t>
            </w:r>
          </w:p>
        </w:tc>
      </w:tr>
      <w:tr w:rsidR="00C83A89" w:rsidTr="0010057E">
        <w:trPr>
          <w:trHeight w:val="34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4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港航码头建设与管理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交通运输局、沙埕港口管理站</w:t>
            </w:r>
          </w:p>
        </w:tc>
      </w:tr>
      <w:tr w:rsidR="00C83A89" w:rsidTr="0010057E">
        <w:trPr>
          <w:trHeight w:val="43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4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公路水路运输</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交通运输局</w:t>
            </w:r>
          </w:p>
        </w:tc>
      </w:tr>
      <w:tr w:rsidR="00C83A89" w:rsidTr="0010057E">
        <w:trPr>
          <w:trHeight w:val="41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铁路运输与管理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福鼎、太姥山火车站</w:t>
            </w:r>
          </w:p>
        </w:tc>
      </w:tr>
      <w:tr w:rsidR="00C83A89" w:rsidTr="0010057E">
        <w:trPr>
          <w:trHeight w:val="36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物流快递</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交通运输局、邮政局</w:t>
            </w:r>
          </w:p>
        </w:tc>
      </w:tr>
      <w:tr w:rsidR="00C83A89" w:rsidTr="0010057E">
        <w:trPr>
          <w:trHeight w:val="34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公路管理与养护</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交通运输局、公路局</w:t>
            </w:r>
          </w:p>
        </w:tc>
      </w:tr>
      <w:tr w:rsidR="00C83A89" w:rsidTr="0010057E">
        <w:trPr>
          <w:trHeight w:val="37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航标建设与管理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福鼎航标站</w:t>
            </w:r>
          </w:p>
        </w:tc>
      </w:tr>
      <w:tr w:rsidR="00C83A89" w:rsidTr="0010057E">
        <w:trPr>
          <w:trHeight w:val="23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高速公路征管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高速公路闽浙、福鼎、太姥山征管所</w:t>
            </w:r>
          </w:p>
        </w:tc>
      </w:tr>
      <w:tr w:rsidR="00C83A89" w:rsidTr="0010057E">
        <w:trPr>
          <w:trHeight w:val="27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运政管理</w:t>
            </w:r>
          </w:p>
        </w:tc>
        <w:tc>
          <w:tcPr>
            <w:tcW w:w="1653" w:type="dxa"/>
            <w:vAlign w:val="center"/>
          </w:tcPr>
          <w:p w:rsidR="00C83A89" w:rsidRDefault="00C83A89" w:rsidP="00185577">
            <w:pPr>
              <w:spacing w:line="400" w:lineRule="exact"/>
              <w:rPr>
                <w:rFonts w:ascii="仿宋_GB2312" w:eastAsia="仿宋_GB2312" w:hAnsi="仿宋" w:cs="宋体"/>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交通运输局</w:t>
            </w:r>
          </w:p>
        </w:tc>
      </w:tr>
      <w:tr w:rsidR="00C83A89" w:rsidTr="0010057E">
        <w:trPr>
          <w:trHeight w:val="37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海事管理</w:t>
            </w:r>
          </w:p>
        </w:tc>
        <w:tc>
          <w:tcPr>
            <w:tcW w:w="1653" w:type="dxa"/>
            <w:vAlign w:val="center"/>
          </w:tcPr>
          <w:p w:rsidR="00C83A89" w:rsidRDefault="00C83A89" w:rsidP="00185577">
            <w:pPr>
              <w:spacing w:line="400" w:lineRule="exact"/>
              <w:rPr>
                <w:rFonts w:ascii="仿宋_GB2312" w:eastAsia="仿宋_GB2312" w:hAnsi="仿宋" w:cs="宋体"/>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海事处</w:t>
            </w:r>
          </w:p>
        </w:tc>
      </w:tr>
      <w:tr w:rsidR="00C83A89" w:rsidTr="0010057E">
        <w:trPr>
          <w:trHeight w:val="204"/>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16</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信息业</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邮政局</w:t>
            </w:r>
          </w:p>
        </w:tc>
      </w:tr>
      <w:tr w:rsidR="00C83A89" w:rsidTr="0010057E">
        <w:trPr>
          <w:trHeight w:val="184"/>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邮政监管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6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通信管理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9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无线电监管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无委办</w:t>
            </w:r>
          </w:p>
        </w:tc>
      </w:tr>
      <w:tr w:rsidR="00C83A89" w:rsidTr="0010057E">
        <w:trPr>
          <w:trHeight w:val="26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电信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电信公司</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移动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移动公司</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联通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联通公司</w:t>
            </w:r>
          </w:p>
        </w:tc>
      </w:tr>
      <w:tr w:rsidR="00C83A89" w:rsidTr="0010057E">
        <w:trPr>
          <w:trHeight w:val="228"/>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17</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城乡建设</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概况</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住建局</w:t>
            </w:r>
          </w:p>
        </w:tc>
      </w:tr>
      <w:tr w:rsidR="00C83A89" w:rsidTr="0010057E">
        <w:trPr>
          <w:trHeight w:val="160"/>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城乡规划</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市政建设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0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集镇建设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8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美丽乡村建设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7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园林绿化</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住建局、园林局</w:t>
            </w:r>
          </w:p>
        </w:tc>
      </w:tr>
      <w:tr w:rsidR="00C83A89" w:rsidTr="0010057E">
        <w:trPr>
          <w:trHeight w:val="14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公共交通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公交公司</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建筑业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住建局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房地产业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城市综合管理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A7168D">
            <w:pPr>
              <w:spacing w:line="400" w:lineRule="exact"/>
              <w:jc w:val="center"/>
              <w:rPr>
                <w:rFonts w:ascii="仿宋_GB2312" w:eastAsia="仿宋_GB2312" w:hAnsi="仿宋"/>
                <w:color w:val="000000"/>
                <w:sz w:val="28"/>
                <w:szCs w:val="28"/>
              </w:rPr>
            </w:pPr>
            <w:r>
              <w:rPr>
                <w:rFonts w:ascii="仿宋_GB2312" w:eastAsia="仿宋_GB2312" w:hAnsi="仿宋" w:hint="eastAsia"/>
                <w:sz w:val="28"/>
                <w:szCs w:val="28"/>
              </w:rPr>
              <w:t>城市管理行政执法局</w:t>
            </w:r>
          </w:p>
        </w:tc>
      </w:tr>
      <w:tr w:rsidR="00C83A89" w:rsidTr="0010057E">
        <w:trPr>
          <w:trHeight w:val="300"/>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18</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自然资源开发与保护</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综述</w:t>
            </w:r>
          </w:p>
        </w:tc>
        <w:tc>
          <w:tcPr>
            <w:tcW w:w="1653" w:type="dxa"/>
            <w:vAlign w:val="center"/>
          </w:tcPr>
          <w:p w:rsidR="00C83A89" w:rsidRDefault="00C83A89" w:rsidP="0010057E">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国土资源局、环保局</w:t>
            </w:r>
          </w:p>
        </w:tc>
      </w:tr>
      <w:tr w:rsidR="00C83A89" w:rsidTr="0010057E">
        <w:trPr>
          <w:trHeight w:val="20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耕地保护</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99147D">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国土资源局</w:t>
            </w:r>
          </w:p>
        </w:tc>
      </w:tr>
      <w:tr w:rsidR="00C83A89" w:rsidTr="0010057E">
        <w:trPr>
          <w:trHeight w:val="12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用地保障</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1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土地发证</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2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地质灾害与防治</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1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土地执法监察</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环境质量</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环保局</w:t>
            </w:r>
          </w:p>
        </w:tc>
      </w:tr>
      <w:tr w:rsidR="00C83A89" w:rsidTr="0010057E">
        <w:trPr>
          <w:trHeight w:val="25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环境监察管理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1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污染防治</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0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危险废物监管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生态保护</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88"/>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19</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旅游业</w:t>
            </w: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太姥山管委会</w:t>
            </w:r>
          </w:p>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旅游局、旅游协会</w:t>
            </w:r>
          </w:p>
        </w:tc>
      </w:tr>
      <w:tr w:rsidR="00C83A89" w:rsidTr="0010057E">
        <w:trPr>
          <w:trHeight w:val="264"/>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旅游规划</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6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旅游项目建设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6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旅游活动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2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营销宣传与管理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3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旅游行业管理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76"/>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20</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商贸服务</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概况</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sz w:val="28"/>
                <w:szCs w:val="28"/>
              </w:rPr>
              <w:t>商务局</w:t>
            </w:r>
          </w:p>
        </w:tc>
      </w:tr>
      <w:tr w:rsidR="00C83A89" w:rsidTr="0010057E">
        <w:trPr>
          <w:trHeight w:val="112"/>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国内贸易</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商品流通</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供销合作</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供销社</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粮油贸易</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粮食局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商业管理</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sz w:val="28"/>
                <w:szCs w:val="28"/>
              </w:rPr>
            </w:pPr>
            <w:r>
              <w:rPr>
                <w:rFonts w:ascii="仿宋_GB2312" w:eastAsia="仿宋_GB2312" w:hAnsi="仿宋" w:hint="eastAsia"/>
                <w:sz w:val="28"/>
                <w:szCs w:val="28"/>
              </w:rPr>
              <w:t>商务局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烟草专卖</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烟草专卖局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食盐经营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盐务局</w:t>
            </w:r>
          </w:p>
        </w:tc>
      </w:tr>
      <w:tr w:rsidR="00C83A89" w:rsidTr="0010057E">
        <w:trPr>
          <w:trHeight w:val="31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石油经营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sz w:val="28"/>
                <w:szCs w:val="28"/>
              </w:rPr>
              <w:t>商务局</w:t>
            </w:r>
          </w:p>
        </w:tc>
      </w:tr>
      <w:tr w:rsidR="00C83A89" w:rsidTr="0010057E">
        <w:trPr>
          <w:trHeight w:val="46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市场建设与管理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市场管理中心</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对外贸易</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商务局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招商引资</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对外经济技术合作</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21</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财政税务</w:t>
            </w:r>
          </w:p>
        </w:tc>
        <w:tc>
          <w:tcPr>
            <w:tcW w:w="2749" w:type="dxa"/>
            <w:vAlign w:val="center"/>
          </w:tcPr>
          <w:p w:rsidR="00C83A89" w:rsidRDefault="00C83A89" w:rsidP="0010057E">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财政</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财政局</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税务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税务局</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22</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金融</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人</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行</w:t>
            </w:r>
          </w:p>
        </w:tc>
      </w:tr>
      <w:tr w:rsidR="00C83A89" w:rsidTr="0010057E">
        <w:trPr>
          <w:trHeight w:val="240"/>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金融管理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0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银行业监管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银监办</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农业银行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农</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行</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工商银行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工</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行</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建设银行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建</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行</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信用社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信用联社</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邮储银行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邮储银行</w:t>
            </w:r>
          </w:p>
        </w:tc>
      </w:tr>
      <w:tr w:rsidR="00C83A89" w:rsidTr="0010057E">
        <w:trPr>
          <w:trHeight w:val="29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中国银行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中</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行</w:t>
            </w:r>
          </w:p>
        </w:tc>
      </w:tr>
      <w:tr w:rsidR="00C83A89" w:rsidTr="0010057E">
        <w:trPr>
          <w:trHeight w:val="30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兴业银行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兴业银行</w:t>
            </w:r>
          </w:p>
        </w:tc>
      </w:tr>
      <w:tr w:rsidR="00C83A89" w:rsidTr="0010057E">
        <w:trPr>
          <w:trHeight w:val="28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恒兴村镇银行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s="宋体" w:hint="eastAsia"/>
                <w:color w:val="000000"/>
                <w:kern w:val="0"/>
                <w:sz w:val="28"/>
                <w:szCs w:val="28"/>
              </w:rPr>
              <w:t>恒兴村镇银行</w:t>
            </w:r>
          </w:p>
        </w:tc>
      </w:tr>
      <w:tr w:rsidR="00C83A89" w:rsidTr="0010057E">
        <w:trPr>
          <w:trHeight w:val="46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农业发展银行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农发行</w:t>
            </w:r>
          </w:p>
        </w:tc>
      </w:tr>
      <w:tr w:rsidR="00C83A89" w:rsidTr="0010057E">
        <w:trPr>
          <w:trHeight w:val="30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海峡银行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海峡银行</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中国财保福鼎支公司</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财产保险公司</w:t>
            </w:r>
          </w:p>
        </w:tc>
      </w:tr>
      <w:tr w:rsidR="00C83A89" w:rsidTr="0010057E">
        <w:trPr>
          <w:trHeight w:val="45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中国人寿福鼎支公司</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中国人寿</w:t>
            </w:r>
          </w:p>
        </w:tc>
      </w:tr>
      <w:tr w:rsidR="00C83A89" w:rsidTr="0010057E">
        <w:trPr>
          <w:trHeight w:val="30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华福证券福鼎分公司</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华福证券分公司</w:t>
            </w:r>
          </w:p>
        </w:tc>
      </w:tr>
      <w:tr w:rsidR="00C83A89" w:rsidTr="0010057E">
        <w:trPr>
          <w:trHeight w:val="46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南京证券福鼎分公司</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南京证券分公司</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23</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综合经济管理</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发改局</w:t>
            </w:r>
          </w:p>
        </w:tc>
      </w:tr>
      <w:tr w:rsidR="00C83A89" w:rsidTr="0010057E">
        <w:trPr>
          <w:trHeight w:val="172"/>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宏观经济管理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5C4E08">
        <w:trPr>
          <w:trHeight w:val="25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固定资产投资与管理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3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重点项目</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0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国有资产管理与监督</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国资办</w:t>
            </w:r>
          </w:p>
        </w:tc>
      </w:tr>
      <w:tr w:rsidR="00C83A89" w:rsidTr="0010057E">
        <w:trPr>
          <w:trHeight w:val="19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olor w:val="000000"/>
                <w:sz w:val="28"/>
                <w:szCs w:val="28"/>
              </w:rPr>
            </w:pPr>
            <w:r>
              <w:rPr>
                <w:rFonts w:ascii="仿宋_GB2312" w:eastAsia="仿宋_GB2312" w:hAnsi="仿宋" w:hint="eastAsia"/>
                <w:color w:val="000000"/>
                <w:sz w:val="28"/>
                <w:szCs w:val="28"/>
              </w:rPr>
              <w:t>物价管理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物价局</w:t>
            </w:r>
          </w:p>
        </w:tc>
      </w:tr>
      <w:tr w:rsidR="00C83A89" w:rsidTr="005C4E08">
        <w:trPr>
          <w:trHeight w:val="35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市场监督管理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市场监督管理局</w:t>
            </w:r>
          </w:p>
        </w:tc>
      </w:tr>
      <w:tr w:rsidR="00C83A89" w:rsidTr="0010057E">
        <w:trPr>
          <w:trHeight w:val="32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审计监督</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审计局</w:t>
            </w:r>
          </w:p>
        </w:tc>
      </w:tr>
      <w:tr w:rsidR="00C83A89" w:rsidTr="0010057E">
        <w:trPr>
          <w:trHeight w:val="42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统计监督</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统计局</w:t>
            </w:r>
          </w:p>
        </w:tc>
      </w:tr>
      <w:tr w:rsidR="00C83A89" w:rsidTr="0010057E">
        <w:trPr>
          <w:trHeight w:val="19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统计调查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福鼎调查队</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安全生产监督</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安监局</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24</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民政</w:t>
            </w: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概况</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民政局</w:t>
            </w:r>
          </w:p>
        </w:tc>
      </w:tr>
      <w:tr w:rsidR="00C83A89" w:rsidTr="0010057E">
        <w:trPr>
          <w:trHeight w:val="444"/>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民政事务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4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基层民主建设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3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地名管理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2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婚姻家庭</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1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社会福利</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0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福利彩票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7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慈善事业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慈善总会</w:t>
            </w:r>
          </w:p>
        </w:tc>
      </w:tr>
      <w:tr w:rsidR="00C83A89" w:rsidTr="0010057E">
        <w:trPr>
          <w:trHeight w:val="396"/>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25</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民族宗教与老区建设</w:t>
            </w:r>
          </w:p>
        </w:tc>
        <w:tc>
          <w:tcPr>
            <w:tcW w:w="2749" w:type="dxa"/>
            <w:vAlign w:val="center"/>
          </w:tcPr>
          <w:p w:rsidR="00C83A89" w:rsidRDefault="00C83A89" w:rsidP="005C4E08">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民宗局、老区办</w:t>
            </w:r>
          </w:p>
        </w:tc>
      </w:tr>
      <w:tr w:rsidR="00C83A89" w:rsidTr="005C4E08">
        <w:trPr>
          <w:trHeight w:val="144"/>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5C4E08">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民族事务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民宗局</w:t>
            </w:r>
          </w:p>
        </w:tc>
      </w:tr>
      <w:tr w:rsidR="00C83A89" w:rsidTr="0010057E">
        <w:trPr>
          <w:trHeight w:val="28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5C4E08">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宗教事务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6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5C4E08">
            <w:pPr>
              <w:spacing w:line="440" w:lineRule="exact"/>
              <w:jc w:val="left"/>
              <w:rPr>
                <w:rFonts w:ascii="仿宋_GB2312" w:eastAsia="仿宋_GB2312" w:hAnsi="仿宋"/>
                <w:color w:val="000000"/>
                <w:sz w:val="28"/>
                <w:szCs w:val="28"/>
              </w:rPr>
            </w:pPr>
            <w:r>
              <w:rPr>
                <w:rFonts w:ascii="仿宋_GB2312" w:eastAsia="仿宋_GB2312" w:hAnsi="仿宋" w:cs="宋体" w:hint="eastAsia"/>
                <w:color w:val="000000"/>
                <w:kern w:val="0"/>
                <w:sz w:val="28"/>
                <w:szCs w:val="28"/>
              </w:rPr>
              <w:t>老区建设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老区办、老促会</w:t>
            </w:r>
          </w:p>
        </w:tc>
      </w:tr>
      <w:tr w:rsidR="00C83A89" w:rsidTr="0010057E">
        <w:trPr>
          <w:trHeight w:val="261"/>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26</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精准扶贫</w:t>
            </w: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扶贫办</w:t>
            </w:r>
          </w:p>
        </w:tc>
      </w:tr>
      <w:tr w:rsidR="00C83A89" w:rsidTr="0010057E">
        <w:trPr>
          <w:trHeight w:val="216"/>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造福工程</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8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扶贫开发</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3E1371">
        <w:trPr>
          <w:trHeight w:val="25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精准扶贫</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7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赤溪专题</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扶贫协会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扶贫开发协会</w:t>
            </w:r>
          </w:p>
        </w:tc>
      </w:tr>
      <w:tr w:rsidR="00C83A89" w:rsidTr="0010057E">
        <w:trPr>
          <w:trHeight w:val="352"/>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27</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教育</w:t>
            </w: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综述</w:t>
            </w:r>
          </w:p>
        </w:tc>
        <w:tc>
          <w:tcPr>
            <w:tcW w:w="1653"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教育局</w:t>
            </w:r>
          </w:p>
        </w:tc>
      </w:tr>
      <w:tr w:rsidR="00C83A89" w:rsidTr="0010057E">
        <w:trPr>
          <w:trHeight w:val="119"/>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学前教育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小学教育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8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中学教育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1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职业和成人教育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2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特殊教育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0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教育事务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80"/>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28</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科技体育</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综述</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科技局、文体新局</w:t>
            </w:r>
          </w:p>
        </w:tc>
      </w:tr>
      <w:tr w:rsidR="00C83A89" w:rsidTr="0010057E">
        <w:trPr>
          <w:trHeight w:val="195"/>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科技事务</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科技局</w:t>
            </w:r>
          </w:p>
        </w:tc>
      </w:tr>
      <w:tr w:rsidR="00C83A89" w:rsidTr="0010057E">
        <w:trPr>
          <w:trHeight w:val="21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自然科学研究与应用</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2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社会科学研究与应用</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社科联</w:t>
            </w:r>
          </w:p>
        </w:tc>
      </w:tr>
      <w:tr w:rsidR="00C83A89" w:rsidTr="0010057E">
        <w:trPr>
          <w:trHeight w:val="28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b/>
                <w:color w:val="000000"/>
                <w:sz w:val="28"/>
                <w:szCs w:val="28"/>
              </w:rPr>
            </w:pPr>
          </w:p>
        </w:tc>
        <w:tc>
          <w:tcPr>
            <w:tcW w:w="2749" w:type="dxa"/>
            <w:vAlign w:val="center"/>
          </w:tcPr>
          <w:p w:rsidR="00C83A89" w:rsidRDefault="00C83A89" w:rsidP="005C4E08">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社科联事务</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0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b/>
                <w:color w:val="000000"/>
                <w:sz w:val="28"/>
                <w:szCs w:val="28"/>
              </w:rPr>
            </w:pPr>
          </w:p>
        </w:tc>
        <w:tc>
          <w:tcPr>
            <w:tcW w:w="2749" w:type="dxa"/>
            <w:vAlign w:val="center"/>
          </w:tcPr>
          <w:p w:rsidR="00C83A89" w:rsidRDefault="00C83A89" w:rsidP="005C4E08">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科技协会</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5C4E08">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科</w:t>
            </w:r>
            <w:r>
              <w:rPr>
                <w:rFonts w:ascii="仿宋_GB2312" w:eastAsia="仿宋_GB2312" w:hAnsi="仿宋"/>
                <w:color w:val="000000"/>
                <w:sz w:val="28"/>
                <w:szCs w:val="28"/>
              </w:rPr>
              <w:t xml:space="preserve">  </w:t>
            </w:r>
            <w:r>
              <w:rPr>
                <w:rFonts w:ascii="仿宋_GB2312" w:eastAsia="仿宋_GB2312" w:hAnsi="仿宋" w:hint="eastAsia"/>
                <w:color w:val="000000"/>
                <w:sz w:val="28"/>
                <w:szCs w:val="28"/>
              </w:rPr>
              <w:t>协</w:t>
            </w:r>
          </w:p>
        </w:tc>
      </w:tr>
      <w:tr w:rsidR="00C83A89" w:rsidTr="0010057E">
        <w:trPr>
          <w:trHeight w:val="40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竞技体育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w:t>
            </w:r>
          </w:p>
        </w:tc>
      </w:tr>
      <w:tr w:rsidR="00C83A89" w:rsidTr="0010057E">
        <w:trPr>
          <w:trHeight w:val="45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群众体育</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文体新局、老体协、农体协</w:t>
            </w:r>
          </w:p>
        </w:tc>
      </w:tr>
      <w:tr w:rsidR="00C83A89" w:rsidTr="0010057E">
        <w:trPr>
          <w:trHeight w:val="22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体育彩票发行</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w:t>
            </w:r>
          </w:p>
        </w:tc>
      </w:tr>
      <w:tr w:rsidR="00C83A89" w:rsidTr="005C4E08">
        <w:trPr>
          <w:trHeight w:val="33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体育场馆建设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w:t>
            </w:r>
          </w:p>
        </w:tc>
      </w:tr>
      <w:tr w:rsidR="00C83A89" w:rsidTr="0010057E">
        <w:trPr>
          <w:trHeight w:val="10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省运会专题</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w:t>
            </w:r>
          </w:p>
        </w:tc>
      </w:tr>
      <w:tr w:rsidR="00C83A89" w:rsidTr="0010057E">
        <w:trPr>
          <w:trHeight w:val="432"/>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体育协会工作</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老体协、农体协</w:t>
            </w:r>
          </w:p>
        </w:tc>
      </w:tr>
      <w:tr w:rsidR="00C83A89" w:rsidTr="0010057E">
        <w:trPr>
          <w:trHeight w:val="276"/>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29</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文化</w:t>
            </w: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w:t>
            </w:r>
          </w:p>
        </w:tc>
      </w:tr>
      <w:tr w:rsidR="00C83A89" w:rsidTr="0010057E">
        <w:trPr>
          <w:trHeight w:val="324"/>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社会文化</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0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文学艺术</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2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图书文博</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0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文化管理</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广播影视</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广电局</w:t>
            </w:r>
          </w:p>
        </w:tc>
      </w:tr>
      <w:tr w:rsidR="00C83A89" w:rsidTr="0010057E">
        <w:trPr>
          <w:trHeight w:val="119"/>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广电网络</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广电网络公司</w:t>
            </w:r>
          </w:p>
        </w:tc>
      </w:tr>
      <w:tr w:rsidR="00C83A89" w:rsidTr="0010057E">
        <w:trPr>
          <w:trHeight w:val="33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新闻报刊</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新闻中心</w:t>
            </w:r>
          </w:p>
        </w:tc>
      </w:tr>
      <w:tr w:rsidR="00C83A89" w:rsidTr="0010057E">
        <w:trPr>
          <w:trHeight w:val="43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自媒体宣传</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宣传部、文体新局、网管中心</w:t>
            </w:r>
          </w:p>
        </w:tc>
      </w:tr>
      <w:tr w:rsidR="00C83A89" w:rsidTr="0010057E">
        <w:trPr>
          <w:trHeight w:val="437"/>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30</w:t>
            </w:r>
          </w:p>
        </w:tc>
        <w:tc>
          <w:tcPr>
            <w:tcW w:w="2930" w:type="dxa"/>
            <w:vAlign w:val="center"/>
          </w:tcPr>
          <w:p w:rsidR="00C83A89" w:rsidRDefault="00C83A89" w:rsidP="003E1371">
            <w:pPr>
              <w:widowControl/>
              <w:spacing w:line="400" w:lineRule="exact"/>
              <w:rPr>
                <w:rFonts w:ascii="仿宋_GB2312" w:eastAsia="仿宋_GB2312" w:hAnsi="仿宋" w:cs="宋体"/>
                <w:b/>
                <w:color w:val="000000"/>
                <w:kern w:val="0"/>
                <w:sz w:val="28"/>
                <w:szCs w:val="28"/>
              </w:rPr>
            </w:pPr>
            <w:r>
              <w:rPr>
                <w:rFonts w:ascii="仿宋_GB2312" w:eastAsia="仿宋_GB2312" w:hAnsi="仿宋" w:hint="eastAsia"/>
                <w:b/>
                <w:color w:val="000000"/>
                <w:sz w:val="28"/>
                <w:szCs w:val="28"/>
              </w:rPr>
              <w:t>卫生健康</w:t>
            </w: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综述</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4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卫生设施建设</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卫计局</w:t>
            </w:r>
          </w:p>
        </w:tc>
      </w:tr>
      <w:tr w:rsidR="00C83A89" w:rsidTr="0010057E">
        <w:trPr>
          <w:trHeight w:val="24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卫生监督执法</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基层卫生</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8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卫生应急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1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疾病预防与控制</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疾控中心</w:t>
            </w:r>
          </w:p>
        </w:tc>
      </w:tr>
      <w:tr w:rsidR="00C83A89" w:rsidTr="0010057E">
        <w:trPr>
          <w:trHeight w:val="58"/>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妇幼保健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妇幼保健院</w:t>
            </w:r>
          </w:p>
        </w:tc>
      </w:tr>
      <w:tr w:rsidR="00C83A89" w:rsidTr="0010057E">
        <w:trPr>
          <w:trHeight w:val="167"/>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爱国卫生</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卫计局</w:t>
            </w:r>
          </w:p>
        </w:tc>
      </w:tr>
      <w:tr w:rsidR="00C83A89" w:rsidTr="0010057E">
        <w:trPr>
          <w:trHeight w:val="31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医政管理</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40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民办医疗</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1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医药科研</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7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市医院专题</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市医院</w:t>
            </w:r>
          </w:p>
        </w:tc>
      </w:tr>
      <w:tr w:rsidR="00C83A89" w:rsidTr="0010057E">
        <w:trPr>
          <w:trHeight w:val="33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s="宋体"/>
                <w:color w:val="000000"/>
                <w:kern w:val="0"/>
                <w:sz w:val="28"/>
                <w:szCs w:val="28"/>
              </w:rPr>
            </w:pPr>
            <w:r>
              <w:rPr>
                <w:rFonts w:ascii="仿宋_GB2312" w:eastAsia="仿宋_GB2312" w:hAnsi="仿宋" w:hint="eastAsia"/>
                <w:color w:val="000000"/>
                <w:sz w:val="28"/>
                <w:szCs w:val="28"/>
              </w:rPr>
              <w:t>计划生育</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卫计局、计生协会</w:t>
            </w:r>
          </w:p>
        </w:tc>
      </w:tr>
      <w:tr w:rsidR="00C83A89" w:rsidTr="0010057E">
        <w:trPr>
          <w:trHeight w:val="396"/>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计生协会工作</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351"/>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40" w:lineRule="exact"/>
              <w:jc w:val="left"/>
              <w:rPr>
                <w:rFonts w:ascii="仿宋_GB2312" w:eastAsia="仿宋_GB2312" w:hAnsi="仿宋"/>
                <w:color w:val="000000"/>
                <w:sz w:val="28"/>
                <w:szCs w:val="28"/>
              </w:rPr>
            </w:pPr>
            <w:r>
              <w:rPr>
                <w:rFonts w:ascii="仿宋_GB2312" w:eastAsia="仿宋_GB2312" w:hAnsi="仿宋" w:hint="eastAsia"/>
                <w:color w:val="000000"/>
                <w:sz w:val="28"/>
                <w:szCs w:val="28"/>
              </w:rPr>
              <w:t>红十字会工作</w:t>
            </w:r>
          </w:p>
        </w:tc>
        <w:tc>
          <w:tcPr>
            <w:tcW w:w="1653"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红十字会</w:t>
            </w:r>
          </w:p>
        </w:tc>
      </w:tr>
      <w:tr w:rsidR="00C83A89" w:rsidTr="0010057E">
        <w:trPr>
          <w:trHeight w:val="119"/>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31</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辖区概况</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桐山街道</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桐山街道</w:t>
            </w:r>
          </w:p>
        </w:tc>
      </w:tr>
      <w:tr w:rsidR="00C83A89" w:rsidTr="0010057E">
        <w:trPr>
          <w:trHeight w:val="323"/>
          <w:jc w:val="center"/>
        </w:trPr>
        <w:tc>
          <w:tcPr>
            <w:tcW w:w="549"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桐城街道</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桐城街道</w:t>
            </w:r>
          </w:p>
        </w:tc>
      </w:tr>
      <w:tr w:rsidR="00C83A89" w:rsidTr="0010057E">
        <w:trPr>
          <w:trHeight w:val="33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山前街道</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山前街道</w:t>
            </w:r>
          </w:p>
        </w:tc>
      </w:tr>
      <w:tr w:rsidR="00C83A89" w:rsidTr="0010057E">
        <w:trPr>
          <w:trHeight w:val="32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太姥山镇</w:t>
            </w:r>
          </w:p>
        </w:tc>
        <w:tc>
          <w:tcPr>
            <w:tcW w:w="1653" w:type="dxa"/>
            <w:vAlign w:val="center"/>
          </w:tcPr>
          <w:p w:rsidR="00C83A89" w:rsidRDefault="00C83A89" w:rsidP="00185577">
            <w:pPr>
              <w:spacing w:line="440" w:lineRule="exact"/>
              <w:jc w:val="lef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太姥山镇</w:t>
            </w:r>
          </w:p>
        </w:tc>
      </w:tr>
      <w:tr w:rsidR="00C83A89" w:rsidTr="0010057E">
        <w:trPr>
          <w:trHeight w:val="30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店下镇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店下镇</w:t>
            </w:r>
          </w:p>
        </w:tc>
      </w:tr>
      <w:tr w:rsidR="00C83A89" w:rsidTr="0010057E">
        <w:trPr>
          <w:trHeight w:val="33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点头镇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点头镇</w:t>
            </w:r>
          </w:p>
        </w:tc>
      </w:tr>
      <w:tr w:rsidR="00C83A89" w:rsidTr="0010057E">
        <w:trPr>
          <w:trHeight w:val="32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白琳镇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白琳镇</w:t>
            </w:r>
          </w:p>
        </w:tc>
      </w:tr>
      <w:tr w:rsidR="00C83A89" w:rsidTr="0010057E">
        <w:trPr>
          <w:trHeight w:val="32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前岐镇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前岐镇</w:t>
            </w:r>
          </w:p>
        </w:tc>
      </w:tr>
      <w:tr w:rsidR="00C83A89" w:rsidTr="0010057E">
        <w:trPr>
          <w:trHeight w:val="33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沙埕镇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沙埕镇</w:t>
            </w:r>
          </w:p>
        </w:tc>
      </w:tr>
      <w:tr w:rsidR="00C83A89" w:rsidTr="0010057E">
        <w:trPr>
          <w:trHeight w:val="32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 w:hAnsi="仿宋" w:cs="宋体" w:hint="eastAsia"/>
                <w:color w:val="000000"/>
                <w:kern w:val="0"/>
                <w:sz w:val="28"/>
                <w:szCs w:val="28"/>
              </w:rPr>
              <w:t>磻</w:t>
            </w:r>
            <w:r>
              <w:rPr>
                <w:rFonts w:ascii="仿宋_GB2312" w:eastAsia="仿宋_GB2312" w:hAnsi="仿宋" w:cs="宋体" w:hint="eastAsia"/>
                <w:color w:val="000000"/>
                <w:kern w:val="0"/>
                <w:sz w:val="28"/>
                <w:szCs w:val="28"/>
              </w:rPr>
              <w:t>溪镇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 w:hAnsi="仿宋" w:cs="宋体" w:hint="eastAsia"/>
                <w:color w:val="000000"/>
                <w:kern w:val="0"/>
                <w:sz w:val="28"/>
                <w:szCs w:val="28"/>
              </w:rPr>
              <w:t>磻</w:t>
            </w:r>
            <w:r>
              <w:rPr>
                <w:rFonts w:ascii="仿宋_GB2312" w:eastAsia="仿宋_GB2312" w:hAnsi="仿宋" w:cs="宋体" w:hint="eastAsia"/>
                <w:color w:val="000000"/>
                <w:kern w:val="0"/>
                <w:sz w:val="28"/>
                <w:szCs w:val="28"/>
              </w:rPr>
              <w:t>溪镇</w:t>
            </w:r>
          </w:p>
        </w:tc>
      </w:tr>
      <w:tr w:rsidR="00C83A89" w:rsidTr="0010057E">
        <w:trPr>
          <w:trHeight w:val="45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管阳镇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widowControl/>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管阳镇</w:t>
            </w:r>
          </w:p>
        </w:tc>
      </w:tr>
      <w:tr w:rsidR="00C83A89" w:rsidTr="0010057E">
        <w:trPr>
          <w:trHeight w:val="303"/>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贯岭镇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贯岭镇</w:t>
            </w:r>
          </w:p>
        </w:tc>
      </w:tr>
      <w:tr w:rsidR="00C83A89" w:rsidTr="0010057E">
        <w:trPr>
          <w:trHeight w:val="234"/>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嵛山镇</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嵛山镇</w:t>
            </w:r>
          </w:p>
        </w:tc>
      </w:tr>
      <w:tr w:rsidR="00C83A89" w:rsidTr="0010057E">
        <w:trPr>
          <w:trHeight w:val="28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叠石乡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叠石乡</w:t>
            </w:r>
          </w:p>
        </w:tc>
      </w:tr>
      <w:tr w:rsidR="00C83A89" w:rsidTr="0010057E">
        <w:trPr>
          <w:trHeight w:val="360"/>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硖门畲族乡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硖门畲族乡</w:t>
            </w:r>
          </w:p>
        </w:tc>
      </w:tr>
      <w:tr w:rsidR="00C83A89" w:rsidTr="0010057E">
        <w:trPr>
          <w:trHeight w:val="40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佳阳畲族乡</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佳阳畲族乡</w:t>
            </w:r>
          </w:p>
        </w:tc>
      </w:tr>
      <w:tr w:rsidR="00C83A89" w:rsidTr="0010057E">
        <w:trPr>
          <w:trHeight w:val="13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龙安管委会</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龙安管委会</w:t>
            </w:r>
          </w:p>
        </w:tc>
      </w:tr>
      <w:tr w:rsidR="00C83A89" w:rsidTr="0010057E">
        <w:trPr>
          <w:trHeight w:val="658"/>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32</w:t>
            </w:r>
          </w:p>
        </w:tc>
        <w:tc>
          <w:tcPr>
            <w:tcW w:w="2930" w:type="dxa"/>
            <w:vAlign w:val="center"/>
          </w:tcPr>
          <w:p w:rsidR="00C83A89" w:rsidRDefault="00C83A89" w:rsidP="00185577">
            <w:pPr>
              <w:spacing w:line="400" w:lineRule="exact"/>
              <w:rPr>
                <w:rFonts w:ascii="仿宋_GB2312" w:eastAsia="仿宋_GB2312" w:hAnsi="仿宋"/>
                <w:b/>
                <w:color w:val="000000"/>
                <w:sz w:val="28"/>
                <w:szCs w:val="28"/>
              </w:rPr>
            </w:pPr>
            <w:r>
              <w:rPr>
                <w:rFonts w:ascii="仿宋_GB2312" w:eastAsia="仿宋_GB2312" w:hAnsi="仿宋" w:hint="eastAsia"/>
                <w:b/>
                <w:color w:val="000000"/>
                <w:sz w:val="28"/>
                <w:szCs w:val="28"/>
              </w:rPr>
              <w:t>人物·荣誉</w:t>
            </w:r>
          </w:p>
        </w:tc>
        <w:tc>
          <w:tcPr>
            <w:tcW w:w="2749" w:type="dxa"/>
            <w:vAlign w:val="center"/>
          </w:tcPr>
          <w:p w:rsidR="00C83A89" w:rsidRDefault="00C83A89" w:rsidP="003E1371">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年市副处级以上领导干部名表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组织部</w:t>
            </w:r>
          </w:p>
        </w:tc>
      </w:tr>
      <w:tr w:rsidR="00C83A89" w:rsidTr="0010057E">
        <w:trPr>
          <w:trHeight w:val="1311"/>
          <w:jc w:val="center"/>
        </w:trPr>
        <w:tc>
          <w:tcPr>
            <w:tcW w:w="549"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restart"/>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年市直各单位、各乡镇（街道、龙安）副科级以上干部名表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16"/>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年仕外副县团（处）级人物名录</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各乡镇（街道、开发区）、市直各单位</w:t>
            </w:r>
          </w:p>
        </w:tc>
      </w:tr>
      <w:tr w:rsidR="00C83A89" w:rsidTr="0010057E">
        <w:trPr>
          <w:trHeight w:val="336"/>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年获厅级以上表彰的先进人物名录</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88"/>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年宁德市级以上劳动模范名录</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总工会</w:t>
            </w:r>
          </w:p>
        </w:tc>
      </w:tr>
      <w:tr w:rsidR="00C83A89" w:rsidTr="0010057E">
        <w:trPr>
          <w:trHeight w:val="815"/>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年宁德市级以上非物质文化遗产传承人名表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文体新局</w:t>
            </w:r>
          </w:p>
        </w:tc>
      </w:tr>
      <w:tr w:rsidR="00C83A89" w:rsidTr="0010057E">
        <w:trPr>
          <w:trHeight w:val="981"/>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年获得副高级以上专业技术职称人物名表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人社局</w:t>
            </w:r>
          </w:p>
        </w:tc>
      </w:tr>
      <w:tr w:rsidR="00C83A89" w:rsidTr="0010057E">
        <w:trPr>
          <w:trHeight w:val="360"/>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年地方获省部级以上命名荣誉表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市直各单位</w:t>
            </w:r>
          </w:p>
        </w:tc>
      </w:tr>
      <w:tr w:rsidR="00C83A89" w:rsidTr="0010057E">
        <w:trPr>
          <w:trHeight w:val="336"/>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年产品省部级以上命名荣誉表</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1044"/>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年获厅级以上单位授予荣誉的集体、个人名录</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780"/>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年省级以上赛事获奖名录</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市直各单位</w:t>
            </w:r>
          </w:p>
        </w:tc>
      </w:tr>
      <w:tr w:rsidR="00C83A89" w:rsidTr="0010057E">
        <w:trPr>
          <w:trHeight w:val="579"/>
          <w:jc w:val="center"/>
        </w:trPr>
        <w:tc>
          <w:tcPr>
            <w:tcW w:w="549"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930" w:type="dxa"/>
            <w:vMerge/>
            <w:vAlign w:val="center"/>
          </w:tcPr>
          <w:p w:rsidR="00C83A89" w:rsidRDefault="00C83A89" w:rsidP="00185577">
            <w:pPr>
              <w:spacing w:line="400" w:lineRule="exact"/>
              <w:rPr>
                <w:rFonts w:ascii="仿宋_GB2312" w:eastAsia="仿宋_GB2312" w:hAnsi="仿宋"/>
                <w:b/>
                <w:color w:val="000000"/>
                <w:sz w:val="28"/>
                <w:szCs w:val="28"/>
              </w:rPr>
            </w:pPr>
          </w:p>
        </w:tc>
        <w:tc>
          <w:tcPr>
            <w:tcW w:w="2749" w:type="dxa"/>
            <w:vAlign w:val="center"/>
          </w:tcPr>
          <w:p w:rsidR="00C83A89" w:rsidRDefault="00C83A89" w:rsidP="003E1371">
            <w:pPr>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年度福鼎市高考被清华、北大等国内外名牌大学录取的考生名录</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教育局</w:t>
            </w:r>
          </w:p>
        </w:tc>
      </w:tr>
      <w:tr w:rsidR="00C83A89" w:rsidTr="0010057E">
        <w:trPr>
          <w:trHeight w:val="323"/>
          <w:jc w:val="center"/>
        </w:trPr>
        <w:tc>
          <w:tcPr>
            <w:tcW w:w="549"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color w:val="000000"/>
                <w:sz w:val="28"/>
                <w:szCs w:val="28"/>
              </w:rPr>
              <w:t>33</w:t>
            </w:r>
          </w:p>
        </w:tc>
        <w:tc>
          <w:tcPr>
            <w:tcW w:w="2930" w:type="dxa"/>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r>
              <w:rPr>
                <w:rFonts w:ascii="仿宋_GB2312" w:eastAsia="仿宋_GB2312" w:hAnsi="仿宋" w:cs="宋体" w:hint="eastAsia"/>
                <w:b/>
                <w:color w:val="000000"/>
                <w:kern w:val="0"/>
                <w:sz w:val="28"/>
                <w:szCs w:val="28"/>
              </w:rPr>
              <w:t>附录</w:t>
            </w: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重要文件选编</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restart"/>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市委办、政府办</w:t>
            </w:r>
          </w:p>
        </w:tc>
      </w:tr>
      <w:tr w:rsidR="00C83A89" w:rsidTr="0010057E">
        <w:trPr>
          <w:trHeight w:val="335"/>
          <w:jc w:val="center"/>
        </w:trPr>
        <w:tc>
          <w:tcPr>
            <w:tcW w:w="549"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930" w:type="dxa"/>
            <w:vMerge w:val="restart"/>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主要文件选目</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3E1371">
        <w:trPr>
          <w:trHeight w:val="136"/>
          <w:jc w:val="center"/>
        </w:trPr>
        <w:tc>
          <w:tcPr>
            <w:tcW w:w="549"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年为民办实事通报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r>
      <w:tr w:rsidR="00C83A89" w:rsidTr="0010057E">
        <w:trPr>
          <w:trHeight w:val="252"/>
          <w:jc w:val="center"/>
        </w:trPr>
        <w:tc>
          <w:tcPr>
            <w:tcW w:w="549"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spacing w:line="400" w:lineRule="exact"/>
              <w:rPr>
                <w:rFonts w:ascii="仿宋_GB2312" w:eastAsia="仿宋_GB2312" w:hAnsi="仿宋" w:cs="宋体"/>
                <w:color w:val="000000"/>
                <w:kern w:val="0"/>
                <w:sz w:val="28"/>
                <w:szCs w:val="28"/>
              </w:rPr>
            </w:pPr>
            <w:r>
              <w:rPr>
                <w:rFonts w:ascii="仿宋_GB2312" w:eastAsia="仿宋_GB2312" w:hAnsi="仿宋" w:cs="宋体" w:hint="eastAsia"/>
                <w:color w:val="000000"/>
                <w:kern w:val="0"/>
                <w:sz w:val="28"/>
                <w:szCs w:val="28"/>
              </w:rPr>
              <w:t>统计公报</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185577">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统计局</w:t>
            </w:r>
          </w:p>
        </w:tc>
      </w:tr>
      <w:tr w:rsidR="00C83A89" w:rsidTr="0010057E">
        <w:trPr>
          <w:trHeight w:val="335"/>
          <w:jc w:val="center"/>
        </w:trPr>
        <w:tc>
          <w:tcPr>
            <w:tcW w:w="549" w:type="dxa"/>
            <w:vMerge/>
            <w:vAlign w:val="center"/>
          </w:tcPr>
          <w:p w:rsidR="00C83A89" w:rsidRDefault="00C83A89" w:rsidP="00185577">
            <w:pPr>
              <w:spacing w:line="400" w:lineRule="exact"/>
              <w:jc w:val="center"/>
              <w:rPr>
                <w:rFonts w:ascii="仿宋_GB2312" w:eastAsia="仿宋_GB2312" w:hAnsi="仿宋"/>
                <w:color w:val="000000"/>
                <w:sz w:val="28"/>
                <w:szCs w:val="28"/>
              </w:rPr>
            </w:pPr>
          </w:p>
        </w:tc>
        <w:tc>
          <w:tcPr>
            <w:tcW w:w="2930" w:type="dxa"/>
            <w:vMerge/>
            <w:vAlign w:val="center"/>
          </w:tcPr>
          <w:p w:rsidR="00C83A89" w:rsidRDefault="00C83A89" w:rsidP="00185577">
            <w:pPr>
              <w:widowControl/>
              <w:spacing w:line="400" w:lineRule="exact"/>
              <w:rPr>
                <w:rFonts w:ascii="仿宋_GB2312" w:eastAsia="仿宋_GB2312" w:hAnsi="仿宋" w:cs="宋体"/>
                <w:b/>
                <w:color w:val="000000"/>
                <w:kern w:val="0"/>
                <w:sz w:val="28"/>
                <w:szCs w:val="28"/>
              </w:rPr>
            </w:pPr>
          </w:p>
        </w:tc>
        <w:tc>
          <w:tcPr>
            <w:tcW w:w="2749" w:type="dxa"/>
            <w:vAlign w:val="center"/>
          </w:tcPr>
          <w:p w:rsidR="00C83A89" w:rsidRDefault="00C83A89" w:rsidP="00185577">
            <w:pPr>
              <w:widowControl/>
              <w:spacing w:line="400" w:lineRule="exact"/>
              <w:rPr>
                <w:rFonts w:ascii="仿宋_GB2312" w:eastAsia="仿宋_GB2312" w:hAnsi="仿宋" w:cs="宋体"/>
                <w:color w:val="000000"/>
                <w:kern w:val="0"/>
                <w:sz w:val="28"/>
                <w:szCs w:val="28"/>
              </w:rPr>
            </w:pPr>
            <w:r>
              <w:rPr>
                <w:rFonts w:ascii="仿宋_GB2312" w:eastAsia="仿宋_GB2312" w:hAnsi="仿宋" w:cs="宋体"/>
                <w:color w:val="000000"/>
                <w:kern w:val="0"/>
                <w:sz w:val="28"/>
                <w:szCs w:val="28"/>
              </w:rPr>
              <w:t>2018</w:t>
            </w:r>
            <w:r>
              <w:rPr>
                <w:rFonts w:ascii="仿宋_GB2312" w:eastAsia="仿宋_GB2312" w:hAnsi="仿宋" w:cs="宋体" w:hint="eastAsia"/>
                <w:color w:val="000000"/>
                <w:kern w:val="0"/>
                <w:sz w:val="28"/>
                <w:szCs w:val="28"/>
              </w:rPr>
              <w:t>年度著作存目</w:t>
            </w:r>
          </w:p>
        </w:tc>
        <w:tc>
          <w:tcPr>
            <w:tcW w:w="1653" w:type="dxa"/>
            <w:vAlign w:val="center"/>
          </w:tcPr>
          <w:p w:rsidR="00C83A89" w:rsidRDefault="00C83A89" w:rsidP="00185577">
            <w:pPr>
              <w:spacing w:line="400" w:lineRule="exact"/>
              <w:rPr>
                <w:rFonts w:ascii="仿宋_GB2312" w:eastAsia="仿宋_GB2312" w:hAnsi="仿宋"/>
                <w:color w:val="000000"/>
                <w:sz w:val="28"/>
                <w:szCs w:val="28"/>
              </w:rPr>
            </w:pPr>
          </w:p>
        </w:tc>
        <w:tc>
          <w:tcPr>
            <w:tcW w:w="2866" w:type="dxa"/>
            <w:vAlign w:val="center"/>
          </w:tcPr>
          <w:p w:rsidR="00C83A89" w:rsidRDefault="00C83A89" w:rsidP="003E1371">
            <w:pPr>
              <w:spacing w:line="400" w:lineRule="exact"/>
              <w:jc w:val="center"/>
              <w:rPr>
                <w:rFonts w:ascii="仿宋_GB2312" w:eastAsia="仿宋_GB2312" w:hAnsi="仿宋"/>
                <w:color w:val="000000"/>
                <w:sz w:val="28"/>
                <w:szCs w:val="28"/>
              </w:rPr>
            </w:pPr>
            <w:r>
              <w:rPr>
                <w:rFonts w:ascii="仿宋_GB2312" w:eastAsia="仿宋_GB2312" w:hAnsi="仿宋" w:hint="eastAsia"/>
                <w:color w:val="000000"/>
                <w:sz w:val="28"/>
                <w:szCs w:val="28"/>
              </w:rPr>
              <w:t>文联、社科联及各承编单位</w:t>
            </w:r>
          </w:p>
        </w:tc>
      </w:tr>
    </w:tbl>
    <w:p w:rsidR="00C83A89" w:rsidRDefault="00C83A89" w:rsidP="00185577">
      <w:pPr>
        <w:spacing w:line="600" w:lineRule="exact"/>
        <w:rPr>
          <w:rFonts w:ascii="仿宋" w:eastAsia="仿宋" w:hAnsi="仿宋"/>
          <w:sz w:val="32"/>
          <w:szCs w:val="32"/>
        </w:rPr>
      </w:pPr>
    </w:p>
    <w:p w:rsidR="00C83A89" w:rsidRPr="003E1371" w:rsidRDefault="00C83A89" w:rsidP="00185577">
      <w:pPr>
        <w:spacing w:line="600" w:lineRule="exact"/>
        <w:rPr>
          <w:rFonts w:ascii="仿宋_GB2312" w:eastAsia="仿宋_GB2312" w:hAnsi="仿宋"/>
          <w:sz w:val="32"/>
          <w:szCs w:val="32"/>
        </w:rPr>
      </w:pPr>
      <w:r w:rsidRPr="003E1371">
        <w:rPr>
          <w:rFonts w:ascii="仿宋_GB2312" w:eastAsia="仿宋_GB2312" w:hAnsi="仿宋" w:hint="eastAsia"/>
          <w:sz w:val="32"/>
          <w:szCs w:val="32"/>
        </w:rPr>
        <w:t>附件</w:t>
      </w:r>
      <w:r w:rsidRPr="003E1371">
        <w:rPr>
          <w:rFonts w:ascii="仿宋_GB2312" w:eastAsia="仿宋_GB2312" w:hAnsi="仿宋"/>
          <w:sz w:val="32"/>
          <w:szCs w:val="32"/>
        </w:rPr>
        <w:t>2</w:t>
      </w:r>
      <w:r>
        <w:rPr>
          <w:rFonts w:ascii="仿宋_GB2312" w:eastAsia="仿宋_GB2312" w:hAnsi="仿宋" w:hint="eastAsia"/>
          <w:sz w:val="32"/>
          <w:szCs w:val="32"/>
        </w:rPr>
        <w:t>：</w:t>
      </w:r>
    </w:p>
    <w:p w:rsidR="00C83A89" w:rsidRDefault="00C83A89" w:rsidP="00185577">
      <w:pPr>
        <w:spacing w:line="600" w:lineRule="exact"/>
        <w:jc w:val="center"/>
        <w:rPr>
          <w:rFonts w:ascii="方正小标宋简体" w:eastAsia="方正小标宋简体" w:hAnsi="宋体"/>
          <w:bCs/>
          <w:sz w:val="44"/>
          <w:szCs w:val="44"/>
        </w:rPr>
      </w:pPr>
      <w:r>
        <w:rPr>
          <w:rFonts w:ascii="方正小标宋简体" w:eastAsia="方正小标宋简体" w:hAnsi="宋体" w:hint="eastAsia"/>
          <w:bCs/>
          <w:sz w:val="44"/>
          <w:szCs w:val="44"/>
        </w:rPr>
        <w:t>《福鼎年鉴（</w:t>
      </w:r>
      <w:r>
        <w:rPr>
          <w:rFonts w:ascii="方正小标宋简体" w:eastAsia="方正小标宋简体" w:hAnsi="宋体"/>
          <w:bCs/>
          <w:sz w:val="44"/>
          <w:szCs w:val="44"/>
        </w:rPr>
        <w:t>2019</w:t>
      </w:r>
      <w:r>
        <w:rPr>
          <w:rFonts w:ascii="方正小标宋简体" w:eastAsia="方正小标宋简体" w:hAnsi="宋体" w:hint="eastAsia"/>
          <w:bCs/>
          <w:sz w:val="44"/>
          <w:szCs w:val="44"/>
        </w:rPr>
        <w:t>）》编写规则</w:t>
      </w:r>
    </w:p>
    <w:p w:rsidR="00C83A89" w:rsidRDefault="00C83A89" w:rsidP="00185577">
      <w:pPr>
        <w:spacing w:line="600" w:lineRule="exact"/>
        <w:jc w:val="center"/>
        <w:rPr>
          <w:rFonts w:ascii="方正小标宋简体" w:eastAsia="方正小标宋简体" w:hAnsi="宋体"/>
          <w:bCs/>
          <w:sz w:val="44"/>
          <w:szCs w:val="44"/>
        </w:rPr>
      </w:pPr>
    </w:p>
    <w:p w:rsidR="00C83A89" w:rsidRDefault="00C83A89" w:rsidP="008C5821">
      <w:pPr>
        <w:spacing w:line="600" w:lineRule="exact"/>
        <w:ind w:firstLineChars="196" w:firstLine="31680"/>
        <w:rPr>
          <w:rFonts w:ascii="黑体" w:eastAsia="黑体" w:hAnsi="黑体"/>
          <w:bCs/>
          <w:sz w:val="32"/>
          <w:szCs w:val="32"/>
        </w:rPr>
      </w:pPr>
      <w:r>
        <w:rPr>
          <w:rFonts w:ascii="黑体" w:eastAsia="黑体" w:hAnsi="黑体" w:hint="eastAsia"/>
          <w:bCs/>
          <w:sz w:val="32"/>
          <w:szCs w:val="32"/>
        </w:rPr>
        <w:t>一、资料收集</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hint="eastAsia"/>
          <w:sz w:val="32"/>
          <w:szCs w:val="32"/>
        </w:rPr>
        <w:t>年鉴材料的收集，除了应包括本单位的年度总结、专题调研、专项规划及其实施情况、信息简报、综合材料等，还应多渠道收集与本单位、本行业相关的资料。在全面反映地方基本情况的同时，应突出单位特色、行业特色，避免雷同，着力从不同角度体现本行政区的地方特色和时代特色。要注重选材和内容的挖掘。</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兼容并蓄，全方位反映。对于反映现实问题的正反面信息都应纳入，以正面反映为主。</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尽量突出内容横向与纵向的对比，突出差异性，凸显年度特色。</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在注重文字反映为主的前提下，重视数据的定量分析。尽量增加指标数量，方便进行不同时期的对比，对于数量关系变化较大的，要进行变动原因的时间、空间分析对比，找出变动的内在关系和原因。</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对于重大事件的表述，不能只记结果，应尽量写明时间、地点、人物、原因等，增加反映过程的比重。</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尽量提供一些与所写内容相符合的具有代表性的图片。</w:t>
      </w:r>
    </w:p>
    <w:p w:rsidR="00C83A89" w:rsidRDefault="00C83A89" w:rsidP="008C5821">
      <w:pPr>
        <w:spacing w:line="600" w:lineRule="exact"/>
        <w:ind w:firstLineChars="200" w:firstLine="31680"/>
        <w:rPr>
          <w:rFonts w:ascii="黑体" w:eastAsia="黑体" w:hAnsi="黑体"/>
          <w:sz w:val="32"/>
          <w:szCs w:val="32"/>
        </w:rPr>
      </w:pPr>
      <w:r>
        <w:rPr>
          <w:rFonts w:ascii="黑体" w:eastAsia="黑体" w:hAnsi="黑体" w:hint="eastAsia"/>
          <w:bCs/>
          <w:sz w:val="32"/>
          <w:szCs w:val="32"/>
        </w:rPr>
        <w:t>二、立目要求</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《福鼎年鉴》篇目由类目、分目、条目等三个层次构成。</w:t>
      </w:r>
    </w:p>
    <w:p w:rsidR="00C83A89" w:rsidRPr="00DE28D4" w:rsidRDefault="00C83A89" w:rsidP="008C5821">
      <w:pPr>
        <w:spacing w:line="600" w:lineRule="exact"/>
        <w:ind w:firstLineChars="200" w:firstLine="31680"/>
        <w:rPr>
          <w:rFonts w:ascii="楷体" w:eastAsia="楷体" w:hAnsi="楷体"/>
          <w:b/>
          <w:sz w:val="32"/>
          <w:szCs w:val="32"/>
        </w:rPr>
      </w:pPr>
      <w:r w:rsidRPr="00DE28D4">
        <w:rPr>
          <w:rFonts w:ascii="楷体" w:eastAsia="楷体" w:hAnsi="楷体" w:hint="eastAsia"/>
          <w:b/>
          <w:sz w:val="32"/>
          <w:szCs w:val="32"/>
        </w:rPr>
        <w:t>（一）立目要素</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时间：</w:t>
      </w:r>
      <w:r>
        <w:rPr>
          <w:rFonts w:ascii="仿宋_GB2312" w:eastAsia="仿宋_GB2312" w:hAnsi="仿宋"/>
          <w:sz w:val="32"/>
          <w:szCs w:val="32"/>
        </w:rPr>
        <w:t>2018</w:t>
      </w:r>
      <w:r>
        <w:rPr>
          <w:rFonts w:ascii="仿宋_GB2312" w:eastAsia="仿宋_GB2312" w:hAnsi="仿宋" w:hint="eastAsia"/>
          <w:sz w:val="32"/>
          <w:szCs w:val="32"/>
        </w:rPr>
        <w:t>年</w:t>
      </w:r>
      <w:r>
        <w:rPr>
          <w:rFonts w:ascii="仿宋_GB2312" w:eastAsia="仿宋_GB2312" w:hAnsi="仿宋"/>
          <w:sz w:val="32"/>
          <w:szCs w:val="32"/>
        </w:rPr>
        <w:t>1</w:t>
      </w:r>
      <w:r>
        <w:rPr>
          <w:rFonts w:ascii="仿宋_GB2312" w:eastAsia="仿宋_GB2312" w:hAnsi="仿宋" w:hint="eastAsia"/>
          <w:sz w:val="32"/>
          <w:szCs w:val="32"/>
        </w:rPr>
        <w:t>月</w:t>
      </w:r>
      <w:r>
        <w:rPr>
          <w:rFonts w:ascii="仿宋_GB2312" w:eastAsia="仿宋_GB2312" w:hAnsi="仿宋"/>
          <w:sz w:val="32"/>
          <w:szCs w:val="32"/>
        </w:rPr>
        <w:t>1</w:t>
      </w:r>
      <w:r>
        <w:rPr>
          <w:rFonts w:ascii="仿宋_GB2312" w:eastAsia="仿宋_GB2312" w:hAnsi="仿宋" w:hint="eastAsia"/>
          <w:sz w:val="32"/>
          <w:szCs w:val="32"/>
        </w:rPr>
        <w:t>日</w:t>
      </w:r>
      <w:r>
        <w:rPr>
          <w:rFonts w:ascii="仿宋_GB2312" w:eastAsia="仿宋_GB2312" w:hAnsi="仿宋"/>
          <w:sz w:val="32"/>
          <w:szCs w:val="32"/>
        </w:rPr>
        <w:t>--12</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w:t>
      </w:r>
    </w:p>
    <w:p w:rsidR="00C83A89" w:rsidRDefault="00C83A89" w:rsidP="00185577">
      <w:pPr>
        <w:spacing w:line="600" w:lineRule="exact"/>
        <w:rPr>
          <w:rFonts w:ascii="仿宋_GB2312" w:eastAsia="仿宋_GB2312" w:hAnsi="仿宋"/>
          <w:sz w:val="32"/>
          <w:szCs w:val="32"/>
        </w:rPr>
      </w:pPr>
      <w:r>
        <w:rPr>
          <w:rFonts w:ascii="仿宋_GB2312" w:eastAsia="仿宋_GB2312" w:hAnsi="仿宋"/>
          <w:sz w:val="32"/>
          <w:szCs w:val="32"/>
        </w:rPr>
        <w:t xml:space="preserve">    2.</w:t>
      </w:r>
      <w:r>
        <w:rPr>
          <w:rFonts w:ascii="仿宋_GB2312" w:eastAsia="仿宋_GB2312" w:hAnsi="仿宋" w:hint="eastAsia"/>
          <w:sz w:val="32"/>
          <w:szCs w:val="32"/>
        </w:rPr>
        <w:t>范围：福鼎市辖区</w:t>
      </w:r>
    </w:p>
    <w:p w:rsidR="00C83A89" w:rsidRDefault="00C83A89" w:rsidP="00185577">
      <w:pPr>
        <w:spacing w:line="600" w:lineRule="exact"/>
        <w:rPr>
          <w:rFonts w:ascii="仿宋_GB2312" w:eastAsia="仿宋_GB2312" w:hAnsi="仿宋"/>
          <w:sz w:val="32"/>
          <w:szCs w:val="32"/>
        </w:rPr>
      </w:pPr>
      <w:r>
        <w:rPr>
          <w:rFonts w:ascii="仿宋_GB2312" w:eastAsia="仿宋_GB2312" w:hAnsi="仿宋"/>
          <w:sz w:val="32"/>
          <w:szCs w:val="32"/>
        </w:rPr>
        <w:t xml:space="preserve">    3.</w:t>
      </w:r>
      <w:r>
        <w:rPr>
          <w:rFonts w:ascii="仿宋_GB2312" w:eastAsia="仿宋_GB2312" w:hAnsi="仿宋" w:hint="eastAsia"/>
          <w:sz w:val="32"/>
          <w:szCs w:val="32"/>
        </w:rPr>
        <w:t>内容：要完整、有价值。一事一条，独立主题。要以本单位记叙年度的大事新事为主，做到综合平衡。一般具备六要素：时间、地点、事件、人物、原因、结果。</w:t>
      </w:r>
    </w:p>
    <w:p w:rsidR="00C83A89" w:rsidRDefault="00C83A89" w:rsidP="00185577">
      <w:pPr>
        <w:spacing w:line="600" w:lineRule="exact"/>
        <w:rPr>
          <w:rFonts w:ascii="仿宋_GB2312" w:eastAsia="仿宋_GB2312" w:hAnsi="仿宋"/>
          <w:sz w:val="32"/>
          <w:szCs w:val="32"/>
        </w:rPr>
      </w:pPr>
      <w:r>
        <w:rPr>
          <w:rFonts w:ascii="仿宋_GB2312" w:eastAsia="仿宋_GB2312" w:hAnsi="仿宋"/>
          <w:sz w:val="32"/>
          <w:szCs w:val="32"/>
        </w:rPr>
        <w:t xml:space="preserve">    4.</w:t>
      </w:r>
      <w:r>
        <w:rPr>
          <w:rFonts w:ascii="仿宋_GB2312" w:eastAsia="仿宋_GB2312" w:hAnsi="仿宋" w:hint="eastAsia"/>
          <w:sz w:val="32"/>
          <w:szCs w:val="32"/>
        </w:rPr>
        <w:t>语言：准确、规范、简洁、明了、朴实。</w:t>
      </w:r>
    </w:p>
    <w:p w:rsidR="00C83A89" w:rsidRDefault="00C83A89" w:rsidP="00185577">
      <w:pPr>
        <w:spacing w:line="600" w:lineRule="exact"/>
        <w:rPr>
          <w:rFonts w:ascii="仿宋_GB2312" w:eastAsia="仿宋_GB2312" w:hAnsi="仿宋"/>
          <w:sz w:val="32"/>
          <w:szCs w:val="32"/>
        </w:rPr>
      </w:pPr>
      <w:r>
        <w:rPr>
          <w:rFonts w:ascii="仿宋_GB2312" w:eastAsia="仿宋_GB2312" w:hAnsi="仿宋"/>
          <w:sz w:val="32"/>
          <w:szCs w:val="32"/>
        </w:rPr>
        <w:t xml:space="preserve">    5.</w:t>
      </w:r>
      <w:r>
        <w:rPr>
          <w:rFonts w:ascii="仿宋_GB2312" w:eastAsia="仿宋_GB2312" w:hAnsi="仿宋" w:hint="eastAsia"/>
          <w:sz w:val="32"/>
          <w:szCs w:val="32"/>
        </w:rPr>
        <w:t>数据：以统计局公布的法定数据为准。无统计局数据，以行政管理部门专项统计数据代替。</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6.</w:t>
      </w:r>
      <w:r>
        <w:rPr>
          <w:rFonts w:ascii="仿宋_GB2312" w:eastAsia="仿宋_GB2312" w:hAnsi="仿宋" w:hint="eastAsia"/>
          <w:sz w:val="32"/>
          <w:szCs w:val="32"/>
        </w:rPr>
        <w:t>不收录范围：例行工作（如一般性会议、茶话会、座谈会等）、国家规定的保密信息及各部门调研报告中预测性、展望性的内容。</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（二）条目分类</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综合性条目：</w:t>
      </w:r>
      <w:r>
        <w:rPr>
          <w:rFonts w:ascii="仿宋_GB2312" w:eastAsia="仿宋_GB2312" w:hAnsi="仿宋" w:hint="eastAsia"/>
          <w:color w:val="000000"/>
          <w:sz w:val="32"/>
          <w:szCs w:val="32"/>
        </w:rPr>
        <w:t>即综述和概况，应反映年度内各个领域发展变化的总体情况和主要特点，</w:t>
      </w:r>
      <w:r>
        <w:rPr>
          <w:rFonts w:ascii="仿宋_GB2312" w:eastAsia="仿宋_GB2312" w:hAnsi="仿宋" w:hint="eastAsia"/>
          <w:sz w:val="32"/>
          <w:szCs w:val="32"/>
        </w:rPr>
        <w:t>记载地域内宏观信息，内容按主次分段排列。</w:t>
      </w:r>
    </w:p>
    <w:p w:rsidR="00C83A89" w:rsidRDefault="00C83A89" w:rsidP="00185577">
      <w:pPr>
        <w:spacing w:line="600" w:lineRule="exact"/>
        <w:rPr>
          <w:rFonts w:ascii="仿宋_GB2312" w:eastAsia="仿宋_GB2312" w:hAnsi="仿宋"/>
          <w:sz w:val="32"/>
          <w:szCs w:val="32"/>
        </w:rPr>
      </w:pPr>
      <w:r>
        <w:rPr>
          <w:rFonts w:ascii="仿宋_GB2312" w:eastAsia="仿宋_GB2312" w:hAnsi="仿宋"/>
          <w:sz w:val="32"/>
          <w:szCs w:val="32"/>
        </w:rPr>
        <w:t xml:space="preserve">    2.</w:t>
      </w:r>
      <w:r>
        <w:rPr>
          <w:rFonts w:ascii="仿宋_GB2312" w:eastAsia="仿宋_GB2312" w:hAnsi="仿宋" w:hint="eastAsia"/>
          <w:sz w:val="32"/>
          <w:szCs w:val="32"/>
        </w:rPr>
        <w:t>一体性条目：即专题性、常规性条目，主要记述本区域、单位事业发展某一侧面的情况，</w:t>
      </w:r>
      <w:r>
        <w:rPr>
          <w:rFonts w:ascii="仿宋_GB2312" w:eastAsia="仿宋_GB2312" w:hAnsi="仿宋" w:hint="eastAsia"/>
          <w:color w:val="000000"/>
          <w:kern w:val="0"/>
          <w:sz w:val="32"/>
          <w:szCs w:val="32"/>
        </w:rPr>
        <w:t>要保持相对稳定，更新具体内容，以体现其连续性与可比性。</w:t>
      </w:r>
    </w:p>
    <w:p w:rsidR="00C83A89" w:rsidRDefault="00C83A89" w:rsidP="00185577">
      <w:pPr>
        <w:spacing w:line="600" w:lineRule="exact"/>
        <w:ind w:firstLine="66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单一性条目：记载年度大事、要事、特事、新事、亮点等，</w:t>
      </w:r>
      <w:r>
        <w:rPr>
          <w:rFonts w:ascii="仿宋_GB2312" w:eastAsia="仿宋_GB2312" w:hAnsi="仿宋" w:hint="eastAsia"/>
          <w:color w:val="000000"/>
          <w:sz w:val="32"/>
          <w:szCs w:val="32"/>
        </w:rPr>
        <w:t>应一事一条，突出标题中心词，题文相符，基本要素齐全，按事件发生先后排列。</w:t>
      </w:r>
      <w:r>
        <w:rPr>
          <w:rFonts w:ascii="仿宋_GB2312" w:eastAsia="仿宋_GB2312" w:hAnsi="仿宋" w:hint="eastAsia"/>
          <w:color w:val="000000"/>
          <w:kern w:val="0"/>
          <w:sz w:val="32"/>
          <w:szCs w:val="32"/>
        </w:rPr>
        <w:t>除转载材料、统计资料等以外，一般采用语体文，记述体，力求文风严谨、朴实，语言简洁、流畅，直陈其事。</w:t>
      </w:r>
    </w:p>
    <w:p w:rsidR="00C83A89" w:rsidRPr="00DE28D4" w:rsidRDefault="00C83A89" w:rsidP="00185577">
      <w:pPr>
        <w:spacing w:line="600" w:lineRule="exact"/>
        <w:ind w:firstLine="660"/>
        <w:rPr>
          <w:rFonts w:ascii="楷体" w:eastAsia="楷体" w:hAnsi="楷体"/>
          <w:b/>
          <w:sz w:val="32"/>
          <w:szCs w:val="32"/>
        </w:rPr>
      </w:pPr>
      <w:r w:rsidRPr="00DE28D4">
        <w:rPr>
          <w:rFonts w:ascii="楷体" w:eastAsia="楷体" w:hAnsi="楷体" w:hint="eastAsia"/>
          <w:b/>
          <w:sz w:val="32"/>
          <w:szCs w:val="32"/>
        </w:rPr>
        <w:t>（三）条目标题</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条目标题以词、词组、短句为主，较长的句子可用缩略语，在内容中用全称，忌用两句话，主题词应前置。如“举办旅游文化节”应改作“旅游文化节在××举办”，“召开全市农村工作会议”应改作“全市农村工作会议召开”。条目标题应准确概括主题，突出个性，简明扼要，方便检索，不要用比喻、夸张等修辞手法。</w:t>
      </w:r>
    </w:p>
    <w:p w:rsidR="00C83A89" w:rsidRDefault="00C83A89" w:rsidP="00185577">
      <w:pPr>
        <w:spacing w:line="600" w:lineRule="exact"/>
        <w:rPr>
          <w:rFonts w:ascii="仿宋_GB2312" w:eastAsia="仿宋_GB2312" w:hAnsi="仿宋"/>
          <w:sz w:val="32"/>
          <w:szCs w:val="32"/>
        </w:rPr>
      </w:pPr>
      <w:r>
        <w:rPr>
          <w:rFonts w:ascii="仿宋_GB2312" w:eastAsia="仿宋_GB2312" w:hAnsi="仿宋"/>
          <w:sz w:val="32"/>
          <w:szCs w:val="32"/>
        </w:rPr>
        <w:t xml:space="preserve">    2.</w:t>
      </w:r>
      <w:r>
        <w:rPr>
          <w:rFonts w:ascii="仿宋_GB2312" w:eastAsia="仿宋_GB2312" w:hAnsi="仿宋" w:hint="eastAsia"/>
          <w:color w:val="000000"/>
          <w:kern w:val="0"/>
          <w:sz w:val="32"/>
          <w:szCs w:val="32"/>
        </w:rPr>
        <w:t>一体性条目和单一性条目的标题一般使用能够高度概括内容的主谓式或动宾式短语，原则上不使用固定词组和副词、形容词等修饰语。综合性条目和专题性条目中，不能出现“一是、二是”“第一、第二”“首先、其次”等序词，</w:t>
      </w:r>
      <w:r>
        <w:rPr>
          <w:rFonts w:ascii="仿宋_GB2312" w:eastAsia="仿宋_GB2312" w:hAnsi="仿宋" w:hint="eastAsia"/>
          <w:sz w:val="32"/>
          <w:szCs w:val="32"/>
        </w:rPr>
        <w:t>标题不能年年雷同，应力求个性化，避免出现死条目，如不能写成【队伍建设】【体制改革】等。</w:t>
      </w:r>
    </w:p>
    <w:p w:rsidR="00C83A89" w:rsidRDefault="00C83A89" w:rsidP="00185577">
      <w:pPr>
        <w:spacing w:line="600" w:lineRule="exact"/>
        <w:ind w:firstLine="66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同一分目中的各条目应按一定的顺序排列，一般按内容主次排列，或以事件发生的时间顺序排列。</w:t>
      </w:r>
    </w:p>
    <w:p w:rsidR="00C83A89" w:rsidRPr="00DE28D4" w:rsidRDefault="00C83A89" w:rsidP="00185577">
      <w:pPr>
        <w:spacing w:line="600" w:lineRule="exact"/>
        <w:ind w:firstLine="660"/>
        <w:rPr>
          <w:rFonts w:ascii="楷体" w:eastAsia="楷体" w:hAnsi="楷体"/>
          <w:b/>
          <w:sz w:val="32"/>
          <w:szCs w:val="32"/>
        </w:rPr>
      </w:pPr>
      <w:r w:rsidRPr="00DE28D4">
        <w:rPr>
          <w:rFonts w:ascii="楷体" w:eastAsia="楷体" w:hAnsi="楷体" w:hint="eastAsia"/>
          <w:b/>
          <w:sz w:val="32"/>
          <w:szCs w:val="32"/>
        </w:rPr>
        <w:t>（四）条目篇幅</w:t>
      </w:r>
    </w:p>
    <w:p w:rsidR="00C83A89" w:rsidRDefault="00C83A89" w:rsidP="00185577">
      <w:pPr>
        <w:spacing w:line="600" w:lineRule="exact"/>
        <w:ind w:firstLine="660"/>
        <w:rPr>
          <w:rFonts w:ascii="仿宋_GB2312" w:eastAsia="仿宋_GB2312" w:hAnsi="仿宋"/>
          <w:sz w:val="32"/>
          <w:szCs w:val="32"/>
        </w:rPr>
      </w:pPr>
      <w:r>
        <w:rPr>
          <w:rFonts w:ascii="仿宋_GB2312" w:eastAsia="仿宋_GB2312" w:hAnsi="仿宋" w:hint="eastAsia"/>
          <w:sz w:val="32"/>
          <w:szCs w:val="32"/>
        </w:rPr>
        <w:t>条目分为长、中、短三类，以中、短条目为主。长条目（综述、概况）</w:t>
      </w:r>
      <w:r>
        <w:rPr>
          <w:rFonts w:ascii="仿宋_GB2312" w:eastAsia="仿宋_GB2312" w:hAnsi="仿宋"/>
          <w:sz w:val="32"/>
          <w:szCs w:val="32"/>
        </w:rPr>
        <w:t>1000</w:t>
      </w:r>
      <w:r>
        <w:rPr>
          <w:rFonts w:ascii="仿宋_GB2312" w:eastAsia="仿宋_GB2312" w:hAnsi="仿宋" w:hint="eastAsia"/>
          <w:sz w:val="32"/>
          <w:szCs w:val="32"/>
        </w:rPr>
        <w:t>字左右，中条目（一体性、专题性、常规性条目）</w:t>
      </w:r>
      <w:r>
        <w:rPr>
          <w:rFonts w:ascii="仿宋_GB2312" w:eastAsia="仿宋_GB2312" w:hAnsi="仿宋"/>
          <w:sz w:val="32"/>
          <w:szCs w:val="32"/>
        </w:rPr>
        <w:t>400</w:t>
      </w:r>
      <w:r>
        <w:rPr>
          <w:rFonts w:ascii="仿宋_GB2312" w:eastAsia="仿宋_GB2312" w:hAnsi="仿宋" w:hint="eastAsia"/>
          <w:sz w:val="32"/>
          <w:szCs w:val="32"/>
        </w:rPr>
        <w:t>～</w:t>
      </w:r>
      <w:r>
        <w:rPr>
          <w:rFonts w:ascii="仿宋_GB2312" w:eastAsia="仿宋_GB2312" w:hAnsi="仿宋"/>
          <w:sz w:val="32"/>
          <w:szCs w:val="32"/>
        </w:rPr>
        <w:t>500</w:t>
      </w:r>
      <w:r>
        <w:rPr>
          <w:rFonts w:ascii="仿宋_GB2312" w:eastAsia="仿宋_GB2312" w:hAnsi="仿宋" w:hint="eastAsia"/>
          <w:sz w:val="32"/>
          <w:szCs w:val="32"/>
        </w:rPr>
        <w:t>字，短条目（单一性条目）</w:t>
      </w:r>
      <w:r>
        <w:rPr>
          <w:rFonts w:ascii="仿宋_GB2312" w:eastAsia="仿宋_GB2312" w:hAnsi="仿宋"/>
          <w:sz w:val="32"/>
          <w:szCs w:val="32"/>
        </w:rPr>
        <w:t>200</w:t>
      </w:r>
      <w:r>
        <w:rPr>
          <w:rFonts w:ascii="仿宋_GB2312" w:eastAsia="仿宋_GB2312" w:hAnsi="仿宋" w:hint="eastAsia"/>
          <w:sz w:val="32"/>
          <w:szCs w:val="32"/>
        </w:rPr>
        <w:t>～</w:t>
      </w:r>
      <w:r>
        <w:rPr>
          <w:rFonts w:ascii="仿宋_GB2312" w:eastAsia="仿宋_GB2312" w:hAnsi="仿宋"/>
          <w:sz w:val="32"/>
          <w:szCs w:val="32"/>
        </w:rPr>
        <w:t>300</w:t>
      </w:r>
      <w:r>
        <w:rPr>
          <w:rFonts w:ascii="仿宋_GB2312" w:eastAsia="仿宋_GB2312" w:hAnsi="仿宋" w:hint="eastAsia"/>
          <w:sz w:val="32"/>
          <w:szCs w:val="32"/>
        </w:rPr>
        <w:t>字。</w:t>
      </w:r>
    </w:p>
    <w:p w:rsidR="00C83A89" w:rsidRDefault="00C83A89" w:rsidP="00185577">
      <w:pPr>
        <w:spacing w:line="600" w:lineRule="exact"/>
        <w:ind w:firstLine="660"/>
        <w:rPr>
          <w:rFonts w:ascii="黑体" w:eastAsia="黑体" w:hAnsi="黑体"/>
          <w:sz w:val="32"/>
          <w:szCs w:val="32"/>
        </w:rPr>
      </w:pPr>
      <w:r>
        <w:rPr>
          <w:rFonts w:ascii="黑体" w:eastAsia="黑体" w:hAnsi="黑体" w:hint="eastAsia"/>
          <w:bCs/>
          <w:sz w:val="32"/>
          <w:szCs w:val="32"/>
        </w:rPr>
        <w:t>三、条目内容编写</w:t>
      </w:r>
    </w:p>
    <w:p w:rsidR="00C83A89" w:rsidRDefault="00C83A89" w:rsidP="00185577">
      <w:pPr>
        <w:spacing w:line="600" w:lineRule="exact"/>
        <w:ind w:firstLine="660"/>
        <w:rPr>
          <w:rFonts w:ascii="仿宋_GB2312" w:eastAsia="仿宋_GB2312" w:hAnsi="仿宋"/>
          <w:sz w:val="32"/>
          <w:szCs w:val="32"/>
        </w:rPr>
      </w:pPr>
      <w:r>
        <w:rPr>
          <w:rFonts w:ascii="仿宋_GB2312" w:eastAsia="仿宋_GB2312" w:hAnsi="仿宋" w:hint="eastAsia"/>
          <w:sz w:val="32"/>
          <w:szCs w:val="32"/>
        </w:rPr>
        <w:t>年鉴条目内容篇幅要短小精悍、避免拖泥带水，少数篇幅较长的条目可分层次段落，每个层次可另起一行，写某项工作或规定，不可避免要用序号时，应改变写法，尽量慎用、少用或不用序号；写法要开门见山，直入直出，力求简洁、流畅、明了，在记述中不要加修饰语；要素（何时、何地、何人、何事、何因、何果）要规范完整；用词务求朴实、庄重、简练、严谨，尽可能挤掉水分，去掉空话、套话，努力提高条目的有效信息含量。</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（一）用书面语，不用口头语</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hint="eastAsia"/>
          <w:sz w:val="32"/>
          <w:szCs w:val="32"/>
        </w:rPr>
        <w:t>如“中共福鼎市委”不能写成“福鼎市党委”。</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（二）表述要精确，不用模糊语言</w:t>
      </w:r>
    </w:p>
    <w:p w:rsidR="00C83A89" w:rsidRDefault="00C83A89" w:rsidP="00185577">
      <w:pPr>
        <w:spacing w:line="600" w:lineRule="exact"/>
        <w:ind w:firstLine="645"/>
        <w:jc w:val="left"/>
        <w:rPr>
          <w:rFonts w:ascii="仿宋_GB2312" w:eastAsia="仿宋_GB2312" w:hAnsi="仿宋"/>
          <w:sz w:val="32"/>
          <w:szCs w:val="32"/>
        </w:rPr>
      </w:pPr>
      <w:r>
        <w:rPr>
          <w:rFonts w:ascii="仿宋_GB2312" w:eastAsia="仿宋_GB2312" w:hAnsi="仿宋" w:hint="eastAsia"/>
          <w:sz w:val="32"/>
          <w:szCs w:val="32"/>
        </w:rPr>
        <w:t>不用“当前”“最近”“一个时期以来”“有关部门”“大幅度增长”“有所提高”“遍布城乡”“</w:t>
      </w:r>
      <w:r>
        <w:rPr>
          <w:rFonts w:ascii="仿宋_GB2312" w:eastAsia="仿宋_GB2312" w:hAnsi="仿宋"/>
          <w:sz w:val="32"/>
          <w:szCs w:val="32"/>
        </w:rPr>
        <w:t>2/3</w:t>
      </w:r>
      <w:r>
        <w:rPr>
          <w:rFonts w:ascii="仿宋_GB2312" w:eastAsia="仿宋_GB2312" w:hAnsi="仿宋" w:hint="eastAsia"/>
          <w:sz w:val="32"/>
          <w:szCs w:val="32"/>
        </w:rPr>
        <w:t>以上”等模糊语言</w:t>
      </w:r>
      <w:r>
        <w:rPr>
          <w:rFonts w:ascii="仿宋_GB2312" w:eastAsia="仿宋_GB2312" w:hAnsi="仿宋" w:hint="eastAsia"/>
          <w:color w:val="000000"/>
          <w:kern w:val="0"/>
          <w:sz w:val="32"/>
          <w:szCs w:val="32"/>
        </w:rPr>
        <w:t>。</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（三）人称的表述方式。</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行文采用第三人称表述，禁用第一人称“我”“本”。如不用“我市”“本市”，用“福鼎市”。</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“来”是第一人称，“到”是第三人称，“来闽”“来鼎”应改为“到闽”“到鼎”。</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（四）人名、职务的写法</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hint="eastAsia"/>
          <w:sz w:val="32"/>
          <w:szCs w:val="32"/>
        </w:rPr>
        <w:t>凡人名直书其名，不用“同志”“先生”“女士”等称谓；需要说明职务、职称的，可加在姓名之前，如“国务院总理李克强”，加职务时要注意准确性，如市人大常委会主任不能简称为人大主任；同一栏目中，人物的职务、职称只需出现一次，其后省略。</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（五）简称、全称的使用</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各种名称（组织机构、会议、单位、地址、职称、文件、活动）等要用全称，若一个名称多次出现，第一次使用须用全称，其后用简称，须括注。</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专业性强的名称、新名词或外来词第一次出现时，应加注全称，如“五大战役”“四个全面”等。</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法律、法规加书名号用全称，用简称时不加书名号或用引号括注。如《中华人民共和国统计法》，简称为统计法或“统计法”。</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（六）助词、介词的使用</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hint="eastAsia"/>
          <w:sz w:val="32"/>
          <w:szCs w:val="32"/>
        </w:rPr>
        <w:t>省去不必要的助词和介词，“的”“了”等助词尽量少用；正确把握“的”“地”“得”“共”“已”“达”等用法。如“提出了”“取得了”宜去“了”字；“总数为”“人均为”宜去“为”字；“职工共××人”“投资共××万元”宜去“共”字；“对职业病危害进行调查”应改为“调查职业病危害”；“已建成线路××公里”宜去“已”字。</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（七）特殊数量词的使用</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hint="eastAsia"/>
          <w:sz w:val="32"/>
          <w:szCs w:val="32"/>
        </w:rPr>
        <w:t>“人”和“名”区别：名称在前用“人”，名称在后用“名”，如“教师</w:t>
      </w:r>
      <w:r>
        <w:rPr>
          <w:rFonts w:ascii="仿宋_GB2312" w:eastAsia="仿宋_GB2312" w:hAnsi="仿宋"/>
          <w:sz w:val="32"/>
          <w:szCs w:val="32"/>
        </w:rPr>
        <w:t>8</w:t>
      </w:r>
      <w:r>
        <w:rPr>
          <w:rFonts w:ascii="仿宋_GB2312" w:eastAsia="仿宋_GB2312" w:hAnsi="仿宋" w:hint="eastAsia"/>
          <w:sz w:val="32"/>
          <w:szCs w:val="32"/>
        </w:rPr>
        <w:t>人”“</w:t>
      </w:r>
      <w:r>
        <w:rPr>
          <w:rFonts w:ascii="仿宋_GB2312" w:eastAsia="仿宋_GB2312" w:hAnsi="仿宋"/>
          <w:sz w:val="32"/>
          <w:szCs w:val="32"/>
        </w:rPr>
        <w:t>8</w:t>
      </w:r>
      <w:r>
        <w:rPr>
          <w:rFonts w:ascii="仿宋_GB2312" w:eastAsia="仿宋_GB2312" w:hAnsi="仿宋" w:hint="eastAsia"/>
          <w:sz w:val="32"/>
          <w:szCs w:val="32"/>
        </w:rPr>
        <w:t>名教师”。“位”统一改作“名”，如“</w:t>
      </w:r>
      <w:r>
        <w:rPr>
          <w:rFonts w:ascii="仿宋_GB2312" w:eastAsia="仿宋_GB2312" w:hAnsi="仿宋"/>
          <w:sz w:val="32"/>
          <w:szCs w:val="32"/>
        </w:rPr>
        <w:t>8</w:t>
      </w:r>
      <w:r>
        <w:rPr>
          <w:rFonts w:ascii="仿宋_GB2312" w:eastAsia="仿宋_GB2312" w:hAnsi="仿宋" w:hint="eastAsia"/>
          <w:sz w:val="32"/>
          <w:szCs w:val="32"/>
        </w:rPr>
        <w:t>位教师”改作“</w:t>
      </w:r>
      <w:r>
        <w:rPr>
          <w:rFonts w:ascii="仿宋_GB2312" w:eastAsia="仿宋_GB2312" w:hAnsi="仿宋"/>
          <w:sz w:val="32"/>
          <w:szCs w:val="32"/>
        </w:rPr>
        <w:t>8</w:t>
      </w:r>
      <w:r>
        <w:rPr>
          <w:rFonts w:ascii="仿宋_GB2312" w:eastAsia="仿宋_GB2312" w:hAnsi="仿宋" w:hint="eastAsia"/>
          <w:sz w:val="32"/>
          <w:szCs w:val="32"/>
        </w:rPr>
        <w:t>名教师”。</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（八）数量、单位的规范使用</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表示数量的，一律用阿拉伯数字。</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使用法定计量单位。（具体参看《现代汉语词典》（第六版</w:t>
      </w:r>
      <w:r>
        <w:rPr>
          <w:rFonts w:ascii="仿宋_GB2312" w:eastAsia="仿宋_GB2312" w:hAnsi="仿宋"/>
          <w:sz w:val="32"/>
          <w:szCs w:val="32"/>
        </w:rPr>
        <w:t>)</w:t>
      </w:r>
      <w:r>
        <w:rPr>
          <w:rFonts w:ascii="仿宋_GB2312" w:eastAsia="仿宋_GB2312" w:hAnsi="仿宋" w:hint="eastAsia"/>
          <w:sz w:val="32"/>
          <w:szCs w:val="32"/>
        </w:rPr>
        <w:t>附录《计量单位表》之《法定计量单位与常见非法定计量单位的对照和换算表》）。</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超过</w:t>
      </w:r>
      <w:r>
        <w:rPr>
          <w:rFonts w:ascii="仿宋_GB2312" w:eastAsia="仿宋_GB2312" w:hAnsi="仿宋"/>
          <w:sz w:val="32"/>
          <w:szCs w:val="32"/>
        </w:rPr>
        <w:t>4</w:t>
      </w:r>
      <w:r>
        <w:rPr>
          <w:rFonts w:ascii="仿宋_GB2312" w:eastAsia="仿宋_GB2312" w:hAnsi="仿宋" w:hint="eastAsia"/>
          <w:sz w:val="32"/>
          <w:szCs w:val="32"/>
        </w:rPr>
        <w:t>位数以上用“万”“亿”为单位；“万”小数点以后，保留两位，“亿”小数点以后，保留三位数；“亩”要换算为“公顷（</w:t>
      </w:r>
      <w:r>
        <w:rPr>
          <w:rFonts w:ascii="仿宋_GB2312" w:eastAsia="仿宋_GB2312" w:hAnsi="仿宋"/>
          <w:sz w:val="32"/>
          <w:szCs w:val="32"/>
        </w:rPr>
        <w:t>1</w:t>
      </w:r>
      <w:r>
        <w:rPr>
          <w:rFonts w:ascii="仿宋_GB2312" w:eastAsia="仿宋_GB2312" w:hAnsi="仿宋" w:hint="eastAsia"/>
          <w:sz w:val="32"/>
          <w:szCs w:val="32"/>
        </w:rPr>
        <w:t>公顷</w:t>
      </w:r>
      <w:r>
        <w:rPr>
          <w:rFonts w:ascii="仿宋_GB2312" w:eastAsia="仿宋_GB2312" w:hAnsi="仿宋"/>
          <w:sz w:val="32"/>
          <w:szCs w:val="32"/>
        </w:rPr>
        <w:t>=15</w:t>
      </w:r>
      <w:r>
        <w:rPr>
          <w:rFonts w:ascii="仿宋_GB2312" w:eastAsia="仿宋_GB2312" w:hAnsi="仿宋" w:hint="eastAsia"/>
          <w:sz w:val="32"/>
          <w:szCs w:val="32"/>
        </w:rPr>
        <w:t>亩）”；人民币的单位“万元”“亿元”中的“元”不能省略。</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计量单位要用中文，如用“平方米”“千伏”，不能“</w:t>
      </w:r>
      <w:r>
        <w:rPr>
          <w:rFonts w:ascii="仿宋_GB2312" w:eastAsia="仿宋" w:hAnsi="仿宋" w:hint="eastAsia"/>
          <w:sz w:val="32"/>
          <w:szCs w:val="32"/>
        </w:rPr>
        <w:t>㎡</w:t>
      </w:r>
      <w:r>
        <w:rPr>
          <w:rFonts w:ascii="仿宋_GB2312" w:eastAsia="仿宋_GB2312" w:hAnsi="仿宋" w:hint="eastAsia"/>
          <w:sz w:val="32"/>
          <w:szCs w:val="32"/>
        </w:rPr>
        <w:t>”“</w:t>
      </w:r>
      <w:r>
        <w:rPr>
          <w:rFonts w:ascii="仿宋_GB2312" w:eastAsia="仿宋_GB2312" w:hAnsi="仿宋"/>
          <w:sz w:val="32"/>
          <w:szCs w:val="32"/>
        </w:rPr>
        <w:t>kv</w:t>
      </w:r>
      <w:r>
        <w:rPr>
          <w:rFonts w:ascii="仿宋_GB2312" w:eastAsia="仿宋_GB2312" w:hAnsi="仿宋" w:hint="eastAsia"/>
          <w:sz w:val="32"/>
          <w:szCs w:val="32"/>
        </w:rPr>
        <w:t>”</w:t>
      </w:r>
      <w:r>
        <w:rPr>
          <w:rFonts w:ascii="仿宋_GB2312" w:eastAsia="仿宋_GB2312" w:hAnsi="仿宋"/>
          <w:sz w:val="32"/>
          <w:szCs w:val="32"/>
        </w:rPr>
        <w:t>;</w:t>
      </w:r>
      <w:r>
        <w:rPr>
          <w:rFonts w:ascii="仿宋_GB2312" w:eastAsia="仿宋_GB2312" w:hAnsi="仿宋" w:hint="eastAsia"/>
          <w:sz w:val="32"/>
          <w:szCs w:val="32"/>
        </w:rPr>
        <w:t>用“</w:t>
      </w:r>
      <w:r>
        <w:rPr>
          <w:rFonts w:ascii="仿宋_GB2312" w:eastAsia="仿宋_GB2312" w:hAnsi="仿宋"/>
          <w:sz w:val="32"/>
          <w:szCs w:val="32"/>
        </w:rPr>
        <w:t>1</w:t>
      </w:r>
      <w:r>
        <w:rPr>
          <w:rFonts w:ascii="仿宋_GB2312" w:eastAsia="仿宋_GB2312" w:hAnsi="仿宋" w:hint="eastAsia"/>
          <w:sz w:val="32"/>
          <w:szCs w:val="32"/>
        </w:rPr>
        <w:t>号”，不用“</w:t>
      </w:r>
      <w:r>
        <w:rPr>
          <w:rFonts w:ascii="仿宋_GB2312" w:eastAsia="仿宋_GB2312" w:hAnsi="仿宋"/>
          <w:sz w:val="32"/>
          <w:szCs w:val="32"/>
        </w:rPr>
        <w:t>1#</w:t>
      </w:r>
      <w:r>
        <w:rPr>
          <w:rFonts w:ascii="仿宋_GB2312" w:eastAsia="仿宋_GB2312" w:hAnsi="仿宋" w:hint="eastAsia"/>
          <w:sz w:val="32"/>
          <w:szCs w:val="32"/>
        </w:rPr>
        <w:t>”。</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数字之间的连接用“</w:t>
      </w:r>
      <w:r>
        <w:rPr>
          <w:rFonts w:ascii="仿宋_GB2312" w:eastAsia="仿宋_GB2312" w:hAnsi="仿宋"/>
          <w:sz w:val="32"/>
          <w:szCs w:val="32"/>
        </w:rPr>
        <w:t>—</w:t>
      </w:r>
      <w:r>
        <w:rPr>
          <w:rFonts w:ascii="仿宋_GB2312" w:eastAsia="仿宋_GB2312" w:hAnsi="仿宋" w:hint="eastAsia"/>
          <w:sz w:val="32"/>
          <w:szCs w:val="32"/>
        </w:rPr>
        <w:t>”，如“</w:t>
      </w:r>
      <w:r>
        <w:rPr>
          <w:rFonts w:ascii="仿宋_GB2312" w:eastAsia="仿宋_GB2312" w:hAnsi="仿宋"/>
          <w:sz w:val="32"/>
          <w:szCs w:val="32"/>
        </w:rPr>
        <w:t>7</w:t>
      </w:r>
      <w:r>
        <w:rPr>
          <w:rFonts w:ascii="仿宋_GB2312" w:eastAsia="仿宋_GB2312" w:hAnsi="仿宋"/>
          <w:sz w:val="32"/>
          <w:szCs w:val="32"/>
        </w:rPr>
        <w:t>—</w:t>
      </w:r>
      <w:r>
        <w:rPr>
          <w:rFonts w:ascii="仿宋_GB2312" w:eastAsia="仿宋_GB2312" w:hAnsi="仿宋"/>
          <w:sz w:val="32"/>
          <w:szCs w:val="32"/>
        </w:rPr>
        <w:t>8</w:t>
      </w:r>
      <w:r>
        <w:rPr>
          <w:rFonts w:ascii="仿宋_GB2312" w:eastAsia="仿宋_GB2312" w:hAnsi="仿宋" w:hint="eastAsia"/>
          <w:sz w:val="32"/>
          <w:szCs w:val="32"/>
        </w:rPr>
        <w:t>”；文中前后文的数字不能矛盾，文表数据要一致。</w:t>
      </w:r>
    </w:p>
    <w:p w:rsidR="00C83A89" w:rsidRPr="00DE28D4" w:rsidRDefault="00C83A89" w:rsidP="00185577">
      <w:pPr>
        <w:spacing w:line="600" w:lineRule="exact"/>
        <w:ind w:firstLine="645"/>
        <w:rPr>
          <w:rFonts w:ascii="楷体" w:eastAsia="楷体" w:hAnsi="楷体"/>
          <w:b/>
          <w:sz w:val="32"/>
          <w:szCs w:val="32"/>
        </w:rPr>
      </w:pPr>
      <w:r w:rsidRPr="00DE28D4">
        <w:rPr>
          <w:rFonts w:ascii="楷体" w:eastAsia="楷体" w:hAnsi="楷体" w:hint="eastAsia"/>
          <w:b/>
          <w:sz w:val="32"/>
          <w:szCs w:val="32"/>
        </w:rPr>
        <w:t>（九）政治问题</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港、澳、台不能与其他主权国家（如美国、日本）并列，不能称“境外”“海外”，准确表述应该为“中国香港地区”“中国澳门地区”和“中国台湾地区”。</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与港、澳、台贸易往来不能称“出口”“进口”；港、澳、台资不能称“外资”，也不能与“国际”同列，应单列。</w:t>
      </w:r>
    </w:p>
    <w:p w:rsidR="00C83A89" w:rsidRDefault="00C83A89" w:rsidP="00185577">
      <w:pPr>
        <w:spacing w:line="600" w:lineRule="exact"/>
        <w:ind w:firstLine="645"/>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台湾官方机构应加双引号，不直接使用台湾当局官方机构官员的职务，可称其为“台湾知名人士”或“台湾政界人士”。（关于香港、澳门、台湾等问题，具体请参考《新闻出版中需要注意的禁用词（二）》）。</w:t>
      </w:r>
    </w:p>
    <w:p w:rsidR="00C83A89" w:rsidRPr="00DE28D4" w:rsidRDefault="00C83A89" w:rsidP="008C5821">
      <w:pPr>
        <w:spacing w:line="600" w:lineRule="exact"/>
        <w:ind w:firstLineChars="200" w:firstLine="31680"/>
        <w:rPr>
          <w:rFonts w:ascii="楷体" w:eastAsia="楷体" w:hAnsi="楷体"/>
          <w:b/>
          <w:sz w:val="32"/>
          <w:szCs w:val="32"/>
        </w:rPr>
      </w:pPr>
      <w:r w:rsidRPr="00DE28D4">
        <w:rPr>
          <w:rFonts w:ascii="楷体" w:eastAsia="楷体" w:hAnsi="楷体" w:hint="eastAsia"/>
          <w:b/>
          <w:sz w:val="32"/>
          <w:szCs w:val="32"/>
        </w:rPr>
        <w:t>（十）时间表述</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须用过去完成时，尽量不用现在进行时和将来完成时。</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当年信息注明月日，不写年份（法律法规、刑事案件除外），但记述两年以上事件，要注明年份。“当年”可用“年内”表示，“上一年”统一用“上年”表示。</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行文中不用“今年”“目前”“现在”“最近”“明年”“去年”“本月”等时间代词。</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年份一般不应简写，如“</w:t>
      </w:r>
      <w:r>
        <w:rPr>
          <w:rFonts w:ascii="仿宋_GB2312" w:eastAsia="仿宋_GB2312" w:hAnsi="仿宋"/>
          <w:sz w:val="32"/>
          <w:szCs w:val="32"/>
        </w:rPr>
        <w:t>1990</w:t>
      </w:r>
      <w:r>
        <w:rPr>
          <w:rFonts w:ascii="仿宋_GB2312" w:eastAsia="仿宋_GB2312" w:hAnsi="仿宋" w:hint="eastAsia"/>
          <w:sz w:val="32"/>
          <w:szCs w:val="32"/>
        </w:rPr>
        <w:t>年”不应简写作“九</w:t>
      </w:r>
      <w:r>
        <w:rPr>
          <w:rFonts w:ascii="仿宋_GB2312" w:eastAsia="仿宋_GB2312" w:hAnsi="仿宋"/>
          <w:sz w:val="32"/>
          <w:szCs w:val="32"/>
        </w:rPr>
        <w:t>0</w:t>
      </w:r>
      <w:r>
        <w:rPr>
          <w:rFonts w:ascii="仿宋_GB2312" w:eastAsia="仿宋_GB2312" w:hAnsi="仿宋" w:hint="eastAsia"/>
          <w:sz w:val="32"/>
          <w:szCs w:val="32"/>
        </w:rPr>
        <w:t>年”或“</w:t>
      </w:r>
      <w:r>
        <w:rPr>
          <w:rFonts w:ascii="仿宋_GB2312" w:eastAsia="仿宋_GB2312" w:hAnsi="仿宋"/>
          <w:sz w:val="32"/>
          <w:szCs w:val="32"/>
        </w:rPr>
        <w:t>90</w:t>
      </w:r>
      <w:r>
        <w:rPr>
          <w:rFonts w:ascii="仿宋_GB2312" w:eastAsia="仿宋_GB2312" w:hAnsi="仿宋" w:hint="eastAsia"/>
          <w:sz w:val="32"/>
          <w:szCs w:val="32"/>
        </w:rPr>
        <w:t>年”。</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5.</w:t>
      </w:r>
      <w:r>
        <w:rPr>
          <w:rFonts w:ascii="仿宋_GB2312" w:eastAsia="仿宋_GB2312" w:hAnsi="仿宋" w:hint="eastAsia"/>
          <w:sz w:val="32"/>
          <w:szCs w:val="32"/>
        </w:rPr>
        <w:t>年月日起讫时间可省略前一个“年”“月”“日”，如写作“</w:t>
      </w:r>
      <w:r>
        <w:rPr>
          <w:rFonts w:ascii="仿宋_GB2312" w:eastAsia="仿宋_GB2312" w:hAnsi="仿宋"/>
          <w:sz w:val="32"/>
          <w:szCs w:val="32"/>
        </w:rPr>
        <w:t>1980</w:t>
      </w:r>
      <w:r>
        <w:rPr>
          <w:rFonts w:ascii="仿宋_GB2312" w:eastAsia="仿宋_GB2312" w:hAnsi="仿宋"/>
          <w:sz w:val="32"/>
          <w:szCs w:val="32"/>
        </w:rPr>
        <w:t>—</w:t>
      </w:r>
      <w:r>
        <w:rPr>
          <w:rFonts w:ascii="仿宋_GB2312" w:eastAsia="仿宋_GB2312" w:hAnsi="仿宋"/>
          <w:sz w:val="32"/>
          <w:szCs w:val="32"/>
        </w:rPr>
        <w:t>1985</w:t>
      </w:r>
      <w:r>
        <w:rPr>
          <w:rFonts w:ascii="仿宋_GB2312" w:eastAsia="仿宋_GB2312" w:hAnsi="仿宋" w:hint="eastAsia"/>
          <w:sz w:val="32"/>
          <w:szCs w:val="32"/>
        </w:rPr>
        <w:t>年”“</w:t>
      </w:r>
      <w:r>
        <w:rPr>
          <w:rFonts w:ascii="仿宋_GB2312" w:eastAsia="仿宋_GB2312" w:hAnsi="仿宋"/>
          <w:sz w:val="32"/>
          <w:szCs w:val="32"/>
        </w:rPr>
        <w:t>2012</w:t>
      </w:r>
      <w:r>
        <w:rPr>
          <w:rFonts w:ascii="仿宋_GB2312" w:eastAsia="仿宋_GB2312" w:hAnsi="仿宋" w:hint="eastAsia"/>
          <w:sz w:val="32"/>
          <w:szCs w:val="32"/>
        </w:rPr>
        <w:t>年</w:t>
      </w:r>
      <w:r>
        <w:rPr>
          <w:rFonts w:ascii="仿宋_GB2312" w:eastAsia="仿宋_GB2312" w:hAnsi="仿宋"/>
          <w:sz w:val="32"/>
          <w:szCs w:val="32"/>
        </w:rPr>
        <w:t>7</w:t>
      </w:r>
      <w:r>
        <w:rPr>
          <w:rFonts w:ascii="仿宋_GB2312" w:eastAsia="仿宋_GB2312" w:hAnsi="仿宋"/>
          <w:sz w:val="32"/>
          <w:szCs w:val="32"/>
        </w:rPr>
        <w:t>—</w:t>
      </w:r>
      <w:r>
        <w:rPr>
          <w:rFonts w:ascii="仿宋_GB2312" w:eastAsia="仿宋_GB2312" w:hAnsi="仿宋"/>
          <w:sz w:val="32"/>
          <w:szCs w:val="32"/>
        </w:rPr>
        <w:t>9</w:t>
      </w:r>
      <w:r>
        <w:rPr>
          <w:rFonts w:ascii="仿宋_GB2312" w:eastAsia="仿宋_GB2312" w:hAnsi="仿宋" w:hint="eastAsia"/>
          <w:sz w:val="32"/>
          <w:szCs w:val="32"/>
        </w:rPr>
        <w:t>月”“</w:t>
      </w:r>
      <w:r>
        <w:rPr>
          <w:rFonts w:ascii="仿宋_GB2312" w:eastAsia="仿宋_GB2312" w:hAnsi="仿宋"/>
          <w:sz w:val="32"/>
          <w:szCs w:val="32"/>
        </w:rPr>
        <w:t>2012</w:t>
      </w:r>
      <w:r>
        <w:rPr>
          <w:rFonts w:ascii="仿宋_GB2312" w:eastAsia="仿宋_GB2312" w:hAnsi="仿宋" w:hint="eastAsia"/>
          <w:sz w:val="32"/>
          <w:szCs w:val="32"/>
        </w:rPr>
        <w:t>年</w:t>
      </w:r>
      <w:r>
        <w:rPr>
          <w:rFonts w:ascii="仿宋_GB2312" w:eastAsia="仿宋_GB2312" w:hAnsi="仿宋"/>
          <w:sz w:val="32"/>
          <w:szCs w:val="32"/>
        </w:rPr>
        <w:t>10</w:t>
      </w:r>
      <w:r>
        <w:rPr>
          <w:rFonts w:ascii="仿宋_GB2312" w:eastAsia="仿宋_GB2312" w:hAnsi="仿宋" w:hint="eastAsia"/>
          <w:sz w:val="32"/>
          <w:szCs w:val="32"/>
        </w:rPr>
        <w:t>月</w:t>
      </w:r>
      <w:r>
        <w:rPr>
          <w:rFonts w:ascii="仿宋_GB2312" w:eastAsia="仿宋_GB2312" w:hAnsi="仿宋"/>
          <w:sz w:val="32"/>
          <w:szCs w:val="32"/>
        </w:rPr>
        <w:t>10</w:t>
      </w:r>
      <w:r>
        <w:rPr>
          <w:rFonts w:ascii="仿宋_GB2312" w:eastAsia="仿宋_GB2312" w:hAnsi="仿宋"/>
          <w:sz w:val="32"/>
          <w:szCs w:val="32"/>
        </w:rPr>
        <w:t>—</w:t>
      </w:r>
      <w:r>
        <w:rPr>
          <w:rFonts w:ascii="仿宋_GB2312" w:eastAsia="仿宋_GB2312" w:hAnsi="仿宋"/>
          <w:sz w:val="32"/>
          <w:szCs w:val="32"/>
        </w:rPr>
        <w:t>20</w:t>
      </w:r>
      <w:r>
        <w:rPr>
          <w:rFonts w:ascii="仿宋_GB2312" w:eastAsia="仿宋_GB2312" w:hAnsi="仿宋" w:hint="eastAsia"/>
          <w:sz w:val="32"/>
          <w:szCs w:val="32"/>
        </w:rPr>
        <w:t>日”。</w:t>
      </w:r>
    </w:p>
    <w:p w:rsidR="00C83A89" w:rsidRPr="00DE28D4" w:rsidRDefault="00C83A89" w:rsidP="008C5821">
      <w:pPr>
        <w:spacing w:line="600" w:lineRule="exact"/>
        <w:ind w:firstLineChars="200" w:firstLine="31680"/>
        <w:rPr>
          <w:rFonts w:ascii="楷体" w:eastAsia="楷体" w:hAnsi="楷体"/>
          <w:b/>
          <w:sz w:val="32"/>
          <w:szCs w:val="32"/>
        </w:rPr>
      </w:pPr>
      <w:r w:rsidRPr="00DE28D4">
        <w:rPr>
          <w:rFonts w:ascii="楷体" w:eastAsia="楷体" w:hAnsi="楷体" w:hint="eastAsia"/>
          <w:b/>
          <w:sz w:val="32"/>
          <w:szCs w:val="32"/>
        </w:rPr>
        <w:t>（十一）图片</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hint="eastAsia"/>
          <w:sz w:val="32"/>
          <w:szCs w:val="32"/>
        </w:rPr>
        <w:t>随文附上的照片要有鲜明的时代感和年度感，具有真实性、典型性和存史价值。每帧照片，均应具备时间、地点、人物（包括主要人物在图片中所处的位置）、内容等四要素。所刊登的图片应保持原有的事实和一定的清晰度，尽量不用经人工合成图或模型、效果图等，如确需使用须注明。</w:t>
      </w:r>
    </w:p>
    <w:p w:rsidR="00C83A89" w:rsidRPr="00DE28D4" w:rsidRDefault="00C83A89" w:rsidP="008C5821">
      <w:pPr>
        <w:spacing w:line="600" w:lineRule="exact"/>
        <w:ind w:firstLineChars="200" w:firstLine="31680"/>
        <w:rPr>
          <w:rFonts w:ascii="楷体" w:eastAsia="楷体" w:hAnsi="楷体"/>
          <w:b/>
          <w:sz w:val="32"/>
          <w:szCs w:val="32"/>
        </w:rPr>
      </w:pPr>
      <w:r w:rsidRPr="00DE28D4">
        <w:rPr>
          <w:rFonts w:ascii="楷体" w:eastAsia="楷体" w:hAnsi="楷体" w:hint="eastAsia"/>
          <w:b/>
          <w:sz w:val="32"/>
          <w:szCs w:val="32"/>
        </w:rPr>
        <w:t>（十二）表格</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正文带有表格的，根据表格内容，分别排成单栏、双栏或三栏式，尽量少占篇幅。必须转页续表的，横表项和纵表项不能省略，以保持表格的完整性。</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有统计数字的表格应标明计量单位。表内用单一计量单位的，在表右上侧标明计量单位，如“单位：万元”“单位：立方米”等；表内的计量单位有多个容易造成相混的，在表内分别标明。</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表格中的数据，如均为整数或保留相同位数的小数，以个位数对齐。表中若有名称或数据上下行相同，可重复，不用“∥”或“同上”表示。如有需要说明的内容，可在表下加“注”。</w:t>
      </w:r>
    </w:p>
    <w:p w:rsidR="00C83A89" w:rsidRPr="00DE28D4" w:rsidRDefault="00C83A89" w:rsidP="008C5821">
      <w:pPr>
        <w:spacing w:line="600" w:lineRule="exact"/>
        <w:ind w:firstLineChars="200" w:firstLine="31680"/>
        <w:rPr>
          <w:rFonts w:ascii="楷体" w:eastAsia="楷体" w:hAnsi="楷体"/>
          <w:b/>
          <w:sz w:val="32"/>
          <w:szCs w:val="32"/>
        </w:rPr>
      </w:pPr>
      <w:r w:rsidRPr="00DE28D4">
        <w:rPr>
          <w:rFonts w:ascii="楷体" w:eastAsia="楷体" w:hAnsi="楷体" w:hint="eastAsia"/>
          <w:b/>
          <w:sz w:val="32"/>
          <w:szCs w:val="32"/>
        </w:rPr>
        <w:t>（十三）标点符号</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1.</w:t>
      </w:r>
      <w:r>
        <w:rPr>
          <w:rFonts w:ascii="仿宋_GB2312" w:eastAsia="仿宋_GB2312" w:hAnsi="仿宋" w:hint="eastAsia"/>
          <w:sz w:val="32"/>
          <w:szCs w:val="32"/>
        </w:rPr>
        <w:t>根据《中华人民共和国国家标准·标点符号用法》，标有引号、书名号的并列成分之间通常不用顿号。如在《福鼎周刊》上开辟“党员干部读书笔记”“挂职笔记”专栏：市政协编纂《福鼎史话》《太姥诗文集》。</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2.</w:t>
      </w:r>
      <w:r>
        <w:rPr>
          <w:rFonts w:ascii="仿宋_GB2312" w:eastAsia="仿宋_GB2312" w:hAnsi="仿宋" w:hint="eastAsia"/>
          <w:sz w:val="32"/>
          <w:szCs w:val="32"/>
        </w:rPr>
        <w:t>地点、时间之间的连接线用“</w:t>
      </w:r>
      <w:r>
        <w:rPr>
          <w:rFonts w:ascii="仿宋_GB2312" w:eastAsia="仿宋_GB2312" w:hAnsi="仿宋"/>
          <w:sz w:val="32"/>
          <w:szCs w:val="32"/>
        </w:rPr>
        <w:t>—</w:t>
      </w:r>
      <w:r>
        <w:rPr>
          <w:rFonts w:ascii="仿宋_GB2312" w:eastAsia="仿宋_GB2312" w:hAnsi="仿宋" w:hint="eastAsia"/>
          <w:sz w:val="32"/>
          <w:szCs w:val="32"/>
        </w:rPr>
        <w:t>”，如福鼎</w:t>
      </w:r>
      <w:r>
        <w:rPr>
          <w:rFonts w:ascii="仿宋_GB2312" w:eastAsia="仿宋_GB2312" w:hAnsi="仿宋"/>
          <w:sz w:val="32"/>
          <w:szCs w:val="32"/>
        </w:rPr>
        <w:t>—</w:t>
      </w:r>
      <w:r>
        <w:rPr>
          <w:rFonts w:ascii="仿宋_GB2312" w:eastAsia="仿宋_GB2312" w:hAnsi="仿宋" w:hint="eastAsia"/>
          <w:sz w:val="32"/>
          <w:szCs w:val="32"/>
        </w:rPr>
        <w:t>厦门；</w:t>
      </w:r>
      <w:r>
        <w:rPr>
          <w:rFonts w:ascii="仿宋_GB2312" w:eastAsia="仿宋_GB2312" w:hAnsi="仿宋"/>
          <w:sz w:val="32"/>
          <w:szCs w:val="32"/>
        </w:rPr>
        <w:t>2014</w:t>
      </w:r>
      <w:r>
        <w:rPr>
          <w:rFonts w:ascii="仿宋_GB2312" w:eastAsia="仿宋_GB2312" w:hAnsi="仿宋"/>
          <w:sz w:val="32"/>
          <w:szCs w:val="32"/>
        </w:rPr>
        <w:t>—</w:t>
      </w:r>
      <w:r>
        <w:rPr>
          <w:rFonts w:ascii="仿宋_GB2312" w:eastAsia="仿宋_GB2312" w:hAnsi="仿宋"/>
          <w:sz w:val="32"/>
          <w:szCs w:val="32"/>
        </w:rPr>
        <w:t>2015</w:t>
      </w:r>
      <w:r>
        <w:rPr>
          <w:rFonts w:ascii="仿宋_GB2312" w:eastAsia="仿宋_GB2312" w:hAnsi="仿宋" w:hint="eastAsia"/>
          <w:sz w:val="32"/>
          <w:szCs w:val="32"/>
        </w:rPr>
        <w:t>年。</w:t>
      </w:r>
    </w:p>
    <w:p w:rsidR="00C83A89" w:rsidRDefault="00C83A89" w:rsidP="008C5821">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3.</w:t>
      </w:r>
      <w:r>
        <w:rPr>
          <w:rFonts w:ascii="仿宋_GB2312" w:eastAsia="仿宋_GB2312" w:hAnsi="仿宋" w:hint="eastAsia"/>
          <w:sz w:val="32"/>
          <w:szCs w:val="32"/>
        </w:rPr>
        <w:t>图或表的说明文字末尾统一不用句号。</w:t>
      </w:r>
    </w:p>
    <w:p w:rsidR="00C83A89" w:rsidRPr="00067D67" w:rsidRDefault="00C83A89" w:rsidP="00F029C8">
      <w:pPr>
        <w:spacing w:line="600" w:lineRule="exact"/>
        <w:ind w:firstLineChars="200" w:firstLine="31680"/>
        <w:rPr>
          <w:rFonts w:ascii="仿宋_GB2312" w:eastAsia="仿宋_GB2312" w:hAnsi="仿宋"/>
          <w:sz w:val="32"/>
          <w:szCs w:val="32"/>
        </w:rPr>
      </w:pPr>
      <w:r>
        <w:rPr>
          <w:rFonts w:ascii="仿宋_GB2312" w:eastAsia="仿宋_GB2312" w:hAnsi="仿宋"/>
          <w:sz w:val="32"/>
          <w:szCs w:val="32"/>
        </w:rPr>
        <w:t>4.</w:t>
      </w:r>
      <w:r>
        <w:rPr>
          <w:rFonts w:ascii="仿宋_GB2312" w:eastAsia="仿宋_GB2312" w:hAnsi="仿宋" w:hint="eastAsia"/>
          <w:sz w:val="32"/>
          <w:szCs w:val="32"/>
        </w:rPr>
        <w:t>网站、证件、课程、卡片、展览的名称不加书名号。</w:t>
      </w:r>
    </w:p>
    <w:sectPr w:rsidR="00C83A89" w:rsidRPr="00067D67" w:rsidSect="00D425E3">
      <w:footerReference w:type="even" r:id="rId6"/>
      <w:footerReference w:type="default" r:id="rId7"/>
      <w:pgSz w:w="11906" w:h="16838"/>
      <w:pgMar w:top="1701" w:right="1418" w:bottom="1701" w:left="141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A89" w:rsidRDefault="00C83A89" w:rsidP="00D26CDD">
      <w:r>
        <w:separator/>
      </w:r>
    </w:p>
  </w:endnote>
  <w:endnote w:type="continuationSeparator" w:id="0">
    <w:p w:rsidR="00C83A89" w:rsidRDefault="00C83A89" w:rsidP="00D26C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89" w:rsidRDefault="00C83A89">
    <w:pPr>
      <w:pStyle w:val="Footer"/>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67D67">
      <w:rPr>
        <w:rFonts w:ascii="宋体"/>
        <w:noProof/>
        <w:sz w:val="28"/>
        <w:szCs w:val="28"/>
        <w:lang w:val="zh-CN"/>
      </w:rPr>
      <w:t>-</w:t>
    </w:r>
    <w:r>
      <w:rPr>
        <w:rFonts w:ascii="宋体" w:hAnsi="宋体"/>
        <w:noProof/>
        <w:sz w:val="28"/>
        <w:szCs w:val="28"/>
      </w:rPr>
      <w:t xml:space="preserve"> 19 -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89" w:rsidRDefault="00C83A89">
    <w:pPr>
      <w:pStyle w:val="Footer"/>
      <w:jc w:val="right"/>
      <w:rPr>
        <w:rFonts w:asci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8C5821">
      <w:rPr>
        <w:rFonts w:asci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A89" w:rsidRDefault="00C83A89" w:rsidP="00D26CDD">
      <w:r>
        <w:separator/>
      </w:r>
    </w:p>
  </w:footnote>
  <w:footnote w:type="continuationSeparator" w:id="0">
    <w:p w:rsidR="00C83A89" w:rsidRDefault="00C83A89" w:rsidP="00D26C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577"/>
    <w:rsid w:val="00002F10"/>
    <w:rsid w:val="00060DC9"/>
    <w:rsid w:val="00067D67"/>
    <w:rsid w:val="0010057E"/>
    <w:rsid w:val="00185577"/>
    <w:rsid w:val="00261E2C"/>
    <w:rsid w:val="002B0B5F"/>
    <w:rsid w:val="00323B43"/>
    <w:rsid w:val="003C3459"/>
    <w:rsid w:val="003D37D8"/>
    <w:rsid w:val="003E1371"/>
    <w:rsid w:val="004358AB"/>
    <w:rsid w:val="004E395E"/>
    <w:rsid w:val="005C4E08"/>
    <w:rsid w:val="005D3D1A"/>
    <w:rsid w:val="005E694B"/>
    <w:rsid w:val="005E7DFD"/>
    <w:rsid w:val="00616E40"/>
    <w:rsid w:val="0065394B"/>
    <w:rsid w:val="00772EEA"/>
    <w:rsid w:val="00867B5A"/>
    <w:rsid w:val="008B7726"/>
    <w:rsid w:val="008C5821"/>
    <w:rsid w:val="008E7513"/>
    <w:rsid w:val="0091216B"/>
    <w:rsid w:val="00950DAA"/>
    <w:rsid w:val="00976ABA"/>
    <w:rsid w:val="0099147D"/>
    <w:rsid w:val="009C345E"/>
    <w:rsid w:val="00A51270"/>
    <w:rsid w:val="00A7168D"/>
    <w:rsid w:val="00B561F0"/>
    <w:rsid w:val="00B63ABA"/>
    <w:rsid w:val="00BE6882"/>
    <w:rsid w:val="00C64B18"/>
    <w:rsid w:val="00C810B0"/>
    <w:rsid w:val="00C82397"/>
    <w:rsid w:val="00C83A89"/>
    <w:rsid w:val="00D26CDD"/>
    <w:rsid w:val="00D425E3"/>
    <w:rsid w:val="00DE28D4"/>
    <w:rsid w:val="00F029C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7"/>
    <w:pPr>
      <w:widowControl w:val="0"/>
      <w:jc w:val="both"/>
    </w:pPr>
    <w:rPr>
      <w:rFonts w:ascii="Times New Roman" w:eastAsia="宋体"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locked/>
    <w:rsid w:val="00185577"/>
    <w:rPr>
      <w:rFonts w:ascii="Times New Roman" w:eastAsia="宋体" w:hAnsi="Times New Roman" w:cs="Times New Roman"/>
      <w:kern w:val="2"/>
      <w:sz w:val="18"/>
      <w:szCs w:val="18"/>
    </w:rPr>
  </w:style>
  <w:style w:type="paragraph" w:styleId="Footer">
    <w:name w:val="footer"/>
    <w:basedOn w:val="Normal"/>
    <w:link w:val="FooterChar"/>
    <w:uiPriority w:val="99"/>
    <w:rsid w:val="00185577"/>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E02613"/>
    <w:rPr>
      <w:rFonts w:ascii="Times New Roman" w:eastAsia="宋体" w:hAnsi="Times New Roman"/>
      <w:sz w:val="18"/>
      <w:szCs w:val="18"/>
    </w:rPr>
  </w:style>
  <w:style w:type="character" w:customStyle="1" w:styleId="HeaderChar">
    <w:name w:val="Header Char"/>
    <w:basedOn w:val="DefaultParagraphFont"/>
    <w:link w:val="Header"/>
    <w:uiPriority w:val="99"/>
    <w:locked/>
    <w:rsid w:val="00185577"/>
    <w:rPr>
      <w:rFonts w:ascii="Times New Roman" w:eastAsia="宋体" w:hAnsi="Times New Roman" w:cs="Times New Roman"/>
      <w:kern w:val="2"/>
      <w:sz w:val="18"/>
      <w:szCs w:val="18"/>
    </w:rPr>
  </w:style>
  <w:style w:type="paragraph" w:styleId="Header">
    <w:name w:val="header"/>
    <w:basedOn w:val="Normal"/>
    <w:link w:val="HeaderChar"/>
    <w:uiPriority w:val="99"/>
    <w:rsid w:val="00185577"/>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E02613"/>
    <w:rPr>
      <w:rFonts w:ascii="Times New Roman" w:eastAsia="宋体" w:hAnsi="Times New Roman"/>
      <w:sz w:val="18"/>
      <w:szCs w:val="18"/>
    </w:rPr>
  </w:style>
  <w:style w:type="character" w:customStyle="1" w:styleId="BalloonTextChar">
    <w:name w:val="Balloon Text Char"/>
    <w:basedOn w:val="DefaultParagraphFont"/>
    <w:link w:val="BalloonText"/>
    <w:uiPriority w:val="99"/>
    <w:locked/>
    <w:rsid w:val="00185577"/>
    <w:rPr>
      <w:rFonts w:ascii="Times New Roman" w:eastAsia="宋体" w:hAnsi="Times New Roman" w:cs="Times New Roman"/>
      <w:kern w:val="2"/>
      <w:sz w:val="18"/>
      <w:szCs w:val="18"/>
    </w:rPr>
  </w:style>
  <w:style w:type="paragraph" w:styleId="BalloonText">
    <w:name w:val="Balloon Text"/>
    <w:basedOn w:val="Normal"/>
    <w:link w:val="BalloonTextChar"/>
    <w:uiPriority w:val="99"/>
    <w:rsid w:val="00185577"/>
    <w:rPr>
      <w:sz w:val="18"/>
      <w:szCs w:val="18"/>
    </w:rPr>
  </w:style>
  <w:style w:type="character" w:customStyle="1" w:styleId="BalloonTextChar1">
    <w:name w:val="Balloon Text Char1"/>
    <w:basedOn w:val="DefaultParagraphFont"/>
    <w:link w:val="BalloonText"/>
    <w:uiPriority w:val="99"/>
    <w:semiHidden/>
    <w:rsid w:val="00E02613"/>
    <w:rPr>
      <w:rFonts w:ascii="Times New Roman" w:eastAsia="宋体" w:hAnsi="Times New Roman"/>
      <w:sz w:val="0"/>
      <w:szCs w:val="0"/>
    </w:rPr>
  </w:style>
  <w:style w:type="character" w:styleId="Hyperlink">
    <w:name w:val="Hyperlink"/>
    <w:basedOn w:val="DefaultParagraphFont"/>
    <w:uiPriority w:val="99"/>
    <w:rsid w:val="0018557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19</Pages>
  <Words>1242</Words>
  <Characters>7085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User</dc:creator>
  <cp:keywords/>
  <dc:description/>
  <cp:lastModifiedBy>XHDN</cp:lastModifiedBy>
  <cp:revision>2</cp:revision>
  <cp:lastPrinted>2018-12-29T02:33:00Z</cp:lastPrinted>
  <dcterms:created xsi:type="dcterms:W3CDTF">2019-01-02T09:13:00Z</dcterms:created>
  <dcterms:modified xsi:type="dcterms:W3CDTF">2019-01-02T09:13:00Z</dcterms:modified>
</cp:coreProperties>
</file>