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7"/>
        <w:spacing w:after="0" w:afterLines="0" w:line="700" w:lineRule="exact"/>
        <w:rPr>
          <w:rFonts w:ascii="方正小标宋简体" w:hAnsi="方正小标宋简体" w:eastAsia="方正小标宋简体" w:cs="方正小标宋简体"/>
          <w:b w:val="0"/>
          <w:bCs/>
          <w:color w:val="auto"/>
          <w:w w:val="90"/>
          <w:sz w:val="18"/>
          <w:szCs w:val="18"/>
        </w:rPr>
      </w:pPr>
      <w:bookmarkStart w:id="0" w:name="_Toc148334014"/>
    </w:p>
    <w:p>
      <w:pPr>
        <w:pStyle w:val="87"/>
        <w:spacing w:after="0" w:afterLines="0" w:line="700" w:lineRule="exact"/>
        <w:rPr>
          <w:rFonts w:ascii="方正小标宋简体" w:hAnsi="方正小标宋简体" w:eastAsia="方正小标宋简体" w:cs="方正小标宋简体"/>
          <w:b w:val="0"/>
          <w:bCs/>
          <w:color w:val="auto"/>
          <w:w w:val="90"/>
          <w:sz w:val="18"/>
          <w:szCs w:val="18"/>
        </w:rPr>
      </w:pPr>
    </w:p>
    <w:p>
      <w:pPr>
        <w:pStyle w:val="87"/>
        <w:spacing w:before="156" w:line="700" w:lineRule="exact"/>
        <w:rPr>
          <w:rFonts w:hint="eastAsia" w:ascii="方正小标宋简体" w:hAnsi="方正小标宋简体" w:eastAsia="方正小标宋简体" w:cs="方正小标宋简体"/>
          <w:b w:val="0"/>
          <w:bCs/>
          <w:color w:val="auto"/>
          <w:w w:val="85"/>
          <w:sz w:val="60"/>
          <w:szCs w:val="60"/>
        </w:rPr>
      </w:pPr>
      <w:r>
        <w:rPr>
          <w:rFonts w:hint="eastAsia" w:ascii="方正小标宋简体" w:hAnsi="方正小标宋简体" w:eastAsia="方正小标宋简体" w:cs="方正小标宋简体"/>
          <w:b w:val="0"/>
          <w:bCs/>
          <w:color w:val="auto"/>
          <w:w w:val="85"/>
          <w:sz w:val="60"/>
          <w:szCs w:val="60"/>
        </w:rPr>
        <w:t>福鼎市国民经济和社会发展第十四个</w:t>
      </w:r>
    </w:p>
    <w:p>
      <w:pPr>
        <w:pStyle w:val="87"/>
        <w:spacing w:before="156" w:line="700" w:lineRule="exact"/>
        <w:rPr>
          <w:rFonts w:ascii="华文行楷" w:hAnsi="华文行楷" w:eastAsia="华文行楷" w:cs="华文行楷"/>
          <w:b w:val="0"/>
          <w:bCs/>
          <w:color w:val="auto"/>
          <w:w w:val="85"/>
          <w:sz w:val="60"/>
          <w:szCs w:val="60"/>
        </w:rPr>
      </w:pPr>
      <w:r>
        <w:rPr>
          <w:rFonts w:hint="eastAsia" w:ascii="方正小标宋简体" w:hAnsi="方正小标宋简体" w:eastAsia="方正小标宋简体" w:cs="方正小标宋简体"/>
          <w:b w:val="0"/>
          <w:bCs/>
          <w:color w:val="auto"/>
          <w:w w:val="85"/>
          <w:sz w:val="60"/>
          <w:szCs w:val="60"/>
        </w:rPr>
        <w:t>五年规划和二〇三五年远景目标纲要</w:t>
      </w:r>
    </w:p>
    <w:p>
      <w:pPr>
        <w:pStyle w:val="88"/>
        <w:rPr>
          <w:color w:val="auto"/>
        </w:rPr>
      </w:pPr>
    </w:p>
    <w:p>
      <w:pPr>
        <w:pStyle w:val="88"/>
        <w:rPr>
          <w:color w:val="auto"/>
        </w:rPr>
      </w:pPr>
    </w:p>
    <w:p>
      <w:pPr>
        <w:pStyle w:val="88"/>
        <w:rPr>
          <w:color w:val="auto"/>
        </w:rPr>
      </w:pPr>
    </w:p>
    <w:p>
      <w:pPr>
        <w:pStyle w:val="88"/>
        <w:rPr>
          <w:color w:val="auto"/>
        </w:rPr>
      </w:pPr>
    </w:p>
    <w:p>
      <w:pPr>
        <w:pStyle w:val="88"/>
        <w:rPr>
          <w:color w:val="auto"/>
        </w:rPr>
      </w:pPr>
    </w:p>
    <w:p>
      <w:pPr>
        <w:pStyle w:val="88"/>
        <w:rPr>
          <w:color w:val="auto"/>
        </w:rPr>
      </w:pPr>
    </w:p>
    <w:p>
      <w:pPr>
        <w:pStyle w:val="88"/>
        <w:rPr>
          <w:color w:val="auto"/>
        </w:rPr>
      </w:pPr>
    </w:p>
    <w:p>
      <w:pPr>
        <w:pStyle w:val="88"/>
        <w:rPr>
          <w:color w:val="auto"/>
        </w:rPr>
      </w:pPr>
    </w:p>
    <w:p>
      <w:pPr>
        <w:pStyle w:val="88"/>
        <w:rPr>
          <w:color w:val="auto"/>
        </w:rPr>
      </w:pPr>
    </w:p>
    <w:p>
      <w:pPr>
        <w:pStyle w:val="88"/>
        <w:rPr>
          <w:color w:val="auto"/>
        </w:rPr>
      </w:pPr>
    </w:p>
    <w:p>
      <w:pPr>
        <w:pStyle w:val="72"/>
        <w:keepNext w:val="0"/>
        <w:keepLines w:val="0"/>
        <w:rPr>
          <w:rFonts w:hint="default" w:ascii="华文中宋" w:hAnsi="华文中宋" w:eastAsia="华文中宋" w:cs="华文中宋"/>
          <w:b/>
          <w:bCs/>
          <w:color w:val="auto"/>
          <w:sz w:val="36"/>
          <w:szCs w:val="36"/>
          <w:lang w:val="en-US" w:eastAsia="zh-CN"/>
        </w:rPr>
      </w:pPr>
      <w:r>
        <w:rPr>
          <w:rFonts w:hint="eastAsia" w:ascii="华文中宋" w:hAnsi="华文中宋" w:eastAsia="华文中宋" w:cs="华文中宋"/>
          <w:b/>
          <w:bCs/>
          <w:color w:val="auto"/>
          <w:sz w:val="36"/>
          <w:szCs w:val="36"/>
          <w:lang w:eastAsia="zh-CN"/>
        </w:rPr>
        <w:t>（</w:t>
      </w:r>
      <w:r>
        <w:rPr>
          <w:rFonts w:hint="eastAsia" w:ascii="华文中宋" w:hAnsi="华文中宋" w:eastAsia="华文中宋" w:cs="华文中宋"/>
          <w:b/>
          <w:bCs/>
          <w:color w:val="auto"/>
          <w:sz w:val="36"/>
          <w:szCs w:val="36"/>
        </w:rPr>
        <w:t>2020年1</w:t>
      </w:r>
      <w:r>
        <w:rPr>
          <w:rFonts w:hint="eastAsia" w:ascii="华文中宋" w:hAnsi="华文中宋" w:eastAsia="华文中宋" w:cs="华文中宋"/>
          <w:b/>
          <w:bCs/>
          <w:color w:val="auto"/>
          <w:sz w:val="36"/>
          <w:szCs w:val="36"/>
          <w:lang w:val="en-US"/>
        </w:rPr>
        <w:t>2</w:t>
      </w:r>
      <w:r>
        <w:rPr>
          <w:rFonts w:hint="eastAsia" w:ascii="华文中宋" w:hAnsi="华文中宋" w:eastAsia="华文中宋" w:cs="华文中宋"/>
          <w:b/>
          <w:bCs/>
          <w:color w:val="auto"/>
          <w:sz w:val="36"/>
          <w:szCs w:val="36"/>
        </w:rPr>
        <w:t>月</w:t>
      </w:r>
      <w:r>
        <w:rPr>
          <w:rFonts w:hint="eastAsia" w:ascii="华文中宋" w:hAnsi="华文中宋" w:eastAsia="华文中宋" w:cs="华文中宋"/>
          <w:b/>
          <w:bCs/>
          <w:color w:val="auto"/>
          <w:sz w:val="36"/>
          <w:szCs w:val="36"/>
          <w:lang w:val="en-US" w:eastAsia="zh-CN"/>
        </w:rPr>
        <w:t>31日市十七届人大五次会议批准</w:t>
      </w:r>
      <w:r>
        <w:rPr>
          <w:rFonts w:hint="eastAsia" w:ascii="华文中宋" w:hAnsi="华文中宋" w:eastAsia="华文中宋" w:cs="华文中宋"/>
          <w:b/>
          <w:bCs/>
          <w:color w:val="auto"/>
          <w:sz w:val="36"/>
          <w:szCs w:val="36"/>
          <w:lang w:eastAsia="zh-CN"/>
        </w:rPr>
        <w:t>）</w:t>
      </w:r>
    </w:p>
    <w:p>
      <w:pPr>
        <w:ind w:firstLine="800"/>
        <w:rPr>
          <w:rFonts w:ascii="华文中宋" w:hAnsi="华文中宋" w:eastAsia="华文中宋" w:cs="华文中宋"/>
          <w:color w:val="auto"/>
          <w:sz w:val="40"/>
          <w:szCs w:val="40"/>
        </w:rPr>
      </w:pPr>
      <w:r>
        <w:rPr>
          <w:rFonts w:hint="eastAsia" w:ascii="华文中宋" w:hAnsi="华文中宋" w:eastAsia="华文中宋" w:cs="华文中宋"/>
          <w:color w:val="auto"/>
          <w:sz w:val="40"/>
          <w:szCs w:val="40"/>
        </w:rPr>
        <w:br w:type="page"/>
      </w:r>
    </w:p>
    <w:p>
      <w:pPr>
        <w:pStyle w:val="72"/>
        <w:keepNext w:val="0"/>
        <w:keepLines w:val="0"/>
        <w:rPr>
          <w:rFonts w:ascii="华文中宋" w:hAnsi="华文中宋" w:eastAsia="华文中宋" w:cs="华文中宋"/>
          <w:color w:val="auto"/>
          <w:sz w:val="40"/>
          <w:szCs w:val="40"/>
        </w:rPr>
        <w:sectPr>
          <w:headerReference r:id="rId5" w:type="first"/>
          <w:footerReference r:id="rId8" w:type="first"/>
          <w:headerReference r:id="rId3" w:type="default"/>
          <w:footerReference r:id="rId6" w:type="default"/>
          <w:headerReference r:id="rId4" w:type="even"/>
          <w:footerReference r:id="rId7" w:type="even"/>
          <w:pgSz w:w="11906" w:h="16838"/>
          <w:pgMar w:top="1417" w:right="1418" w:bottom="1417" w:left="1417" w:header="851" w:footer="992" w:gutter="0"/>
          <w:pgNumType w:fmt="upperRoman" w:start="1"/>
          <w:cols w:space="0" w:num="1"/>
          <w:titlePg/>
          <w:rtlGutter w:val="0"/>
          <w:docGrid w:type="lines" w:linePitch="411" w:charSpace="0"/>
        </w:sectPr>
      </w:pPr>
    </w:p>
    <w:p>
      <w:pPr>
        <w:pStyle w:val="72"/>
        <w:keepNext w:val="0"/>
        <w:keepLines w:val="0"/>
        <w:rPr>
          <w:color w:val="auto"/>
        </w:rPr>
      </w:pPr>
      <w:bookmarkStart w:id="1" w:name="_Toc438026312"/>
      <w:bookmarkStart w:id="2" w:name="_Toc56527511"/>
      <w:bookmarkStart w:id="3" w:name="_Toc437812342"/>
      <w:bookmarkStart w:id="4" w:name="_Toc57045615"/>
      <w:bookmarkStart w:id="5" w:name="_Toc436951252"/>
      <w:bookmarkStart w:id="6" w:name="_Toc54208937"/>
      <w:bookmarkStart w:id="7" w:name="_Toc438024579"/>
      <w:bookmarkStart w:id="8" w:name="_Toc56536402"/>
      <w:bookmarkStart w:id="9" w:name="_Toc437812647"/>
      <w:bookmarkStart w:id="10" w:name="_Toc437812213"/>
      <w:bookmarkStart w:id="11" w:name="_Toc57040470"/>
      <w:bookmarkStart w:id="12" w:name="_Toc437707593"/>
      <w:bookmarkStart w:id="13" w:name="_Toc438043644"/>
      <w:bookmarkStart w:id="14" w:name="_Toc437811824"/>
      <w:bookmarkStart w:id="15" w:name="_Toc53580299"/>
      <w:bookmarkStart w:id="16" w:name="_Toc54209007"/>
      <w:bookmarkStart w:id="17" w:name="_Toc438024941"/>
      <w:bookmarkStart w:id="18" w:name="_Toc437351928"/>
      <w:bookmarkStart w:id="19" w:name="_Toc438024449"/>
      <w:bookmarkStart w:id="20" w:name="_Toc59454568"/>
      <w:bookmarkStart w:id="21" w:name="_Toc437885735"/>
      <w:bookmarkStart w:id="22" w:name="_Toc53580142"/>
      <w:bookmarkStart w:id="23" w:name="_Toc437357984"/>
      <w:bookmarkStart w:id="24" w:name="_Toc56536477"/>
      <w:bookmarkStart w:id="25" w:name="_Toc437383250"/>
      <w:bookmarkStart w:id="26" w:name="_Toc53580366"/>
      <w:bookmarkStart w:id="27" w:name="_Toc437812471"/>
      <w:bookmarkStart w:id="28" w:name="_Toc437995862"/>
      <w:r>
        <w:rPr>
          <w:rStyle w:val="62"/>
          <w:rFonts w:hint="eastAsia" w:ascii="方正小标宋简体" w:hAnsi="方正小标宋简体" w:eastAsia="方正小标宋简体" w:cs="方正小标宋简体"/>
          <w:b w:val="0"/>
          <w:bCs w:val="0"/>
          <w:color w:val="auto"/>
          <w:sz w:val="36"/>
          <w:szCs w:val="36"/>
        </w:rPr>
        <w:t xml:space="preserve">目  </w:t>
      </w:r>
      <w:r>
        <w:rPr>
          <w:rStyle w:val="62"/>
          <w:rFonts w:hint="eastAsia" w:ascii="方正小标宋简体" w:hAnsi="方正小标宋简体" w:eastAsia="方正小标宋简体" w:cs="方正小标宋简体"/>
          <w:b w:val="0"/>
          <w:bCs w:val="0"/>
          <w:color w:val="auto"/>
          <w:sz w:val="36"/>
          <w:szCs w:val="36"/>
          <w:lang w:val="en-US"/>
        </w:rPr>
        <w:t xml:space="preserve">  </w:t>
      </w:r>
      <w:r>
        <w:rPr>
          <w:rStyle w:val="62"/>
          <w:rFonts w:hint="eastAsia" w:ascii="方正小标宋简体" w:hAnsi="方正小标宋简体" w:eastAsia="方正小标宋简体" w:cs="方正小标宋简体"/>
          <w:b w:val="0"/>
          <w:bCs w:val="0"/>
          <w:color w:val="auto"/>
          <w:sz w:val="36"/>
          <w:szCs w:val="36"/>
        </w:rPr>
        <w:t>录</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30"/>
          <w:b w:val="0"/>
          <w:color w:val="auto"/>
        </w:rPr>
        <w:fldChar w:fldCharType="begin"/>
      </w:r>
      <w:r>
        <w:rPr>
          <w:rStyle w:val="30"/>
          <w:b w:val="0"/>
          <w:color w:val="auto"/>
        </w:rPr>
        <w:instrText xml:space="preserve"> TOC \o "1-3" \h \z \u </w:instrText>
      </w:r>
      <w:r>
        <w:rPr>
          <w:rStyle w:val="30"/>
          <w:b w:val="0"/>
          <w:color w:val="auto"/>
        </w:rPr>
        <w:fldChar w:fldCharType="separate"/>
      </w:r>
    </w:p>
    <w:p>
      <w:pPr>
        <w:pStyle w:val="18"/>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kern w:val="2"/>
          <w:sz w:val="21"/>
          <w:szCs w:val="22"/>
        </w:rPr>
      </w:pPr>
      <w:r>
        <w:rPr>
          <w:color w:val="auto"/>
        </w:rPr>
        <w:fldChar w:fldCharType="begin"/>
      </w:r>
      <w:r>
        <w:rPr>
          <w:color w:val="auto"/>
        </w:rPr>
        <w:instrText xml:space="preserve"> HYPERLINK \l "_Toc59454569" </w:instrText>
      </w:r>
      <w:r>
        <w:rPr>
          <w:color w:val="auto"/>
        </w:rPr>
        <w:fldChar w:fldCharType="separate"/>
      </w:r>
      <w:r>
        <w:rPr>
          <w:rStyle w:val="30"/>
          <w:color w:val="auto"/>
        </w:rPr>
        <w:t>前  言</w:t>
      </w:r>
      <w:r>
        <w:rPr>
          <w:color w:val="auto"/>
        </w:rPr>
        <w:tab/>
      </w:r>
      <w:r>
        <w:rPr>
          <w:color w:val="auto"/>
        </w:rPr>
        <w:fldChar w:fldCharType="begin"/>
      </w:r>
      <w:r>
        <w:rPr>
          <w:color w:val="auto"/>
        </w:rPr>
        <w:instrText xml:space="preserve"> PAGEREF _Toc59454569 \h </w:instrText>
      </w:r>
      <w:r>
        <w:rPr>
          <w:color w:val="auto"/>
        </w:rPr>
        <w:fldChar w:fldCharType="separate"/>
      </w:r>
      <w:r>
        <w:rPr>
          <w:color w:val="auto"/>
        </w:rPr>
        <w:t>1</w:t>
      </w:r>
      <w:r>
        <w:rPr>
          <w:color w:val="auto"/>
        </w:rPr>
        <w:fldChar w:fldCharType="end"/>
      </w:r>
      <w:r>
        <w:rPr>
          <w:color w:val="auto"/>
        </w:rPr>
        <w:fldChar w:fldCharType="end"/>
      </w:r>
    </w:p>
    <w:p>
      <w:pPr>
        <w:pStyle w:val="18"/>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kern w:val="2"/>
          <w:sz w:val="21"/>
          <w:szCs w:val="22"/>
        </w:rPr>
      </w:pPr>
      <w:r>
        <w:rPr>
          <w:color w:val="auto"/>
        </w:rPr>
        <w:fldChar w:fldCharType="begin"/>
      </w:r>
      <w:r>
        <w:rPr>
          <w:color w:val="auto"/>
        </w:rPr>
        <w:instrText xml:space="preserve"> HYPERLINK \l "_Toc59454570" </w:instrText>
      </w:r>
      <w:r>
        <w:rPr>
          <w:color w:val="auto"/>
        </w:rPr>
        <w:fldChar w:fldCharType="separate"/>
      </w:r>
      <w:r>
        <w:rPr>
          <w:rStyle w:val="30"/>
          <w:color w:val="auto"/>
        </w:rPr>
        <w:t>第一篇  开启“十四五”高质量发展超越新征程</w:t>
      </w:r>
      <w:r>
        <w:rPr>
          <w:color w:val="auto"/>
        </w:rPr>
        <w:tab/>
      </w:r>
      <w:r>
        <w:rPr>
          <w:color w:val="auto"/>
        </w:rPr>
        <w:fldChar w:fldCharType="begin"/>
      </w:r>
      <w:r>
        <w:rPr>
          <w:color w:val="auto"/>
        </w:rPr>
        <w:instrText xml:space="preserve"> PAGEREF _Toc59454570 \h </w:instrText>
      </w:r>
      <w:r>
        <w:rPr>
          <w:color w:val="auto"/>
        </w:rPr>
        <w:fldChar w:fldCharType="separate"/>
      </w:r>
      <w:r>
        <w:rPr>
          <w:color w:val="auto"/>
        </w:rPr>
        <w:t>1</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"_Toc59454571" </w:instrText>
      </w:r>
      <w:r>
        <w:rPr>
          <w:color w:val="auto"/>
        </w:rPr>
        <w:fldChar w:fldCharType="separate"/>
      </w:r>
      <w:r>
        <w:rPr>
          <w:rStyle w:val="30"/>
          <w:color w:val="auto"/>
        </w:rPr>
        <w:t>第一章 发展趋势和环境</w:t>
      </w:r>
      <w:r>
        <w:rPr>
          <w:color w:val="auto"/>
        </w:rPr>
        <w:tab/>
      </w:r>
      <w:r>
        <w:rPr>
          <w:color w:val="auto"/>
        </w:rPr>
        <w:fldChar w:fldCharType="begin"/>
      </w:r>
      <w:r>
        <w:rPr>
          <w:color w:val="auto"/>
        </w:rPr>
        <w:instrText xml:space="preserve"> PAGEREF _Toc59454571 \h </w:instrText>
      </w:r>
      <w:r>
        <w:rPr>
          <w:color w:val="auto"/>
        </w:rPr>
        <w:fldChar w:fldCharType="separate"/>
      </w:r>
      <w:r>
        <w:rPr>
          <w:color w:val="auto"/>
        </w:rPr>
        <w:t>1</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"_Toc59454572" </w:instrText>
      </w:r>
      <w:r>
        <w:rPr>
          <w:color w:val="auto"/>
        </w:rPr>
        <w:fldChar w:fldCharType="separate"/>
      </w:r>
      <w:r>
        <w:rPr>
          <w:rStyle w:val="30"/>
          <w:color w:val="auto"/>
        </w:rPr>
        <w:t>第一节 如期实现全面建成小康社会目标</w:t>
      </w:r>
      <w:r>
        <w:rPr>
          <w:color w:val="auto"/>
        </w:rPr>
        <w:tab/>
      </w:r>
      <w:r>
        <w:rPr>
          <w:color w:val="auto"/>
        </w:rPr>
        <w:fldChar w:fldCharType="begin"/>
      </w:r>
      <w:r>
        <w:rPr>
          <w:color w:val="auto"/>
        </w:rPr>
        <w:instrText xml:space="preserve"> PAGEREF _Toc59454572 \h </w:instrText>
      </w:r>
      <w:r>
        <w:rPr>
          <w:color w:val="auto"/>
        </w:rPr>
        <w:fldChar w:fldCharType="separate"/>
      </w:r>
      <w:r>
        <w:rPr>
          <w:color w:val="auto"/>
        </w:rPr>
        <w:t>1</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"_Toc59454573" </w:instrText>
      </w:r>
      <w:r>
        <w:rPr>
          <w:color w:val="auto"/>
        </w:rPr>
        <w:fldChar w:fldCharType="separate"/>
      </w:r>
      <w:r>
        <w:rPr>
          <w:rStyle w:val="30"/>
          <w:color w:val="auto"/>
        </w:rPr>
        <w:t>第二节 “十四五”发展形势发生深刻变化</w:t>
      </w:r>
      <w:r>
        <w:rPr>
          <w:color w:val="auto"/>
        </w:rPr>
        <w:tab/>
      </w:r>
      <w:r>
        <w:rPr>
          <w:color w:val="auto"/>
        </w:rPr>
        <w:fldChar w:fldCharType="begin"/>
      </w:r>
      <w:r>
        <w:rPr>
          <w:color w:val="auto"/>
        </w:rPr>
        <w:instrText xml:space="preserve"> PAGEREF _Toc59454573 \h </w:instrText>
      </w:r>
      <w:r>
        <w:rPr>
          <w:color w:val="auto"/>
        </w:rPr>
        <w:fldChar w:fldCharType="separate"/>
      </w:r>
      <w:r>
        <w:rPr>
          <w:color w:val="auto"/>
        </w:rPr>
        <w:t>8</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"_Toc59454574" </w:instrText>
      </w:r>
      <w:r>
        <w:rPr>
          <w:color w:val="auto"/>
        </w:rPr>
        <w:fldChar w:fldCharType="separate"/>
      </w:r>
      <w:r>
        <w:rPr>
          <w:rStyle w:val="30"/>
          <w:color w:val="auto"/>
        </w:rPr>
        <w:t>第二章 明确发展方向</w:t>
      </w:r>
      <w:r>
        <w:rPr>
          <w:color w:val="auto"/>
        </w:rPr>
        <w:tab/>
      </w:r>
      <w:r>
        <w:rPr>
          <w:color w:val="auto"/>
        </w:rPr>
        <w:fldChar w:fldCharType="begin"/>
      </w:r>
      <w:r>
        <w:rPr>
          <w:color w:val="auto"/>
        </w:rPr>
        <w:instrText xml:space="preserve"> PAGEREF _Toc59454574 \h </w:instrText>
      </w:r>
      <w:r>
        <w:rPr>
          <w:color w:val="auto"/>
        </w:rPr>
        <w:fldChar w:fldCharType="separate"/>
      </w:r>
      <w:r>
        <w:rPr>
          <w:color w:val="auto"/>
        </w:rPr>
        <w:t>11</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"_Toc59454575" </w:instrText>
      </w:r>
      <w:r>
        <w:rPr>
          <w:color w:val="auto"/>
        </w:rPr>
        <w:fldChar w:fldCharType="separate"/>
      </w:r>
      <w:r>
        <w:rPr>
          <w:rStyle w:val="30"/>
          <w:color w:val="auto"/>
        </w:rPr>
        <w:t>第一节 指导思想</w:t>
      </w:r>
      <w:r>
        <w:rPr>
          <w:color w:val="auto"/>
        </w:rPr>
        <w:tab/>
      </w:r>
      <w:r>
        <w:rPr>
          <w:color w:val="auto"/>
        </w:rPr>
        <w:fldChar w:fldCharType="begin"/>
      </w:r>
      <w:r>
        <w:rPr>
          <w:color w:val="auto"/>
        </w:rPr>
        <w:instrText xml:space="preserve"> PAGEREF _Toc59454575 \h </w:instrText>
      </w:r>
      <w:r>
        <w:rPr>
          <w:color w:val="auto"/>
        </w:rPr>
        <w:fldChar w:fldCharType="separate"/>
      </w:r>
      <w:r>
        <w:rPr>
          <w:color w:val="auto"/>
        </w:rPr>
        <w:t>11</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"_Toc59454576" </w:instrText>
      </w:r>
      <w:r>
        <w:rPr>
          <w:color w:val="auto"/>
        </w:rPr>
        <w:fldChar w:fldCharType="separate"/>
      </w:r>
      <w:r>
        <w:rPr>
          <w:rStyle w:val="30"/>
          <w:color w:val="auto"/>
        </w:rPr>
        <w:t>第二节 发展原则</w:t>
      </w:r>
      <w:r>
        <w:rPr>
          <w:color w:val="auto"/>
        </w:rPr>
        <w:tab/>
      </w:r>
      <w:r>
        <w:rPr>
          <w:color w:val="auto"/>
        </w:rPr>
        <w:fldChar w:fldCharType="begin"/>
      </w:r>
      <w:r>
        <w:rPr>
          <w:color w:val="auto"/>
        </w:rPr>
        <w:instrText xml:space="preserve"> PAGEREF _Toc59454576 \h </w:instrText>
      </w:r>
      <w:r>
        <w:rPr>
          <w:color w:val="auto"/>
        </w:rPr>
        <w:fldChar w:fldCharType="separate"/>
      </w:r>
      <w:r>
        <w:rPr>
          <w:color w:val="auto"/>
        </w:rPr>
        <w:t>12</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"_Toc59454577" </w:instrText>
      </w:r>
      <w:r>
        <w:rPr>
          <w:color w:val="auto"/>
        </w:rPr>
        <w:fldChar w:fldCharType="separate"/>
      </w:r>
      <w:r>
        <w:rPr>
          <w:rStyle w:val="30"/>
          <w:color w:val="auto"/>
        </w:rPr>
        <w:t>第三节 发展定位</w:t>
      </w:r>
      <w:r>
        <w:rPr>
          <w:color w:val="auto"/>
        </w:rPr>
        <w:tab/>
      </w:r>
      <w:r>
        <w:rPr>
          <w:color w:val="auto"/>
        </w:rPr>
        <w:fldChar w:fldCharType="begin"/>
      </w:r>
      <w:r>
        <w:rPr>
          <w:color w:val="auto"/>
        </w:rPr>
        <w:instrText xml:space="preserve"> PAGEREF _Toc59454577 \h </w:instrText>
      </w:r>
      <w:r>
        <w:rPr>
          <w:color w:val="auto"/>
        </w:rPr>
        <w:fldChar w:fldCharType="separate"/>
      </w:r>
      <w:r>
        <w:rPr>
          <w:color w:val="auto"/>
        </w:rPr>
        <w:t>13</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"_Toc59454578" </w:instrText>
      </w:r>
      <w:r>
        <w:rPr>
          <w:color w:val="auto"/>
        </w:rPr>
        <w:fldChar w:fldCharType="separate"/>
      </w:r>
      <w:r>
        <w:rPr>
          <w:rStyle w:val="30"/>
          <w:color w:val="auto"/>
        </w:rPr>
        <w:t>第四节 发展目标</w:t>
      </w:r>
      <w:r>
        <w:rPr>
          <w:color w:val="auto"/>
        </w:rPr>
        <w:tab/>
      </w:r>
      <w:r>
        <w:rPr>
          <w:color w:val="auto"/>
        </w:rPr>
        <w:fldChar w:fldCharType="begin"/>
      </w:r>
      <w:r>
        <w:rPr>
          <w:color w:val="auto"/>
        </w:rPr>
        <w:instrText xml:space="preserve"> PAGEREF _Toc59454578 \h </w:instrText>
      </w:r>
      <w:r>
        <w:rPr>
          <w:color w:val="auto"/>
        </w:rPr>
        <w:fldChar w:fldCharType="separate"/>
      </w:r>
      <w:r>
        <w:rPr>
          <w:color w:val="auto"/>
        </w:rPr>
        <w:t>14</w:t>
      </w:r>
      <w:r>
        <w:rPr>
          <w:color w:val="auto"/>
        </w:rPr>
        <w:fldChar w:fldCharType="end"/>
      </w:r>
      <w:r>
        <w:rPr>
          <w:color w:val="auto"/>
        </w:rPr>
        <w:fldChar w:fldCharType="end"/>
      </w:r>
    </w:p>
    <w:p>
      <w:pPr>
        <w:pStyle w:val="18"/>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kern w:val="2"/>
          <w:sz w:val="21"/>
          <w:szCs w:val="22"/>
        </w:rPr>
      </w:pPr>
      <w:r>
        <w:rPr>
          <w:color w:val="auto"/>
        </w:rPr>
        <w:fldChar w:fldCharType="begin"/>
      </w:r>
      <w:r>
        <w:rPr>
          <w:color w:val="auto"/>
        </w:rPr>
        <w:instrText xml:space="preserve"> HYPERLINK \l "_Toc59454579" </w:instrText>
      </w:r>
      <w:r>
        <w:rPr>
          <w:color w:val="auto"/>
        </w:rPr>
        <w:fldChar w:fldCharType="separate"/>
      </w:r>
      <w:r>
        <w:rPr>
          <w:rStyle w:val="30"/>
          <w:color w:val="auto"/>
        </w:rPr>
        <w:t xml:space="preserve">第二篇  </w:t>
      </w:r>
      <w:r>
        <w:rPr>
          <w:rStyle w:val="30"/>
          <w:rFonts w:hint="eastAsia"/>
          <w:color w:val="auto"/>
          <w:lang w:eastAsia="zh-CN"/>
        </w:rPr>
        <w:t>谱写</w:t>
      </w:r>
      <w:r>
        <w:rPr>
          <w:rStyle w:val="30"/>
          <w:color w:val="auto"/>
        </w:rPr>
        <w:t>高质量发展超越新</w:t>
      </w:r>
      <w:r>
        <w:rPr>
          <w:rStyle w:val="30"/>
          <w:rFonts w:hint="eastAsia"/>
          <w:color w:val="auto"/>
          <w:lang w:eastAsia="zh-CN"/>
        </w:rPr>
        <w:t>篇章</w:t>
      </w:r>
      <w:r>
        <w:rPr>
          <w:color w:val="auto"/>
        </w:rPr>
        <w:tab/>
      </w:r>
      <w:r>
        <w:rPr>
          <w:color w:val="auto"/>
        </w:rPr>
        <w:fldChar w:fldCharType="begin"/>
      </w:r>
      <w:r>
        <w:rPr>
          <w:color w:val="auto"/>
        </w:rPr>
        <w:instrText xml:space="preserve"> PAGEREF _Toc59454579 \h </w:instrText>
      </w:r>
      <w:r>
        <w:rPr>
          <w:color w:val="auto"/>
        </w:rPr>
        <w:fldChar w:fldCharType="separate"/>
      </w:r>
      <w:r>
        <w:rPr>
          <w:color w:val="auto"/>
        </w:rPr>
        <w:t>18</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"_Toc59454580" </w:instrText>
      </w:r>
      <w:r>
        <w:rPr>
          <w:color w:val="auto"/>
        </w:rPr>
        <w:fldChar w:fldCharType="separate"/>
      </w:r>
      <w:r>
        <w:rPr>
          <w:rStyle w:val="30"/>
          <w:color w:val="auto"/>
        </w:rPr>
        <w:t>第三章 优化城镇发展空间布局</w:t>
      </w:r>
      <w:r>
        <w:rPr>
          <w:color w:val="auto"/>
        </w:rPr>
        <w:tab/>
      </w:r>
      <w:r>
        <w:rPr>
          <w:color w:val="auto"/>
        </w:rPr>
        <w:fldChar w:fldCharType="begin"/>
      </w:r>
      <w:r>
        <w:rPr>
          <w:color w:val="auto"/>
        </w:rPr>
        <w:instrText xml:space="preserve"> PAGEREF _Toc59454580 \h </w:instrText>
      </w:r>
      <w:r>
        <w:rPr>
          <w:color w:val="auto"/>
        </w:rPr>
        <w:fldChar w:fldCharType="separate"/>
      </w:r>
      <w:r>
        <w:rPr>
          <w:color w:val="auto"/>
        </w:rPr>
        <w:t>18</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"_Toc59454581" </w:instrText>
      </w:r>
      <w:r>
        <w:rPr>
          <w:color w:val="auto"/>
        </w:rPr>
        <w:fldChar w:fldCharType="separate"/>
      </w:r>
      <w:r>
        <w:rPr>
          <w:rStyle w:val="30"/>
          <w:color w:val="auto"/>
        </w:rPr>
        <w:t>第四章 规范产业发展空间布局</w:t>
      </w:r>
      <w:r>
        <w:rPr>
          <w:color w:val="auto"/>
        </w:rPr>
        <w:tab/>
      </w:r>
      <w:r>
        <w:rPr>
          <w:color w:val="auto"/>
        </w:rPr>
        <w:fldChar w:fldCharType="begin"/>
      </w:r>
      <w:r>
        <w:rPr>
          <w:color w:val="auto"/>
        </w:rPr>
        <w:instrText xml:space="preserve"> PAGEREF _Toc59454581 \h </w:instrText>
      </w:r>
      <w:r>
        <w:rPr>
          <w:color w:val="auto"/>
        </w:rPr>
        <w:fldChar w:fldCharType="separate"/>
      </w:r>
      <w:r>
        <w:rPr>
          <w:color w:val="auto"/>
        </w:rPr>
        <w:t>20</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"_Toc59454582" </w:instrText>
      </w:r>
      <w:r>
        <w:rPr>
          <w:color w:val="auto"/>
        </w:rPr>
        <w:fldChar w:fldCharType="separate"/>
      </w:r>
      <w:r>
        <w:rPr>
          <w:rStyle w:val="30"/>
          <w:color w:val="auto"/>
        </w:rPr>
        <w:t>第一节 建设沙埕湾万亩产业</w:t>
      </w:r>
      <w:r>
        <w:rPr>
          <w:rStyle w:val="30"/>
          <w:rFonts w:hint="eastAsia"/>
          <w:color w:val="auto"/>
          <w:lang w:eastAsia="zh-CN"/>
        </w:rPr>
        <w:t>生态</w:t>
      </w:r>
      <w:r>
        <w:rPr>
          <w:rStyle w:val="30"/>
          <w:color w:val="auto"/>
        </w:rPr>
        <w:t>新城</w:t>
      </w:r>
      <w:r>
        <w:rPr>
          <w:color w:val="auto"/>
        </w:rPr>
        <w:tab/>
      </w:r>
      <w:r>
        <w:rPr>
          <w:color w:val="auto"/>
        </w:rPr>
        <w:fldChar w:fldCharType="begin"/>
      </w:r>
      <w:r>
        <w:rPr>
          <w:color w:val="auto"/>
        </w:rPr>
        <w:instrText xml:space="preserve"> PAGEREF _Toc59454582 \h </w:instrText>
      </w:r>
      <w:r>
        <w:rPr>
          <w:color w:val="auto"/>
        </w:rPr>
        <w:fldChar w:fldCharType="separate"/>
      </w:r>
      <w:r>
        <w:rPr>
          <w:color w:val="auto"/>
        </w:rPr>
        <w:t>20</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"_Toc59454583" </w:instrText>
      </w:r>
      <w:r>
        <w:rPr>
          <w:color w:val="auto"/>
        </w:rPr>
        <w:fldChar w:fldCharType="separate"/>
      </w:r>
      <w:r>
        <w:rPr>
          <w:rStyle w:val="30"/>
          <w:color w:val="auto"/>
        </w:rPr>
        <w:t>第二节 完善产业空间布局</w:t>
      </w:r>
      <w:r>
        <w:rPr>
          <w:color w:val="auto"/>
        </w:rPr>
        <w:tab/>
      </w:r>
      <w:r>
        <w:rPr>
          <w:color w:val="auto"/>
        </w:rPr>
        <w:fldChar w:fldCharType="begin"/>
      </w:r>
      <w:r>
        <w:rPr>
          <w:color w:val="auto"/>
        </w:rPr>
        <w:instrText xml:space="preserve"> PAGEREF _Toc59454583 \h </w:instrText>
      </w:r>
      <w:r>
        <w:rPr>
          <w:color w:val="auto"/>
        </w:rPr>
        <w:fldChar w:fldCharType="separate"/>
      </w:r>
      <w:r>
        <w:rPr>
          <w:color w:val="auto"/>
        </w:rPr>
        <w:t>21</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"_Toc59454584" </w:instrText>
      </w:r>
      <w:r>
        <w:rPr>
          <w:color w:val="auto"/>
        </w:rPr>
        <w:fldChar w:fldCharType="separate"/>
      </w:r>
      <w:r>
        <w:rPr>
          <w:rStyle w:val="30"/>
          <w:color w:val="auto"/>
        </w:rPr>
        <w:t>第五章 构建永续发展生态格局</w:t>
      </w:r>
      <w:r>
        <w:rPr>
          <w:color w:val="auto"/>
        </w:rPr>
        <w:tab/>
      </w:r>
      <w:r>
        <w:rPr>
          <w:color w:val="auto"/>
        </w:rPr>
        <w:fldChar w:fldCharType="begin"/>
      </w:r>
      <w:r>
        <w:rPr>
          <w:color w:val="auto"/>
        </w:rPr>
        <w:instrText xml:space="preserve"> PAGEREF _Toc59454584 \h </w:instrText>
      </w:r>
      <w:r>
        <w:rPr>
          <w:color w:val="auto"/>
        </w:rPr>
        <w:fldChar w:fldCharType="separate"/>
      </w:r>
      <w:r>
        <w:rPr>
          <w:color w:val="auto"/>
        </w:rPr>
        <w:t>24</w:t>
      </w:r>
      <w:r>
        <w:rPr>
          <w:color w:val="auto"/>
        </w:rPr>
        <w:fldChar w:fldCharType="end"/>
      </w:r>
      <w:r>
        <w:rPr>
          <w:color w:val="auto"/>
        </w:rPr>
        <w:fldChar w:fldCharType="end"/>
      </w:r>
    </w:p>
    <w:p>
      <w:pPr>
        <w:pStyle w:val="18"/>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kern w:val="2"/>
          <w:sz w:val="21"/>
          <w:szCs w:val="22"/>
        </w:rPr>
      </w:pPr>
      <w:r>
        <w:rPr>
          <w:color w:val="auto"/>
        </w:rPr>
        <w:fldChar w:fldCharType="begin"/>
      </w:r>
      <w:r>
        <w:rPr>
          <w:color w:val="auto"/>
        </w:rPr>
        <w:instrText xml:space="preserve"> HYPERLINK \l "_Toc59454585" </w:instrText>
      </w:r>
      <w:r>
        <w:rPr>
          <w:color w:val="auto"/>
        </w:rPr>
        <w:fldChar w:fldCharType="separate"/>
      </w:r>
      <w:r>
        <w:rPr>
          <w:rStyle w:val="30"/>
          <w:color w:val="auto"/>
        </w:rPr>
        <w:t>第三篇  全方位推动高质量发展超越</w:t>
      </w:r>
      <w:r>
        <w:rPr>
          <w:color w:val="auto"/>
        </w:rPr>
        <w:tab/>
      </w:r>
      <w:r>
        <w:rPr>
          <w:color w:val="auto"/>
        </w:rPr>
        <w:fldChar w:fldCharType="begin"/>
      </w:r>
      <w:r>
        <w:rPr>
          <w:color w:val="auto"/>
        </w:rPr>
        <w:instrText xml:space="preserve"> PAGEREF _Toc59454585 \h </w:instrText>
      </w:r>
      <w:r>
        <w:rPr>
          <w:color w:val="auto"/>
        </w:rPr>
        <w:fldChar w:fldCharType="separate"/>
      </w:r>
      <w:r>
        <w:rPr>
          <w:color w:val="auto"/>
        </w:rPr>
        <w:t>25</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"_Toc59454586" </w:instrText>
      </w:r>
      <w:r>
        <w:rPr>
          <w:color w:val="auto"/>
        </w:rPr>
        <w:fldChar w:fldCharType="separate"/>
      </w:r>
      <w:r>
        <w:rPr>
          <w:rStyle w:val="30"/>
          <w:color w:val="auto"/>
        </w:rPr>
        <w:t>第六章 优化高质量创新创业创造</w:t>
      </w:r>
      <w:r>
        <w:rPr>
          <w:rStyle w:val="30"/>
          <w:rFonts w:hint="eastAsia"/>
          <w:color w:val="auto"/>
          <w:lang w:eastAsia="zh-CN"/>
        </w:rPr>
        <w:t>环境</w:t>
      </w:r>
      <w:r>
        <w:rPr>
          <w:color w:val="auto"/>
        </w:rPr>
        <w:tab/>
      </w:r>
      <w:r>
        <w:rPr>
          <w:color w:val="auto"/>
        </w:rPr>
        <w:fldChar w:fldCharType="begin"/>
      </w:r>
      <w:r>
        <w:rPr>
          <w:color w:val="auto"/>
        </w:rPr>
        <w:instrText xml:space="preserve"> PAGEREF _Toc59454586 \h </w:instrText>
      </w:r>
      <w:r>
        <w:rPr>
          <w:color w:val="auto"/>
        </w:rPr>
        <w:fldChar w:fldCharType="separate"/>
      </w:r>
      <w:r>
        <w:rPr>
          <w:color w:val="auto"/>
        </w:rPr>
        <w:t>25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"_Toc59454587" </w:instrText>
      </w:r>
      <w:r>
        <w:rPr>
          <w:color w:val="auto"/>
        </w:rPr>
        <w:fldChar w:fldCharType="separate"/>
      </w:r>
      <w:r>
        <w:rPr>
          <w:rStyle w:val="30"/>
          <w:color w:val="auto"/>
        </w:rPr>
        <w:t>第一节 全面提升创新能力</w:t>
      </w:r>
      <w:r>
        <w:rPr>
          <w:color w:val="auto"/>
        </w:rPr>
        <w:tab/>
      </w:r>
      <w:r>
        <w:rPr>
          <w:color w:val="auto"/>
        </w:rPr>
        <w:fldChar w:fldCharType="begin"/>
      </w:r>
      <w:r>
        <w:rPr>
          <w:color w:val="auto"/>
        </w:rPr>
        <w:instrText xml:space="preserve"> PAGEREF _Toc59454587 \h </w:instrText>
      </w:r>
      <w:r>
        <w:rPr>
          <w:color w:val="auto"/>
        </w:rPr>
        <w:fldChar w:fldCharType="separate"/>
      </w:r>
      <w:r>
        <w:rPr>
          <w:color w:val="auto"/>
        </w:rPr>
        <w:t>25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"_Toc59454588" </w:instrText>
      </w:r>
      <w:r>
        <w:rPr>
          <w:color w:val="auto"/>
        </w:rPr>
        <w:fldChar w:fldCharType="separate"/>
      </w:r>
      <w:r>
        <w:rPr>
          <w:rStyle w:val="30"/>
          <w:color w:val="auto"/>
        </w:rPr>
        <w:t>第二节 激发创新创业创造</w:t>
      </w:r>
      <w:r>
        <w:rPr>
          <w:color w:val="auto"/>
        </w:rPr>
        <w:tab/>
      </w:r>
      <w:r>
        <w:rPr>
          <w:color w:val="auto"/>
        </w:rPr>
        <w:fldChar w:fldCharType="begin"/>
      </w:r>
      <w:r>
        <w:rPr>
          <w:color w:val="auto"/>
        </w:rPr>
        <w:instrText xml:space="preserve"> PAGEREF _Toc59454588 \h </w:instrText>
      </w:r>
      <w:r>
        <w:rPr>
          <w:color w:val="auto"/>
        </w:rPr>
        <w:fldChar w:fldCharType="separate"/>
      </w:r>
      <w:r>
        <w:rPr>
          <w:color w:val="auto"/>
        </w:rPr>
        <w:t>27</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"_Toc59454589" </w:instrText>
      </w:r>
      <w:r>
        <w:rPr>
          <w:color w:val="auto"/>
        </w:rPr>
        <w:fldChar w:fldCharType="separate"/>
      </w:r>
      <w:r>
        <w:rPr>
          <w:rStyle w:val="30"/>
          <w:color w:val="auto"/>
        </w:rPr>
        <w:t>第三节 激发人才创新活力</w:t>
      </w:r>
      <w:r>
        <w:rPr>
          <w:color w:val="auto"/>
        </w:rPr>
        <w:tab/>
      </w:r>
      <w:r>
        <w:rPr>
          <w:color w:val="auto"/>
        </w:rPr>
        <w:fldChar w:fldCharType="begin"/>
      </w:r>
      <w:r>
        <w:rPr>
          <w:color w:val="auto"/>
        </w:rPr>
        <w:instrText xml:space="preserve"> PAGEREF _Toc59454589 \h </w:instrText>
      </w:r>
      <w:r>
        <w:rPr>
          <w:color w:val="auto"/>
        </w:rPr>
        <w:fldChar w:fldCharType="separate"/>
      </w:r>
      <w:r>
        <w:rPr>
          <w:color w:val="auto"/>
        </w:rPr>
        <w:t>28</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"_Toc59454590" </w:instrText>
      </w:r>
      <w:r>
        <w:rPr>
          <w:color w:val="auto"/>
        </w:rPr>
        <w:fldChar w:fldCharType="separate"/>
      </w:r>
      <w:r>
        <w:rPr>
          <w:rStyle w:val="30"/>
          <w:color w:val="auto"/>
        </w:rPr>
        <w:t>第四节 优化创新创业环境</w:t>
      </w:r>
      <w:r>
        <w:rPr>
          <w:color w:val="auto"/>
        </w:rPr>
        <w:tab/>
      </w:r>
      <w:r>
        <w:rPr>
          <w:color w:val="auto"/>
        </w:rPr>
        <w:fldChar w:fldCharType="begin"/>
      </w:r>
      <w:r>
        <w:rPr>
          <w:color w:val="auto"/>
        </w:rPr>
        <w:instrText xml:space="preserve"> PAGEREF _Toc59454590 \h </w:instrText>
      </w:r>
      <w:r>
        <w:rPr>
          <w:color w:val="auto"/>
        </w:rPr>
        <w:fldChar w:fldCharType="separate"/>
      </w:r>
      <w:r>
        <w:rPr>
          <w:color w:val="auto"/>
        </w:rPr>
        <w:t>29</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"_Toc59454591" </w:instrText>
      </w:r>
      <w:r>
        <w:rPr>
          <w:color w:val="auto"/>
        </w:rPr>
        <w:fldChar w:fldCharType="separate"/>
      </w:r>
      <w:r>
        <w:rPr>
          <w:rStyle w:val="30"/>
          <w:color w:val="auto"/>
        </w:rPr>
        <w:t>第七章 融入高质量“双循环”发展格局</w:t>
      </w:r>
      <w:r>
        <w:rPr>
          <w:color w:val="auto"/>
        </w:rPr>
        <w:tab/>
      </w:r>
      <w:r>
        <w:rPr>
          <w:color w:val="auto"/>
        </w:rPr>
        <w:fldChar w:fldCharType="begin"/>
      </w:r>
      <w:r>
        <w:rPr>
          <w:color w:val="auto"/>
        </w:rPr>
        <w:instrText xml:space="preserve"> PAGEREF _Toc59454591 \h </w:instrText>
      </w:r>
      <w:r>
        <w:rPr>
          <w:color w:val="auto"/>
        </w:rPr>
        <w:fldChar w:fldCharType="separate"/>
      </w:r>
      <w:r>
        <w:rPr>
          <w:color w:val="auto"/>
        </w:rPr>
        <w:t>30</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"_Toc59454592" </w:instrText>
      </w:r>
      <w:r>
        <w:rPr>
          <w:color w:val="auto"/>
        </w:rPr>
        <w:fldChar w:fldCharType="separate"/>
      </w:r>
      <w:r>
        <w:rPr>
          <w:rStyle w:val="30"/>
          <w:color w:val="auto"/>
        </w:rPr>
        <w:t>第一节 做强做优实体经济</w:t>
      </w:r>
      <w:r>
        <w:rPr>
          <w:color w:val="auto"/>
        </w:rPr>
        <w:tab/>
      </w:r>
      <w:r>
        <w:rPr>
          <w:color w:val="auto"/>
        </w:rPr>
        <w:fldChar w:fldCharType="begin"/>
      </w:r>
      <w:r>
        <w:rPr>
          <w:color w:val="auto"/>
        </w:rPr>
        <w:instrText xml:space="preserve"> PAGEREF _Toc59454592 \h </w:instrText>
      </w:r>
      <w:r>
        <w:rPr>
          <w:color w:val="auto"/>
        </w:rPr>
        <w:fldChar w:fldCharType="separate"/>
      </w:r>
      <w:r>
        <w:rPr>
          <w:color w:val="auto"/>
        </w:rPr>
        <w:t>30</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"_Toc59454593" </w:instrText>
      </w:r>
      <w:r>
        <w:rPr>
          <w:color w:val="auto"/>
        </w:rPr>
        <w:fldChar w:fldCharType="separate"/>
      </w:r>
      <w:r>
        <w:rPr>
          <w:rStyle w:val="30"/>
          <w:color w:val="auto"/>
        </w:rPr>
        <w:t>第二节 提高区域消费能级</w:t>
      </w:r>
      <w:r>
        <w:rPr>
          <w:color w:val="auto"/>
        </w:rPr>
        <w:tab/>
      </w:r>
      <w:r>
        <w:rPr>
          <w:color w:val="auto"/>
        </w:rPr>
        <w:fldChar w:fldCharType="begin"/>
      </w:r>
      <w:r>
        <w:rPr>
          <w:color w:val="auto"/>
        </w:rPr>
        <w:instrText xml:space="preserve"> PAGEREF _Toc59454593 \h </w:instrText>
      </w:r>
      <w:r>
        <w:rPr>
          <w:color w:val="auto"/>
        </w:rPr>
        <w:fldChar w:fldCharType="separate"/>
      </w:r>
      <w:r>
        <w:rPr>
          <w:color w:val="auto"/>
        </w:rPr>
        <w:t>31</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"_Toc59454594" </w:instrText>
      </w:r>
      <w:r>
        <w:rPr>
          <w:color w:val="auto"/>
        </w:rPr>
        <w:fldChar w:fldCharType="separate"/>
      </w:r>
      <w:r>
        <w:rPr>
          <w:rStyle w:val="30"/>
          <w:color w:val="auto"/>
        </w:rPr>
        <w:t>第三节 提升开放发展水平</w:t>
      </w:r>
      <w:r>
        <w:rPr>
          <w:color w:val="auto"/>
        </w:rPr>
        <w:tab/>
      </w:r>
      <w:r>
        <w:rPr>
          <w:color w:val="auto"/>
        </w:rPr>
        <w:fldChar w:fldCharType="begin"/>
      </w:r>
      <w:r>
        <w:rPr>
          <w:color w:val="auto"/>
        </w:rPr>
        <w:instrText xml:space="preserve"> PAGEREF _Toc59454594 \h </w:instrText>
      </w:r>
      <w:r>
        <w:rPr>
          <w:color w:val="auto"/>
        </w:rPr>
        <w:fldChar w:fldCharType="separate"/>
      </w:r>
      <w:r>
        <w:rPr>
          <w:color w:val="auto"/>
        </w:rPr>
        <w:t>32</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"_Toc59454595" </w:instrText>
      </w:r>
      <w:r>
        <w:rPr>
          <w:color w:val="auto"/>
        </w:rPr>
        <w:fldChar w:fldCharType="separate"/>
      </w:r>
      <w:r>
        <w:rPr>
          <w:rStyle w:val="30"/>
          <w:color w:val="auto"/>
        </w:rPr>
        <w:t>第八章 构建高质量现代产业体系</w:t>
      </w:r>
      <w:r>
        <w:rPr>
          <w:color w:val="auto"/>
        </w:rPr>
        <w:tab/>
      </w:r>
      <w:r>
        <w:rPr>
          <w:color w:val="auto"/>
        </w:rPr>
        <w:fldChar w:fldCharType="begin"/>
      </w:r>
      <w:r>
        <w:rPr>
          <w:color w:val="auto"/>
        </w:rPr>
        <w:instrText xml:space="preserve"> PAGEREF _Toc59454595 \h </w:instrText>
      </w:r>
      <w:r>
        <w:rPr>
          <w:color w:val="auto"/>
        </w:rPr>
        <w:fldChar w:fldCharType="separate"/>
      </w:r>
      <w:r>
        <w:rPr>
          <w:color w:val="auto"/>
        </w:rPr>
        <w:t>34</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"_Toc59454596" </w:instrText>
      </w:r>
      <w:r>
        <w:rPr>
          <w:color w:val="auto"/>
        </w:rPr>
        <w:fldChar w:fldCharType="separate"/>
      </w:r>
      <w:r>
        <w:rPr>
          <w:rStyle w:val="30"/>
          <w:color w:val="auto"/>
        </w:rPr>
        <w:t>第一节 促进工业链条化智能化发展</w:t>
      </w:r>
      <w:r>
        <w:rPr>
          <w:color w:val="auto"/>
        </w:rPr>
        <w:tab/>
      </w:r>
      <w:r>
        <w:rPr>
          <w:color w:val="auto"/>
        </w:rPr>
        <w:fldChar w:fldCharType="begin"/>
      </w:r>
      <w:r>
        <w:rPr>
          <w:color w:val="auto"/>
        </w:rPr>
        <w:instrText xml:space="preserve"> PAGEREF _Toc59454596 \h </w:instrText>
      </w:r>
      <w:r>
        <w:rPr>
          <w:color w:val="auto"/>
        </w:rPr>
        <w:fldChar w:fldCharType="separate"/>
      </w:r>
      <w:r>
        <w:rPr>
          <w:color w:val="auto"/>
        </w:rPr>
        <w:t>35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"_Toc59454597" </w:instrText>
      </w:r>
      <w:r>
        <w:rPr>
          <w:color w:val="auto"/>
        </w:rPr>
        <w:fldChar w:fldCharType="separate"/>
      </w:r>
      <w:r>
        <w:rPr>
          <w:rStyle w:val="30"/>
          <w:color w:val="auto"/>
        </w:rPr>
        <w:t>第二节 突出服务业规模化多元化发展</w:t>
      </w:r>
      <w:r>
        <w:rPr>
          <w:color w:val="auto"/>
        </w:rPr>
        <w:tab/>
      </w:r>
      <w:r>
        <w:rPr>
          <w:color w:val="auto"/>
        </w:rPr>
        <w:fldChar w:fldCharType="begin"/>
      </w:r>
      <w:r>
        <w:rPr>
          <w:color w:val="auto"/>
        </w:rPr>
        <w:instrText xml:space="preserve"> PAGEREF _Toc59454597 \h </w:instrText>
      </w:r>
      <w:r>
        <w:rPr>
          <w:color w:val="auto"/>
        </w:rPr>
        <w:fldChar w:fldCharType="separate"/>
      </w:r>
      <w:r>
        <w:rPr>
          <w:color w:val="auto"/>
        </w:rPr>
        <w:t>41</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"_Toc59454598" </w:instrText>
      </w:r>
      <w:r>
        <w:rPr>
          <w:color w:val="auto"/>
        </w:rPr>
        <w:fldChar w:fldCharType="separate"/>
      </w:r>
      <w:r>
        <w:rPr>
          <w:rStyle w:val="30"/>
          <w:color w:val="auto"/>
        </w:rPr>
        <w:t>第九章 强化高质量基础设施支撑</w:t>
      </w:r>
      <w:r>
        <w:rPr>
          <w:color w:val="auto"/>
        </w:rPr>
        <w:tab/>
      </w:r>
      <w:r>
        <w:rPr>
          <w:color w:val="auto"/>
        </w:rPr>
        <w:fldChar w:fldCharType="begin"/>
      </w:r>
      <w:r>
        <w:rPr>
          <w:color w:val="auto"/>
        </w:rPr>
        <w:instrText xml:space="preserve"> PAGEREF _Toc59454598 \h </w:instrText>
      </w:r>
      <w:r>
        <w:rPr>
          <w:color w:val="auto"/>
        </w:rPr>
        <w:fldChar w:fldCharType="separate"/>
      </w:r>
      <w:r>
        <w:rPr>
          <w:color w:val="auto"/>
        </w:rPr>
        <w:t>45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"_Toc59454599" </w:instrText>
      </w:r>
      <w:r>
        <w:rPr>
          <w:color w:val="auto"/>
        </w:rPr>
        <w:fldChar w:fldCharType="separate"/>
      </w:r>
      <w:r>
        <w:rPr>
          <w:rStyle w:val="30"/>
          <w:color w:val="auto"/>
        </w:rPr>
        <w:t>第一节 完善综合交通网</w:t>
      </w:r>
      <w:r>
        <w:rPr>
          <w:color w:val="auto"/>
        </w:rPr>
        <w:tab/>
      </w:r>
      <w:r>
        <w:rPr>
          <w:color w:val="auto"/>
        </w:rPr>
        <w:fldChar w:fldCharType="begin"/>
      </w:r>
      <w:r>
        <w:rPr>
          <w:color w:val="auto"/>
        </w:rPr>
        <w:instrText xml:space="preserve"> PAGEREF _Toc59454599 \h </w:instrText>
      </w:r>
      <w:r>
        <w:rPr>
          <w:color w:val="auto"/>
        </w:rPr>
        <w:fldChar w:fldCharType="separate"/>
      </w:r>
      <w:r>
        <w:rPr>
          <w:color w:val="auto"/>
        </w:rPr>
        <w:t>45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"_Toc59454600" </w:instrText>
      </w:r>
      <w:r>
        <w:rPr>
          <w:color w:val="auto"/>
        </w:rPr>
        <w:fldChar w:fldCharType="separate"/>
      </w:r>
      <w:r>
        <w:rPr>
          <w:rStyle w:val="30"/>
          <w:color w:val="auto"/>
        </w:rPr>
        <w:t>第二节 筑牢能源保障网</w:t>
      </w:r>
      <w:r>
        <w:rPr>
          <w:color w:val="auto"/>
        </w:rPr>
        <w:tab/>
      </w:r>
      <w:r>
        <w:rPr>
          <w:color w:val="auto"/>
        </w:rPr>
        <w:fldChar w:fldCharType="begin"/>
      </w:r>
      <w:r>
        <w:rPr>
          <w:color w:val="auto"/>
        </w:rPr>
        <w:instrText xml:space="preserve"> PAGEREF _Toc59454600 \h </w:instrText>
      </w:r>
      <w:r>
        <w:rPr>
          <w:color w:val="auto"/>
        </w:rPr>
        <w:fldChar w:fldCharType="separate"/>
      </w:r>
      <w:r>
        <w:rPr>
          <w:color w:val="auto"/>
        </w:rPr>
        <w:t>47</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"_Toc59454601" </w:instrText>
      </w:r>
      <w:r>
        <w:rPr>
          <w:color w:val="auto"/>
        </w:rPr>
        <w:fldChar w:fldCharType="separate"/>
      </w:r>
      <w:r>
        <w:rPr>
          <w:rStyle w:val="30"/>
          <w:color w:val="auto"/>
        </w:rPr>
        <w:t>第三节 夯实水利设施网</w:t>
      </w:r>
      <w:r>
        <w:rPr>
          <w:color w:val="auto"/>
        </w:rPr>
        <w:tab/>
      </w:r>
      <w:r>
        <w:rPr>
          <w:color w:val="auto"/>
        </w:rPr>
        <w:fldChar w:fldCharType="begin"/>
      </w:r>
      <w:r>
        <w:rPr>
          <w:color w:val="auto"/>
        </w:rPr>
        <w:instrText xml:space="preserve"> PAGEREF _Toc59454601 \h </w:instrText>
      </w:r>
      <w:r>
        <w:rPr>
          <w:color w:val="auto"/>
        </w:rPr>
        <w:fldChar w:fldCharType="separate"/>
      </w:r>
      <w:r>
        <w:rPr>
          <w:color w:val="auto"/>
        </w:rPr>
        <w:t>48</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"_Toc59454602" </w:instrText>
      </w:r>
      <w:r>
        <w:rPr>
          <w:color w:val="auto"/>
        </w:rPr>
        <w:fldChar w:fldCharType="separate"/>
      </w:r>
      <w:r>
        <w:rPr>
          <w:rStyle w:val="30"/>
          <w:color w:val="auto"/>
        </w:rPr>
        <w:t>第四节 构建信息互联网</w:t>
      </w:r>
      <w:r>
        <w:rPr>
          <w:color w:val="auto"/>
        </w:rPr>
        <w:tab/>
      </w:r>
      <w:r>
        <w:rPr>
          <w:color w:val="auto"/>
        </w:rPr>
        <w:fldChar w:fldCharType="begin"/>
      </w:r>
      <w:r>
        <w:rPr>
          <w:color w:val="auto"/>
        </w:rPr>
        <w:instrText xml:space="preserve"> PAGEREF _Toc59454602 \h </w:instrText>
      </w:r>
      <w:r>
        <w:rPr>
          <w:color w:val="auto"/>
        </w:rPr>
        <w:fldChar w:fldCharType="separate"/>
      </w:r>
      <w:r>
        <w:rPr>
          <w:color w:val="auto"/>
        </w:rPr>
        <w:t>50</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"_Toc59454603" </w:instrText>
      </w:r>
      <w:r>
        <w:rPr>
          <w:color w:val="auto"/>
        </w:rPr>
        <w:fldChar w:fldCharType="separate"/>
      </w:r>
      <w:r>
        <w:rPr>
          <w:rStyle w:val="30"/>
          <w:color w:val="auto"/>
        </w:rPr>
        <w:t>第五节 升级市政设施网</w:t>
      </w:r>
      <w:r>
        <w:rPr>
          <w:color w:val="auto"/>
        </w:rPr>
        <w:tab/>
      </w:r>
      <w:r>
        <w:rPr>
          <w:color w:val="auto"/>
        </w:rPr>
        <w:fldChar w:fldCharType="begin"/>
      </w:r>
      <w:r>
        <w:rPr>
          <w:color w:val="auto"/>
        </w:rPr>
        <w:instrText xml:space="preserve"> PAGEREF _Toc59454603 \h </w:instrText>
      </w:r>
      <w:r>
        <w:rPr>
          <w:color w:val="auto"/>
        </w:rPr>
        <w:fldChar w:fldCharType="separate"/>
      </w:r>
      <w:r>
        <w:rPr>
          <w:color w:val="auto"/>
        </w:rPr>
        <w:t>51</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"_Toc59454604" </w:instrText>
      </w:r>
      <w:r>
        <w:rPr>
          <w:color w:val="auto"/>
        </w:rPr>
        <w:fldChar w:fldCharType="separate"/>
      </w:r>
      <w:r>
        <w:rPr>
          <w:rStyle w:val="30"/>
          <w:color w:val="auto"/>
        </w:rPr>
        <w:t>第十章 激发高质量发展活力</w:t>
      </w:r>
      <w:r>
        <w:rPr>
          <w:color w:val="auto"/>
        </w:rPr>
        <w:tab/>
      </w:r>
      <w:r>
        <w:rPr>
          <w:color w:val="auto"/>
        </w:rPr>
        <w:fldChar w:fldCharType="begin"/>
      </w:r>
      <w:r>
        <w:rPr>
          <w:color w:val="auto"/>
        </w:rPr>
        <w:instrText xml:space="preserve"> PAGEREF _Toc59454604 \h </w:instrText>
      </w:r>
      <w:r>
        <w:rPr>
          <w:color w:val="auto"/>
        </w:rPr>
        <w:fldChar w:fldCharType="separate"/>
      </w:r>
      <w:r>
        <w:rPr>
          <w:color w:val="auto"/>
        </w:rPr>
        <w:t>53</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"_Toc59454605" </w:instrText>
      </w:r>
      <w:r>
        <w:rPr>
          <w:color w:val="auto"/>
        </w:rPr>
        <w:fldChar w:fldCharType="separate"/>
      </w:r>
      <w:r>
        <w:rPr>
          <w:rStyle w:val="30"/>
          <w:color w:val="auto"/>
        </w:rPr>
        <w:t>第一节 打造一流营商环境</w:t>
      </w:r>
      <w:r>
        <w:rPr>
          <w:color w:val="auto"/>
        </w:rPr>
        <w:tab/>
      </w:r>
      <w:r>
        <w:rPr>
          <w:color w:val="auto"/>
        </w:rPr>
        <w:fldChar w:fldCharType="begin"/>
      </w:r>
      <w:r>
        <w:rPr>
          <w:color w:val="auto"/>
        </w:rPr>
        <w:instrText xml:space="preserve"> PAGEREF _Toc59454605 \h </w:instrText>
      </w:r>
      <w:r>
        <w:rPr>
          <w:color w:val="auto"/>
        </w:rPr>
        <w:fldChar w:fldCharType="separate"/>
      </w:r>
      <w:r>
        <w:rPr>
          <w:color w:val="auto"/>
        </w:rPr>
        <w:t>53</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"_Toc59454606" </w:instrText>
      </w:r>
      <w:r>
        <w:rPr>
          <w:color w:val="auto"/>
        </w:rPr>
        <w:fldChar w:fldCharType="separate"/>
      </w:r>
      <w:r>
        <w:rPr>
          <w:rStyle w:val="30"/>
          <w:color w:val="auto"/>
        </w:rPr>
        <w:t>第二节 建设高标准市场体系</w:t>
      </w:r>
      <w:r>
        <w:rPr>
          <w:color w:val="auto"/>
        </w:rPr>
        <w:tab/>
      </w:r>
      <w:r>
        <w:rPr>
          <w:color w:val="auto"/>
        </w:rPr>
        <w:fldChar w:fldCharType="begin"/>
      </w:r>
      <w:r>
        <w:rPr>
          <w:color w:val="auto"/>
        </w:rPr>
        <w:instrText xml:space="preserve"> PAGEREF _Toc59454606 \h </w:instrText>
      </w:r>
      <w:r>
        <w:rPr>
          <w:color w:val="auto"/>
        </w:rPr>
        <w:fldChar w:fldCharType="separate"/>
      </w:r>
      <w:r>
        <w:rPr>
          <w:color w:val="auto"/>
        </w:rPr>
        <w:t>54</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"_Toc59454607" </w:instrText>
      </w:r>
      <w:r>
        <w:rPr>
          <w:color w:val="auto"/>
        </w:rPr>
        <w:fldChar w:fldCharType="separate"/>
      </w:r>
      <w:r>
        <w:rPr>
          <w:rStyle w:val="30"/>
          <w:color w:val="auto"/>
        </w:rPr>
        <w:t>第三节 激发各市场主体活力</w:t>
      </w:r>
      <w:r>
        <w:rPr>
          <w:color w:val="auto"/>
        </w:rPr>
        <w:tab/>
      </w:r>
      <w:r>
        <w:rPr>
          <w:color w:val="auto"/>
        </w:rPr>
        <w:fldChar w:fldCharType="begin"/>
      </w:r>
      <w:r>
        <w:rPr>
          <w:color w:val="auto"/>
        </w:rPr>
        <w:instrText xml:space="preserve"> PAGEREF _Toc59454607 \h </w:instrText>
      </w:r>
      <w:r>
        <w:rPr>
          <w:color w:val="auto"/>
        </w:rPr>
        <w:fldChar w:fldCharType="separate"/>
      </w:r>
      <w:r>
        <w:rPr>
          <w:color w:val="auto"/>
        </w:rPr>
        <w:t>55</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"_Toc59454608" </w:instrText>
      </w:r>
      <w:r>
        <w:rPr>
          <w:color w:val="auto"/>
        </w:rPr>
        <w:fldChar w:fldCharType="separate"/>
      </w:r>
      <w:r>
        <w:rPr>
          <w:rStyle w:val="30"/>
          <w:color w:val="auto"/>
        </w:rPr>
        <w:t>第十一章 全面推进乡村振兴</w:t>
      </w:r>
      <w:r>
        <w:rPr>
          <w:color w:val="auto"/>
        </w:rPr>
        <w:tab/>
      </w:r>
      <w:r>
        <w:rPr>
          <w:color w:val="auto"/>
        </w:rPr>
        <w:fldChar w:fldCharType="begin"/>
      </w:r>
      <w:r>
        <w:rPr>
          <w:color w:val="auto"/>
        </w:rPr>
        <w:instrText xml:space="preserve"> PAGEREF _Toc59454608 \h </w:instrText>
      </w:r>
      <w:r>
        <w:rPr>
          <w:color w:val="auto"/>
        </w:rPr>
        <w:fldChar w:fldCharType="separate"/>
      </w:r>
      <w:r>
        <w:rPr>
          <w:color w:val="auto"/>
        </w:rPr>
        <w:t>56</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"_Toc59454609" </w:instrText>
      </w:r>
      <w:r>
        <w:rPr>
          <w:color w:val="auto"/>
        </w:rPr>
        <w:fldChar w:fldCharType="separate"/>
      </w:r>
      <w:r>
        <w:rPr>
          <w:rStyle w:val="30"/>
          <w:color w:val="auto"/>
        </w:rPr>
        <w:t>第一节 推动农业特色化现代化发展</w:t>
      </w:r>
      <w:r>
        <w:rPr>
          <w:color w:val="auto"/>
        </w:rPr>
        <w:tab/>
      </w:r>
      <w:r>
        <w:rPr>
          <w:color w:val="auto"/>
        </w:rPr>
        <w:fldChar w:fldCharType="begin"/>
      </w:r>
      <w:r>
        <w:rPr>
          <w:color w:val="auto"/>
        </w:rPr>
        <w:instrText xml:space="preserve"> PAGEREF _Toc59454609 \h </w:instrText>
      </w:r>
      <w:r>
        <w:rPr>
          <w:color w:val="auto"/>
        </w:rPr>
        <w:fldChar w:fldCharType="separate"/>
      </w:r>
      <w:r>
        <w:rPr>
          <w:color w:val="auto"/>
        </w:rPr>
        <w:t>56</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"_Toc59454610" </w:instrText>
      </w:r>
      <w:r>
        <w:rPr>
          <w:color w:val="auto"/>
        </w:rPr>
        <w:fldChar w:fldCharType="separate"/>
      </w:r>
      <w:r>
        <w:rPr>
          <w:rStyle w:val="30"/>
          <w:color w:val="auto"/>
        </w:rPr>
        <w:t>第二节 加快美丽乡村建设</w:t>
      </w:r>
      <w:r>
        <w:rPr>
          <w:color w:val="auto"/>
        </w:rPr>
        <w:tab/>
      </w:r>
      <w:r>
        <w:rPr>
          <w:color w:val="auto"/>
        </w:rPr>
        <w:fldChar w:fldCharType="begin"/>
      </w:r>
      <w:r>
        <w:rPr>
          <w:color w:val="auto"/>
        </w:rPr>
        <w:instrText xml:space="preserve"> PAGEREF _Toc59454610 \h </w:instrText>
      </w:r>
      <w:r>
        <w:rPr>
          <w:color w:val="auto"/>
        </w:rPr>
        <w:fldChar w:fldCharType="separate"/>
      </w:r>
      <w:r>
        <w:rPr>
          <w:color w:val="auto"/>
        </w:rPr>
        <w:t>60</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"_Toc59454611" </w:instrText>
      </w:r>
      <w:r>
        <w:rPr>
          <w:color w:val="auto"/>
        </w:rPr>
        <w:fldChar w:fldCharType="separate"/>
      </w:r>
      <w:r>
        <w:rPr>
          <w:rStyle w:val="30"/>
          <w:color w:val="auto"/>
        </w:rPr>
        <w:t>第三节 持续深化农村改革</w:t>
      </w:r>
      <w:r>
        <w:rPr>
          <w:color w:val="auto"/>
        </w:rPr>
        <w:tab/>
      </w:r>
      <w:r>
        <w:rPr>
          <w:color w:val="auto"/>
        </w:rPr>
        <w:fldChar w:fldCharType="begin"/>
      </w:r>
      <w:r>
        <w:rPr>
          <w:color w:val="auto"/>
        </w:rPr>
        <w:instrText xml:space="preserve"> PAGEREF _Toc59454611 \h </w:instrText>
      </w:r>
      <w:r>
        <w:rPr>
          <w:color w:val="auto"/>
        </w:rPr>
        <w:fldChar w:fldCharType="separate"/>
      </w:r>
      <w:r>
        <w:rPr>
          <w:color w:val="auto"/>
        </w:rPr>
        <w:t>61</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"_Toc59454612" </w:instrText>
      </w:r>
      <w:r>
        <w:rPr>
          <w:color w:val="auto"/>
        </w:rPr>
        <w:fldChar w:fldCharType="separate"/>
      </w:r>
      <w:r>
        <w:rPr>
          <w:rStyle w:val="30"/>
          <w:color w:val="auto"/>
        </w:rPr>
        <w:t>第四节 巩固拓展脱贫攻坚成果</w:t>
      </w:r>
      <w:r>
        <w:rPr>
          <w:color w:val="auto"/>
        </w:rPr>
        <w:tab/>
      </w:r>
      <w:r>
        <w:rPr>
          <w:color w:val="auto"/>
        </w:rPr>
        <w:fldChar w:fldCharType="begin"/>
      </w:r>
      <w:r>
        <w:rPr>
          <w:color w:val="auto"/>
        </w:rPr>
        <w:instrText xml:space="preserve"> PAGEREF _Toc59454612 \h </w:instrText>
      </w:r>
      <w:r>
        <w:rPr>
          <w:color w:val="auto"/>
        </w:rPr>
        <w:fldChar w:fldCharType="separate"/>
      </w:r>
      <w:r>
        <w:rPr>
          <w:color w:val="auto"/>
        </w:rPr>
        <w:t>61</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"_Toc59454613" </w:instrText>
      </w:r>
      <w:r>
        <w:rPr>
          <w:color w:val="auto"/>
        </w:rPr>
        <w:fldChar w:fldCharType="separate"/>
      </w:r>
      <w:r>
        <w:rPr>
          <w:rStyle w:val="30"/>
          <w:color w:val="auto"/>
        </w:rPr>
        <w:t>第十二章 推动高质量城乡协同</w:t>
      </w:r>
      <w:r>
        <w:rPr>
          <w:color w:val="auto"/>
        </w:rPr>
        <w:tab/>
      </w:r>
      <w:r>
        <w:rPr>
          <w:color w:val="auto"/>
        </w:rPr>
        <w:fldChar w:fldCharType="begin"/>
      </w:r>
      <w:r>
        <w:rPr>
          <w:color w:val="auto"/>
        </w:rPr>
        <w:instrText xml:space="preserve"> PAGEREF _Toc59454613 \h </w:instrText>
      </w:r>
      <w:r>
        <w:rPr>
          <w:color w:val="auto"/>
        </w:rPr>
        <w:fldChar w:fldCharType="separate"/>
      </w:r>
      <w:r>
        <w:rPr>
          <w:color w:val="auto"/>
        </w:rPr>
        <w:t>62</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"_Toc59454614" </w:instrText>
      </w:r>
      <w:r>
        <w:rPr>
          <w:color w:val="auto"/>
        </w:rPr>
        <w:fldChar w:fldCharType="separate"/>
      </w:r>
      <w:r>
        <w:rPr>
          <w:rStyle w:val="30"/>
          <w:color w:val="auto"/>
        </w:rPr>
        <w:t>第一节 打造“面海环湾”滨海</w:t>
      </w:r>
      <w:r>
        <w:rPr>
          <w:rStyle w:val="30"/>
          <w:rFonts w:hint="eastAsia"/>
          <w:color w:val="auto"/>
          <w:lang w:eastAsia="zh-CN"/>
        </w:rPr>
        <w:t>城市</w:t>
      </w:r>
      <w:r>
        <w:rPr>
          <w:color w:val="auto"/>
        </w:rPr>
        <w:tab/>
      </w:r>
      <w:r>
        <w:rPr>
          <w:color w:val="auto"/>
        </w:rPr>
        <w:fldChar w:fldCharType="begin"/>
      </w:r>
      <w:r>
        <w:rPr>
          <w:color w:val="auto"/>
        </w:rPr>
        <w:instrText xml:space="preserve"> PAGEREF _Toc59454614 \h </w:instrText>
      </w:r>
      <w:r>
        <w:rPr>
          <w:color w:val="auto"/>
        </w:rPr>
        <w:fldChar w:fldCharType="separate"/>
      </w:r>
      <w:r>
        <w:rPr>
          <w:color w:val="auto"/>
        </w:rPr>
        <w:t>63</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"_Toc59454615" </w:instrText>
      </w:r>
      <w:r>
        <w:rPr>
          <w:color w:val="auto"/>
        </w:rPr>
        <w:fldChar w:fldCharType="separate"/>
      </w:r>
      <w:r>
        <w:rPr>
          <w:rStyle w:val="30"/>
          <w:color w:val="auto"/>
        </w:rPr>
        <w:t>第二节  推进新型城镇化和城乡融合发展</w:t>
      </w:r>
      <w:r>
        <w:rPr>
          <w:color w:val="auto"/>
        </w:rPr>
        <w:tab/>
      </w:r>
      <w:r>
        <w:rPr>
          <w:color w:val="auto"/>
        </w:rPr>
        <w:fldChar w:fldCharType="begin"/>
      </w:r>
      <w:r>
        <w:rPr>
          <w:color w:val="auto"/>
        </w:rPr>
        <w:instrText xml:space="preserve"> PAGEREF _Toc59454615 \h </w:instrText>
      </w:r>
      <w:r>
        <w:rPr>
          <w:color w:val="auto"/>
        </w:rPr>
        <w:fldChar w:fldCharType="separate"/>
      </w:r>
      <w:r>
        <w:rPr>
          <w:color w:val="auto"/>
        </w:rPr>
        <w:t>64</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"_Toc59454616" </w:instrText>
      </w:r>
      <w:r>
        <w:rPr>
          <w:color w:val="auto"/>
        </w:rPr>
        <w:fldChar w:fldCharType="separate"/>
      </w:r>
      <w:r>
        <w:rPr>
          <w:rStyle w:val="30"/>
          <w:color w:val="auto"/>
        </w:rPr>
        <w:t>第十三章 提高文化软实力</w:t>
      </w:r>
      <w:r>
        <w:rPr>
          <w:color w:val="auto"/>
        </w:rPr>
        <w:tab/>
      </w:r>
      <w:r>
        <w:rPr>
          <w:color w:val="auto"/>
        </w:rPr>
        <w:fldChar w:fldCharType="begin"/>
      </w:r>
      <w:r>
        <w:rPr>
          <w:color w:val="auto"/>
        </w:rPr>
        <w:instrText xml:space="preserve"> PAGEREF _Toc59454616 \h </w:instrText>
      </w:r>
      <w:r>
        <w:rPr>
          <w:color w:val="auto"/>
        </w:rPr>
        <w:fldChar w:fldCharType="separate"/>
      </w:r>
      <w:r>
        <w:rPr>
          <w:color w:val="auto"/>
        </w:rPr>
        <w:t>65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"_Toc59454617" </w:instrText>
      </w:r>
      <w:r>
        <w:rPr>
          <w:color w:val="auto"/>
        </w:rPr>
        <w:fldChar w:fldCharType="separate"/>
      </w:r>
      <w:r>
        <w:rPr>
          <w:rStyle w:val="30"/>
          <w:color w:val="auto"/>
        </w:rPr>
        <w:t>第一节 传承发扬优秀传统文化</w:t>
      </w:r>
      <w:r>
        <w:rPr>
          <w:color w:val="auto"/>
        </w:rPr>
        <w:tab/>
      </w:r>
      <w:r>
        <w:rPr>
          <w:color w:val="auto"/>
        </w:rPr>
        <w:fldChar w:fldCharType="begin"/>
      </w:r>
      <w:r>
        <w:rPr>
          <w:color w:val="auto"/>
        </w:rPr>
        <w:instrText xml:space="preserve"> PAGEREF _Toc59454617 \h </w:instrText>
      </w:r>
      <w:r>
        <w:rPr>
          <w:color w:val="auto"/>
        </w:rPr>
        <w:fldChar w:fldCharType="separate"/>
      </w:r>
      <w:r>
        <w:rPr>
          <w:color w:val="auto"/>
        </w:rPr>
        <w:t>65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"_Toc59454618" </w:instrText>
      </w:r>
      <w:r>
        <w:rPr>
          <w:color w:val="auto"/>
        </w:rPr>
        <w:fldChar w:fldCharType="separate"/>
      </w:r>
      <w:r>
        <w:rPr>
          <w:rStyle w:val="30"/>
          <w:color w:val="auto"/>
        </w:rPr>
        <w:t>第二节 深入实施文化惠民工程</w:t>
      </w:r>
      <w:r>
        <w:rPr>
          <w:color w:val="auto"/>
        </w:rPr>
        <w:tab/>
      </w:r>
      <w:r>
        <w:rPr>
          <w:color w:val="auto"/>
        </w:rPr>
        <w:fldChar w:fldCharType="begin"/>
      </w:r>
      <w:r>
        <w:rPr>
          <w:color w:val="auto"/>
        </w:rPr>
        <w:instrText xml:space="preserve"> PAGEREF _Toc59454618 \h </w:instrText>
      </w:r>
      <w:r>
        <w:rPr>
          <w:color w:val="auto"/>
        </w:rPr>
        <w:fldChar w:fldCharType="separate"/>
      </w:r>
      <w:r>
        <w:rPr>
          <w:color w:val="auto"/>
        </w:rPr>
        <w:t>66</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"_Toc59454619" </w:instrText>
      </w:r>
      <w:r>
        <w:rPr>
          <w:color w:val="auto"/>
        </w:rPr>
        <w:fldChar w:fldCharType="separate"/>
      </w:r>
      <w:r>
        <w:rPr>
          <w:rStyle w:val="30"/>
          <w:color w:val="auto"/>
        </w:rPr>
        <w:t>第三节 健全现代文化产业体系</w:t>
      </w:r>
      <w:r>
        <w:rPr>
          <w:color w:val="auto"/>
        </w:rPr>
        <w:tab/>
      </w:r>
      <w:r>
        <w:rPr>
          <w:color w:val="auto"/>
        </w:rPr>
        <w:fldChar w:fldCharType="begin"/>
      </w:r>
      <w:r>
        <w:rPr>
          <w:color w:val="auto"/>
        </w:rPr>
        <w:instrText xml:space="preserve"> PAGEREF _Toc59454619 \h </w:instrText>
      </w:r>
      <w:r>
        <w:rPr>
          <w:color w:val="auto"/>
        </w:rPr>
        <w:fldChar w:fldCharType="separate"/>
      </w:r>
      <w:r>
        <w:rPr>
          <w:color w:val="auto"/>
        </w:rPr>
        <w:t>66</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"_Toc59454620" </w:instrText>
      </w:r>
      <w:r>
        <w:rPr>
          <w:color w:val="auto"/>
        </w:rPr>
        <w:fldChar w:fldCharType="separate"/>
      </w:r>
      <w:r>
        <w:rPr>
          <w:rStyle w:val="30"/>
          <w:color w:val="auto"/>
        </w:rPr>
        <w:t>第十四章 守住高质量发展底线</w:t>
      </w:r>
      <w:r>
        <w:rPr>
          <w:color w:val="auto"/>
        </w:rPr>
        <w:tab/>
      </w:r>
      <w:r>
        <w:rPr>
          <w:color w:val="auto"/>
        </w:rPr>
        <w:fldChar w:fldCharType="begin"/>
      </w:r>
      <w:r>
        <w:rPr>
          <w:color w:val="auto"/>
        </w:rPr>
        <w:instrText xml:space="preserve"> PAGEREF _Toc59454620 \h </w:instrText>
      </w:r>
      <w:r>
        <w:rPr>
          <w:color w:val="auto"/>
        </w:rPr>
        <w:fldChar w:fldCharType="separate"/>
      </w:r>
      <w:r>
        <w:rPr>
          <w:color w:val="auto"/>
        </w:rPr>
        <w:t>67</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"_Toc59454621" </w:instrText>
      </w:r>
      <w:r>
        <w:rPr>
          <w:color w:val="auto"/>
        </w:rPr>
        <w:fldChar w:fldCharType="separate"/>
      </w:r>
      <w:r>
        <w:rPr>
          <w:rStyle w:val="30"/>
          <w:color w:val="auto"/>
        </w:rPr>
        <w:t>第一节 强化环境污染治理</w:t>
      </w:r>
      <w:r>
        <w:rPr>
          <w:color w:val="auto"/>
        </w:rPr>
        <w:tab/>
      </w:r>
      <w:r>
        <w:rPr>
          <w:color w:val="auto"/>
        </w:rPr>
        <w:fldChar w:fldCharType="begin"/>
      </w:r>
      <w:r>
        <w:rPr>
          <w:color w:val="auto"/>
        </w:rPr>
        <w:instrText xml:space="preserve"> PAGEREF _Toc59454621 \h </w:instrText>
      </w:r>
      <w:r>
        <w:rPr>
          <w:color w:val="auto"/>
        </w:rPr>
        <w:fldChar w:fldCharType="separate"/>
      </w:r>
      <w:r>
        <w:rPr>
          <w:color w:val="auto"/>
        </w:rPr>
        <w:t>67</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"_Toc59454622" </w:instrText>
      </w:r>
      <w:r>
        <w:rPr>
          <w:color w:val="auto"/>
        </w:rPr>
        <w:fldChar w:fldCharType="separate"/>
      </w:r>
      <w:r>
        <w:rPr>
          <w:rStyle w:val="30"/>
          <w:color w:val="auto"/>
        </w:rPr>
        <w:t>第二节 推进生态修复与保护</w:t>
      </w:r>
      <w:r>
        <w:rPr>
          <w:color w:val="auto"/>
        </w:rPr>
        <w:tab/>
      </w:r>
      <w:r>
        <w:rPr>
          <w:color w:val="auto"/>
        </w:rPr>
        <w:fldChar w:fldCharType="begin"/>
      </w:r>
      <w:r>
        <w:rPr>
          <w:color w:val="auto"/>
        </w:rPr>
        <w:instrText xml:space="preserve"> PAGEREF _Toc59454622 \h </w:instrText>
      </w:r>
      <w:r>
        <w:rPr>
          <w:color w:val="auto"/>
        </w:rPr>
        <w:fldChar w:fldCharType="separate"/>
      </w:r>
      <w:r>
        <w:rPr>
          <w:color w:val="auto"/>
        </w:rPr>
        <w:t>70</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"_Toc59454623" </w:instrText>
      </w:r>
      <w:r>
        <w:rPr>
          <w:color w:val="auto"/>
        </w:rPr>
        <w:fldChar w:fldCharType="separate"/>
      </w:r>
      <w:r>
        <w:rPr>
          <w:rStyle w:val="30"/>
          <w:color w:val="auto"/>
        </w:rPr>
        <w:t>第三节 推进生产生活方式绿色转型</w:t>
      </w:r>
      <w:r>
        <w:rPr>
          <w:color w:val="auto"/>
        </w:rPr>
        <w:tab/>
      </w:r>
      <w:r>
        <w:rPr>
          <w:color w:val="auto"/>
        </w:rPr>
        <w:fldChar w:fldCharType="begin"/>
      </w:r>
      <w:r>
        <w:rPr>
          <w:color w:val="auto"/>
        </w:rPr>
        <w:instrText xml:space="preserve"> PAGEREF _Toc59454623 \h </w:instrText>
      </w:r>
      <w:r>
        <w:rPr>
          <w:color w:val="auto"/>
        </w:rPr>
        <w:fldChar w:fldCharType="separate"/>
      </w:r>
      <w:r>
        <w:rPr>
          <w:color w:val="auto"/>
        </w:rPr>
        <w:t>70</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"_Toc59454624" </w:instrText>
      </w:r>
      <w:r>
        <w:rPr>
          <w:color w:val="auto"/>
        </w:rPr>
        <w:fldChar w:fldCharType="separate"/>
      </w:r>
      <w:r>
        <w:rPr>
          <w:rStyle w:val="30"/>
          <w:color w:val="auto"/>
        </w:rPr>
        <w:t>第四节 完善生态文明制度体系</w:t>
      </w:r>
      <w:r>
        <w:rPr>
          <w:color w:val="auto"/>
        </w:rPr>
        <w:tab/>
      </w:r>
      <w:r>
        <w:rPr>
          <w:color w:val="auto"/>
        </w:rPr>
        <w:fldChar w:fldCharType="begin"/>
      </w:r>
      <w:r>
        <w:rPr>
          <w:color w:val="auto"/>
        </w:rPr>
        <w:instrText xml:space="preserve"> PAGEREF _Toc59454624 \h </w:instrText>
      </w:r>
      <w:r>
        <w:rPr>
          <w:color w:val="auto"/>
        </w:rPr>
        <w:fldChar w:fldCharType="separate"/>
      </w:r>
      <w:r>
        <w:rPr>
          <w:color w:val="auto"/>
        </w:rPr>
        <w:t>72</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"_Toc59454625" </w:instrText>
      </w:r>
      <w:r>
        <w:rPr>
          <w:color w:val="auto"/>
        </w:rPr>
        <w:fldChar w:fldCharType="separate"/>
      </w:r>
      <w:r>
        <w:rPr>
          <w:rStyle w:val="30"/>
          <w:color w:val="auto"/>
        </w:rPr>
        <w:t>第十五章 扩大高质量民生供给</w:t>
      </w:r>
      <w:r>
        <w:rPr>
          <w:color w:val="auto"/>
        </w:rPr>
        <w:tab/>
      </w:r>
      <w:r>
        <w:rPr>
          <w:color w:val="auto"/>
        </w:rPr>
        <w:fldChar w:fldCharType="begin"/>
      </w:r>
      <w:r>
        <w:rPr>
          <w:color w:val="auto"/>
        </w:rPr>
        <w:instrText xml:space="preserve"> PAGEREF _Toc59454625 \h </w:instrText>
      </w:r>
      <w:r>
        <w:rPr>
          <w:color w:val="auto"/>
        </w:rPr>
        <w:fldChar w:fldCharType="separate"/>
      </w:r>
      <w:r>
        <w:rPr>
          <w:color w:val="auto"/>
        </w:rPr>
        <w:t>73</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"_Toc59454626" </w:instrText>
      </w:r>
      <w:r>
        <w:rPr>
          <w:color w:val="auto"/>
        </w:rPr>
        <w:fldChar w:fldCharType="separate"/>
      </w:r>
      <w:r>
        <w:rPr>
          <w:rStyle w:val="30"/>
          <w:color w:val="auto"/>
        </w:rPr>
        <w:t>第一节 实现更高质量就业</w:t>
      </w:r>
      <w:r>
        <w:rPr>
          <w:color w:val="auto"/>
        </w:rPr>
        <w:tab/>
      </w:r>
      <w:r>
        <w:rPr>
          <w:color w:val="auto"/>
        </w:rPr>
        <w:fldChar w:fldCharType="begin"/>
      </w:r>
      <w:r>
        <w:rPr>
          <w:color w:val="auto"/>
        </w:rPr>
        <w:instrText xml:space="preserve"> PAGEREF _Toc59454626 \h </w:instrText>
      </w:r>
      <w:r>
        <w:rPr>
          <w:color w:val="auto"/>
        </w:rPr>
        <w:fldChar w:fldCharType="separate"/>
      </w:r>
      <w:r>
        <w:rPr>
          <w:color w:val="auto"/>
        </w:rPr>
        <w:t>73</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"_Toc59454627" </w:instrText>
      </w:r>
      <w:r>
        <w:rPr>
          <w:color w:val="auto"/>
        </w:rPr>
        <w:fldChar w:fldCharType="separate"/>
      </w:r>
      <w:r>
        <w:rPr>
          <w:rStyle w:val="30"/>
          <w:color w:val="auto"/>
        </w:rPr>
        <w:t>第二节 发展优质均衡教育</w:t>
      </w:r>
      <w:r>
        <w:rPr>
          <w:color w:val="auto"/>
        </w:rPr>
        <w:tab/>
      </w:r>
      <w:r>
        <w:rPr>
          <w:color w:val="auto"/>
        </w:rPr>
        <w:fldChar w:fldCharType="begin"/>
      </w:r>
      <w:r>
        <w:rPr>
          <w:color w:val="auto"/>
        </w:rPr>
        <w:instrText xml:space="preserve"> PAGEREF _Toc59454627 \h </w:instrText>
      </w:r>
      <w:r>
        <w:rPr>
          <w:color w:val="auto"/>
        </w:rPr>
        <w:fldChar w:fldCharType="separate"/>
      </w:r>
      <w:r>
        <w:rPr>
          <w:color w:val="auto"/>
        </w:rPr>
        <w:t>75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"_Toc59454628" </w:instrText>
      </w:r>
      <w:r>
        <w:rPr>
          <w:color w:val="auto"/>
        </w:rPr>
        <w:fldChar w:fldCharType="separate"/>
      </w:r>
      <w:r>
        <w:rPr>
          <w:rStyle w:val="30"/>
          <w:color w:val="auto"/>
        </w:rPr>
        <w:t>第三节 完善社会保障制度</w:t>
      </w:r>
      <w:r>
        <w:rPr>
          <w:color w:val="auto"/>
        </w:rPr>
        <w:tab/>
      </w:r>
      <w:r>
        <w:rPr>
          <w:color w:val="auto"/>
        </w:rPr>
        <w:fldChar w:fldCharType="begin"/>
      </w:r>
      <w:r>
        <w:rPr>
          <w:color w:val="auto"/>
        </w:rPr>
        <w:instrText xml:space="preserve"> PAGEREF _Toc59454628 \h </w:instrText>
      </w:r>
      <w:r>
        <w:rPr>
          <w:color w:val="auto"/>
        </w:rPr>
        <w:fldChar w:fldCharType="separate"/>
      </w:r>
      <w:r>
        <w:rPr>
          <w:color w:val="auto"/>
        </w:rPr>
        <w:t>77</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"_Toc59454629" </w:instrText>
      </w:r>
      <w:r>
        <w:rPr>
          <w:color w:val="auto"/>
        </w:rPr>
        <w:fldChar w:fldCharType="separate"/>
      </w:r>
      <w:r>
        <w:rPr>
          <w:rStyle w:val="30"/>
          <w:color w:val="auto"/>
        </w:rPr>
        <w:t>第四节 加快健康福鼎建设</w:t>
      </w:r>
      <w:r>
        <w:rPr>
          <w:color w:val="auto"/>
        </w:rPr>
        <w:tab/>
      </w:r>
      <w:r>
        <w:rPr>
          <w:color w:val="auto"/>
        </w:rPr>
        <w:fldChar w:fldCharType="begin"/>
      </w:r>
      <w:r>
        <w:rPr>
          <w:color w:val="auto"/>
        </w:rPr>
        <w:instrText xml:space="preserve"> PAGEREF _Toc59454629 \h </w:instrText>
      </w:r>
      <w:r>
        <w:rPr>
          <w:color w:val="auto"/>
        </w:rPr>
        <w:fldChar w:fldCharType="separate"/>
      </w:r>
      <w:r>
        <w:rPr>
          <w:color w:val="auto"/>
        </w:rPr>
        <w:t>79</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"_Toc59454630" </w:instrText>
      </w:r>
      <w:r>
        <w:rPr>
          <w:color w:val="auto"/>
        </w:rPr>
        <w:fldChar w:fldCharType="separate"/>
      </w:r>
      <w:r>
        <w:rPr>
          <w:rStyle w:val="30"/>
          <w:color w:val="auto"/>
        </w:rPr>
        <w:t>第五节 促进体育事业发展</w:t>
      </w:r>
      <w:r>
        <w:rPr>
          <w:color w:val="auto"/>
        </w:rPr>
        <w:tab/>
      </w:r>
      <w:r>
        <w:rPr>
          <w:color w:val="auto"/>
        </w:rPr>
        <w:fldChar w:fldCharType="begin"/>
      </w:r>
      <w:r>
        <w:rPr>
          <w:color w:val="auto"/>
        </w:rPr>
        <w:instrText xml:space="preserve"> PAGEREF _Toc59454630 \h </w:instrText>
      </w:r>
      <w:r>
        <w:rPr>
          <w:color w:val="auto"/>
        </w:rPr>
        <w:fldChar w:fldCharType="separate"/>
      </w:r>
      <w:r>
        <w:rPr>
          <w:color w:val="auto"/>
        </w:rPr>
        <w:t>81</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"_Toc59454631" </w:instrText>
      </w:r>
      <w:r>
        <w:rPr>
          <w:color w:val="auto"/>
        </w:rPr>
        <w:fldChar w:fldCharType="separate"/>
      </w:r>
      <w:r>
        <w:rPr>
          <w:rStyle w:val="30"/>
          <w:color w:val="auto"/>
        </w:rPr>
        <w:t>第十六章 加强高质量社会治理</w:t>
      </w:r>
      <w:r>
        <w:rPr>
          <w:color w:val="auto"/>
        </w:rPr>
        <w:tab/>
      </w:r>
      <w:r>
        <w:rPr>
          <w:color w:val="auto"/>
        </w:rPr>
        <w:fldChar w:fldCharType="begin"/>
      </w:r>
      <w:r>
        <w:rPr>
          <w:color w:val="auto"/>
        </w:rPr>
        <w:instrText xml:space="preserve"> PAGEREF _Toc59454631 \h </w:instrText>
      </w:r>
      <w:r>
        <w:rPr>
          <w:color w:val="auto"/>
        </w:rPr>
        <w:fldChar w:fldCharType="separate"/>
      </w:r>
      <w:r>
        <w:rPr>
          <w:color w:val="auto"/>
        </w:rPr>
        <w:t>81</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"_Toc59454632" </w:instrText>
      </w:r>
      <w:r>
        <w:rPr>
          <w:color w:val="auto"/>
        </w:rPr>
        <w:fldChar w:fldCharType="separate"/>
      </w:r>
      <w:r>
        <w:rPr>
          <w:rStyle w:val="30"/>
          <w:color w:val="auto"/>
        </w:rPr>
        <w:t>第一节 提升社会治理现代化水平</w:t>
      </w:r>
      <w:r>
        <w:rPr>
          <w:color w:val="auto"/>
        </w:rPr>
        <w:tab/>
      </w:r>
      <w:r>
        <w:rPr>
          <w:color w:val="auto"/>
        </w:rPr>
        <w:fldChar w:fldCharType="begin"/>
      </w:r>
      <w:r>
        <w:rPr>
          <w:color w:val="auto"/>
        </w:rPr>
        <w:instrText xml:space="preserve"> PAGEREF _Toc59454632 \h </w:instrText>
      </w:r>
      <w:r>
        <w:rPr>
          <w:color w:val="auto"/>
        </w:rPr>
        <w:fldChar w:fldCharType="separate"/>
      </w:r>
      <w:r>
        <w:rPr>
          <w:color w:val="auto"/>
        </w:rPr>
        <w:t>82</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"_Toc59454633" </w:instrText>
      </w:r>
      <w:r>
        <w:rPr>
          <w:color w:val="auto"/>
        </w:rPr>
        <w:fldChar w:fldCharType="separate"/>
      </w:r>
      <w:r>
        <w:rPr>
          <w:rStyle w:val="30"/>
          <w:color w:val="auto"/>
        </w:rPr>
        <w:t>第二节 推进民主法治建设</w:t>
      </w:r>
      <w:r>
        <w:rPr>
          <w:color w:val="auto"/>
        </w:rPr>
        <w:tab/>
      </w:r>
      <w:r>
        <w:rPr>
          <w:color w:val="auto"/>
        </w:rPr>
        <w:fldChar w:fldCharType="begin"/>
      </w:r>
      <w:r>
        <w:rPr>
          <w:color w:val="auto"/>
        </w:rPr>
        <w:instrText xml:space="preserve"> PAGEREF _Toc59454633 \h </w:instrText>
      </w:r>
      <w:r>
        <w:rPr>
          <w:color w:val="auto"/>
        </w:rPr>
        <w:fldChar w:fldCharType="separate"/>
      </w:r>
      <w:r>
        <w:rPr>
          <w:color w:val="auto"/>
        </w:rPr>
        <w:t>82</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"_Toc59454634" </w:instrText>
      </w:r>
      <w:r>
        <w:rPr>
          <w:color w:val="auto"/>
        </w:rPr>
        <w:fldChar w:fldCharType="separate"/>
      </w:r>
      <w:r>
        <w:rPr>
          <w:rStyle w:val="30"/>
          <w:color w:val="auto"/>
        </w:rPr>
        <w:t>第三节 增强安全发展能力</w:t>
      </w:r>
      <w:r>
        <w:rPr>
          <w:color w:val="auto"/>
        </w:rPr>
        <w:tab/>
      </w:r>
      <w:r>
        <w:rPr>
          <w:color w:val="auto"/>
        </w:rPr>
        <w:fldChar w:fldCharType="begin"/>
      </w:r>
      <w:r>
        <w:rPr>
          <w:color w:val="auto"/>
        </w:rPr>
        <w:instrText xml:space="preserve"> PAGEREF _Toc59454634 \h </w:instrText>
      </w:r>
      <w:r>
        <w:rPr>
          <w:color w:val="auto"/>
        </w:rPr>
        <w:fldChar w:fldCharType="separate"/>
      </w:r>
      <w:r>
        <w:rPr>
          <w:color w:val="auto"/>
        </w:rPr>
        <w:t>83</w:t>
      </w:r>
      <w:r>
        <w:rPr>
          <w:color w:val="auto"/>
        </w:rPr>
        <w:fldChar w:fldCharType="end"/>
      </w:r>
      <w:r>
        <w:rPr>
          <w:color w:val="auto"/>
        </w:rPr>
        <w:fldChar w:fldCharType="end"/>
      </w:r>
    </w:p>
    <w:p>
      <w:pPr>
        <w:pStyle w:val="18"/>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b w:val="0"/>
          <w:bCs w:val="0"/>
          <w:color w:val="auto"/>
          <w:kern w:val="2"/>
          <w:sz w:val="21"/>
          <w:szCs w:val="22"/>
        </w:rPr>
      </w:pPr>
      <w:r>
        <w:rPr>
          <w:color w:val="auto"/>
        </w:rPr>
        <w:fldChar w:fldCharType="begin"/>
      </w:r>
      <w:r>
        <w:rPr>
          <w:color w:val="auto"/>
        </w:rPr>
        <w:instrText xml:space="preserve"> HYPERLINK \l "_Toc59454635" </w:instrText>
      </w:r>
      <w:r>
        <w:rPr>
          <w:color w:val="auto"/>
        </w:rPr>
        <w:fldChar w:fldCharType="separate"/>
      </w:r>
      <w:r>
        <w:rPr>
          <w:rStyle w:val="30"/>
          <w:color w:val="auto"/>
        </w:rPr>
        <w:t>第四篇  完善规划保障措施</w:t>
      </w:r>
      <w:r>
        <w:rPr>
          <w:color w:val="auto"/>
        </w:rPr>
        <w:tab/>
      </w:r>
      <w:r>
        <w:rPr>
          <w:color w:val="auto"/>
        </w:rPr>
        <w:fldChar w:fldCharType="begin"/>
      </w:r>
      <w:r>
        <w:rPr>
          <w:color w:val="auto"/>
        </w:rPr>
        <w:instrText xml:space="preserve"> PAGEREF _Toc59454635 \h </w:instrText>
      </w:r>
      <w:r>
        <w:rPr>
          <w:color w:val="auto"/>
        </w:rPr>
        <w:fldChar w:fldCharType="separate"/>
      </w:r>
      <w:r>
        <w:rPr>
          <w:color w:val="auto"/>
        </w:rPr>
        <w:t>85</w:t>
      </w:r>
      <w:r>
        <w:rPr>
          <w:color w:val="auto"/>
        </w:rPr>
        <w:fldChar w:fldCharType="end"/>
      </w:r>
      <w:r>
        <w:rPr>
          <w:color w:val="auto"/>
        </w:rPr>
        <w:fldChar w:fldCharType="end"/>
      </w:r>
    </w:p>
    <w:p>
      <w:pPr>
        <w:pStyle w:val="20"/>
        <w:keepNext w:val="0"/>
        <w:keepLines w:val="0"/>
        <w:pageBreakBefore w:val="0"/>
        <w:widowControl w:val="0"/>
        <w:kinsoku/>
        <w:wordWrap/>
        <w:overflowPunct/>
        <w:topLinePunct w:val="0"/>
        <w:autoSpaceDE/>
        <w:autoSpaceDN/>
        <w:bidi w:val="0"/>
        <w:adjustRightInd/>
        <w:snapToGrid/>
        <w:spacing w:line="520" w:lineRule="exact"/>
        <w:ind w:firstLine="428"/>
        <w:textAlignment w:val="auto"/>
        <w:rPr>
          <w:rFonts w:asciiTheme="minorHAnsi" w:hAnsiTheme="minorHAnsi" w:eastAsiaTheme="minorEastAsia" w:cstheme="minorBidi"/>
          <w:b w:val="0"/>
          <w:color w:val="auto"/>
          <w:kern w:val="2"/>
          <w:sz w:val="21"/>
          <w:szCs w:val="22"/>
        </w:rPr>
      </w:pPr>
      <w:r>
        <w:rPr>
          <w:color w:val="auto"/>
        </w:rPr>
        <w:fldChar w:fldCharType="begin"/>
      </w:r>
      <w:r>
        <w:rPr>
          <w:color w:val="auto"/>
        </w:rPr>
        <w:instrText xml:space="preserve"> HYPERLINK \l "_Toc59454636" </w:instrText>
      </w:r>
      <w:r>
        <w:rPr>
          <w:color w:val="auto"/>
        </w:rPr>
        <w:fldChar w:fldCharType="separate"/>
      </w:r>
      <w:r>
        <w:rPr>
          <w:rStyle w:val="30"/>
          <w:color w:val="auto"/>
        </w:rPr>
        <w:t>第十七章 加强规划实施和管理</w:t>
      </w:r>
      <w:r>
        <w:rPr>
          <w:color w:val="auto"/>
        </w:rPr>
        <w:tab/>
      </w:r>
      <w:r>
        <w:rPr>
          <w:color w:val="auto"/>
        </w:rPr>
        <w:fldChar w:fldCharType="begin"/>
      </w:r>
      <w:r>
        <w:rPr>
          <w:color w:val="auto"/>
        </w:rPr>
        <w:instrText xml:space="preserve"> PAGEREF _Toc59454636 \h </w:instrText>
      </w:r>
      <w:r>
        <w:rPr>
          <w:color w:val="auto"/>
        </w:rPr>
        <w:fldChar w:fldCharType="separate"/>
      </w:r>
      <w:r>
        <w:rPr>
          <w:color w:val="auto"/>
        </w:rPr>
        <w:t>85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"_Toc59454637" </w:instrText>
      </w:r>
      <w:r>
        <w:rPr>
          <w:color w:val="auto"/>
        </w:rPr>
        <w:fldChar w:fldCharType="separate"/>
      </w:r>
      <w:r>
        <w:rPr>
          <w:rStyle w:val="30"/>
          <w:color w:val="auto"/>
        </w:rPr>
        <w:t>第一节 加强党的全面领导</w:t>
      </w:r>
      <w:r>
        <w:rPr>
          <w:color w:val="auto"/>
        </w:rPr>
        <w:tab/>
      </w:r>
      <w:r>
        <w:rPr>
          <w:color w:val="auto"/>
        </w:rPr>
        <w:fldChar w:fldCharType="begin"/>
      </w:r>
      <w:r>
        <w:rPr>
          <w:color w:val="auto"/>
        </w:rPr>
        <w:instrText xml:space="preserve"> PAGEREF _Toc59454637 \h </w:instrText>
      </w:r>
      <w:r>
        <w:rPr>
          <w:color w:val="auto"/>
        </w:rPr>
        <w:fldChar w:fldCharType="separate"/>
      </w:r>
      <w:r>
        <w:rPr>
          <w:color w:val="auto"/>
        </w:rPr>
        <w:t>85</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"_Toc59454638" </w:instrText>
      </w:r>
      <w:r>
        <w:rPr>
          <w:color w:val="auto"/>
        </w:rPr>
        <w:fldChar w:fldCharType="separate"/>
      </w:r>
      <w:r>
        <w:rPr>
          <w:rStyle w:val="30"/>
          <w:color w:val="auto"/>
        </w:rPr>
        <w:t>第二节 健全规划保障机制</w:t>
      </w:r>
      <w:r>
        <w:rPr>
          <w:color w:val="auto"/>
        </w:rPr>
        <w:tab/>
      </w:r>
      <w:r>
        <w:rPr>
          <w:color w:val="auto"/>
        </w:rPr>
        <w:fldChar w:fldCharType="begin"/>
      </w:r>
      <w:r>
        <w:rPr>
          <w:color w:val="auto"/>
        </w:rPr>
        <w:instrText xml:space="preserve"> PAGEREF _Toc59454638 \h </w:instrText>
      </w:r>
      <w:r>
        <w:rPr>
          <w:color w:val="auto"/>
        </w:rPr>
        <w:fldChar w:fldCharType="separate"/>
      </w:r>
      <w:r>
        <w:rPr>
          <w:color w:val="auto"/>
        </w:rPr>
        <w:t>86</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"_Toc59454639" </w:instrText>
      </w:r>
      <w:r>
        <w:rPr>
          <w:color w:val="auto"/>
        </w:rPr>
        <w:fldChar w:fldCharType="separate"/>
      </w:r>
      <w:r>
        <w:rPr>
          <w:rStyle w:val="30"/>
          <w:color w:val="auto"/>
        </w:rPr>
        <w:t>第三节 强化政策保障落实</w:t>
      </w:r>
      <w:r>
        <w:rPr>
          <w:color w:val="auto"/>
        </w:rPr>
        <w:tab/>
      </w:r>
      <w:r>
        <w:rPr>
          <w:color w:val="auto"/>
        </w:rPr>
        <w:fldChar w:fldCharType="begin"/>
      </w:r>
      <w:r>
        <w:rPr>
          <w:color w:val="auto"/>
        </w:rPr>
        <w:instrText xml:space="preserve"> PAGEREF _Toc59454639 \h </w:instrText>
      </w:r>
      <w:r>
        <w:rPr>
          <w:color w:val="auto"/>
        </w:rPr>
        <w:fldChar w:fldCharType="separate"/>
      </w:r>
      <w:r>
        <w:rPr>
          <w:color w:val="auto"/>
        </w:rPr>
        <w:t>87</w:t>
      </w:r>
      <w:r>
        <w:rPr>
          <w:color w:val="auto"/>
        </w:rPr>
        <w:fldChar w:fldCharType="end"/>
      </w:r>
      <w:r>
        <w:rPr>
          <w:color w:val="auto"/>
        </w:rPr>
        <w:fldChar w:fldCharType="end"/>
      </w:r>
    </w:p>
    <w:p>
      <w:pPr>
        <w:pStyle w:val="14"/>
        <w:keepNext w:val="0"/>
        <w:keepLines w:val="0"/>
        <w:pageBreakBefore w:val="0"/>
        <w:widowControl w:val="0"/>
        <w:kinsoku/>
        <w:wordWrap/>
        <w:overflowPunct/>
        <w:topLinePunct w:val="0"/>
        <w:autoSpaceDE/>
        <w:autoSpaceDN/>
        <w:bidi w:val="0"/>
        <w:adjustRightInd/>
        <w:snapToGrid/>
        <w:spacing w:line="540" w:lineRule="exact"/>
        <w:textAlignment w:val="auto"/>
        <w:rPr>
          <w:rFonts w:asciiTheme="minorHAnsi" w:hAnsiTheme="minorHAnsi" w:eastAsiaTheme="minorEastAsia" w:cstheme="minorBidi"/>
          <w:color w:val="auto"/>
          <w:kern w:val="2"/>
          <w:sz w:val="21"/>
          <w:szCs w:val="22"/>
        </w:rPr>
      </w:pPr>
      <w:r>
        <w:rPr>
          <w:color w:val="auto"/>
        </w:rPr>
        <w:fldChar w:fldCharType="begin"/>
      </w:r>
      <w:r>
        <w:rPr>
          <w:color w:val="auto"/>
        </w:rPr>
        <w:instrText xml:space="preserve"> HYPERLINK \l "_Toc59454640" </w:instrText>
      </w:r>
      <w:r>
        <w:rPr>
          <w:color w:val="auto"/>
        </w:rPr>
        <w:fldChar w:fldCharType="separate"/>
      </w:r>
      <w:r>
        <w:rPr>
          <w:rStyle w:val="30"/>
          <w:color w:val="auto"/>
        </w:rPr>
        <w:t>第四节 强化重大项目支撑</w:t>
      </w:r>
      <w:r>
        <w:rPr>
          <w:color w:val="auto"/>
        </w:rPr>
        <w:tab/>
      </w:r>
      <w:r>
        <w:rPr>
          <w:color w:val="auto"/>
        </w:rPr>
        <w:fldChar w:fldCharType="begin"/>
      </w:r>
      <w:r>
        <w:rPr>
          <w:color w:val="auto"/>
        </w:rPr>
        <w:instrText xml:space="preserve"> PAGEREF _Toc59454640 \h </w:instrText>
      </w:r>
      <w:r>
        <w:rPr>
          <w:color w:val="auto"/>
        </w:rPr>
        <w:fldChar w:fldCharType="separate"/>
      </w:r>
      <w:r>
        <w:rPr>
          <w:color w:val="auto"/>
        </w:rPr>
        <w:t>88</w:t>
      </w:r>
      <w:r>
        <w:rPr>
          <w:color w:val="auto"/>
        </w:rPr>
        <w:fldChar w:fldCharType="end"/>
      </w:r>
      <w:r>
        <w:rPr>
          <w:color w:val="auto"/>
        </w:rPr>
        <w:fldChar w:fldCharType="end"/>
      </w:r>
    </w:p>
    <w:p>
      <w:pPr>
        <w:pStyle w:val="55"/>
        <w:ind w:left="1200"/>
        <w:rPr>
          <w:rStyle w:val="30"/>
          <w:rFonts w:hAnsi="Times New Roman"/>
          <w:color w:val="auto"/>
        </w:rPr>
        <w:sectPr>
          <w:headerReference r:id="rId10" w:type="first"/>
          <w:footerReference r:id="rId12" w:type="first"/>
          <w:headerReference r:id="rId9" w:type="default"/>
          <w:footerReference r:id="rId11" w:type="default"/>
          <w:pgSz w:w="11906" w:h="16838"/>
          <w:pgMar w:top="1440" w:right="1418" w:bottom="1440" w:left="1418" w:header="851" w:footer="992" w:gutter="0"/>
          <w:pgNumType w:fmt="upperRoman" w:start="1"/>
          <w:cols w:space="425" w:num="1"/>
          <w:titlePg/>
          <w:docGrid w:type="lines" w:linePitch="312" w:charSpace="0"/>
        </w:sectPr>
      </w:pPr>
      <w:r>
        <w:rPr>
          <w:rStyle w:val="30"/>
          <w:rFonts w:hAnsi="Times New Roman" w:eastAsia="黑体"/>
          <w:b/>
          <w:color w:val="auto"/>
        </w:rPr>
        <w:fldChar w:fldCharType="end"/>
      </w:r>
      <w:bookmarkEnd w:id="0"/>
    </w:p>
    <w:p>
      <w:pPr>
        <w:pStyle w:val="3"/>
        <w:pageBreakBefore w:val="0"/>
        <w:spacing w:before="156" w:after="156"/>
        <w:rPr>
          <w:b w:val="0"/>
          <w:bCs w:val="0"/>
          <w:color w:val="auto"/>
          <w:sz w:val="36"/>
          <w:szCs w:val="36"/>
        </w:rPr>
      </w:pPr>
      <w:bookmarkStart w:id="29" w:name="_Toc59454569"/>
      <w:r>
        <w:rPr>
          <w:rFonts w:hint="eastAsia"/>
          <w:b w:val="0"/>
          <w:bCs w:val="0"/>
          <w:color w:val="auto"/>
          <w:sz w:val="36"/>
          <w:szCs w:val="36"/>
        </w:rPr>
        <w:t xml:space="preserve">前 </w:t>
      </w:r>
      <w:r>
        <w:rPr>
          <w:b w:val="0"/>
          <w:bCs w:val="0"/>
          <w:color w:val="auto"/>
          <w:sz w:val="36"/>
          <w:szCs w:val="36"/>
        </w:rPr>
        <w:t xml:space="preserve"> </w:t>
      </w:r>
      <w:r>
        <w:rPr>
          <w:rFonts w:hint="eastAsia"/>
          <w:b w:val="0"/>
          <w:bCs w:val="0"/>
          <w:color w:val="auto"/>
          <w:sz w:val="36"/>
          <w:szCs w:val="36"/>
        </w:rPr>
        <w:t>言</w:t>
      </w:r>
      <w:bookmarkEnd w:id="29"/>
    </w:p>
    <w:p>
      <w:pPr>
        <w:ind w:firstLine="600"/>
        <w:rPr>
          <w:color w:val="auto"/>
        </w:rPr>
      </w:pPr>
    </w:p>
    <w:p>
      <w:pPr>
        <w:pStyle w:val="6"/>
        <w:keepNext w:val="0"/>
        <w:keepLines w:val="0"/>
        <w:spacing w:before="0" w:beforeLines="0" w:after="0" w:afterLines="0" w:line="560" w:lineRule="exact"/>
        <w:rPr>
          <w:b w:val="0"/>
          <w:bCs w:val="0"/>
          <w:color w:val="auto"/>
          <w:lang w:val="zh-CN"/>
        </w:rPr>
      </w:pPr>
      <w:r>
        <w:rPr>
          <w:rFonts w:hint="eastAsia"/>
          <w:b w:val="0"/>
          <w:bCs w:val="0"/>
          <w:color w:val="auto"/>
          <w:lang w:val="zh-CN"/>
        </w:rPr>
        <w:t>“十四五”时期是我国全面建成小康社会、实现第一个百年奋斗目标之后，乘势而上开启全面建设社会主义现代化国家新征程、向第二个百年奋斗目标进军的第一个五年；是福鼎在新的起点上全方位推动高质量发展超越、开启社会主义现代化建设新征程的关键时期。</w:t>
      </w:r>
      <w:r>
        <w:rPr>
          <w:rFonts w:hint="eastAsia"/>
          <w:b w:val="0"/>
          <w:bCs w:val="0"/>
          <w:color w:val="auto"/>
        </w:rPr>
        <w:t>高站位、创新性地编制好《福鼎市国民经济和社会发展第十四个五年规划和二〇三五年远景目标纲要》</w:t>
      </w:r>
      <w:r>
        <w:rPr>
          <w:rFonts w:hint="eastAsia"/>
          <w:b w:val="0"/>
          <w:bCs w:val="0"/>
          <w:color w:val="auto"/>
          <w:lang w:eastAsia="zh-CN"/>
        </w:rPr>
        <w:t>（以下简称《纲要》）</w:t>
      </w:r>
      <w:r>
        <w:rPr>
          <w:rFonts w:hint="eastAsia"/>
          <w:b w:val="0"/>
          <w:bCs w:val="0"/>
          <w:color w:val="auto"/>
        </w:rPr>
        <w:t>，对未来五年，乃至更长时期的经济社会发展作出方向性、战略性安排，对于加快福鼎市高质量发展和现代化进程，实现福鼎建设宁德大湾区沙埕湾生态临港产业城市发展目标，奠定2035年基本实现现代化的坚实基础，具有重大意义。</w:t>
      </w:r>
    </w:p>
    <w:p>
      <w:pPr>
        <w:pStyle w:val="6"/>
        <w:keepNext w:val="0"/>
        <w:keepLines w:val="0"/>
        <w:spacing w:before="0" w:beforeLines="0" w:after="0" w:afterLines="0" w:line="560" w:lineRule="exact"/>
        <w:rPr>
          <w:rFonts w:hint="eastAsia" w:eastAsia="仿宋_GB2312"/>
          <w:b w:val="0"/>
          <w:bCs w:val="0"/>
          <w:color w:val="auto"/>
          <w:lang w:val="en-US" w:eastAsia="zh-CN"/>
        </w:rPr>
      </w:pPr>
      <w:r>
        <w:rPr>
          <w:rFonts w:hint="eastAsia"/>
          <w:b w:val="0"/>
          <w:bCs w:val="0"/>
          <w:color w:val="auto"/>
          <w:lang w:eastAsia="zh-CN"/>
        </w:rPr>
        <w:t>《</w:t>
      </w:r>
      <w:r>
        <w:rPr>
          <w:rFonts w:hint="eastAsia"/>
          <w:b w:val="0"/>
          <w:bCs w:val="0"/>
          <w:color w:val="auto"/>
        </w:rPr>
        <w:t>纲要</w:t>
      </w:r>
      <w:r>
        <w:rPr>
          <w:rFonts w:hint="eastAsia"/>
          <w:b w:val="0"/>
          <w:bCs w:val="0"/>
          <w:color w:val="auto"/>
          <w:lang w:eastAsia="zh-CN"/>
        </w:rPr>
        <w:t>》根据《中共</w:t>
      </w:r>
      <w:r>
        <w:rPr>
          <w:rFonts w:hint="eastAsia"/>
          <w:b w:val="0"/>
          <w:bCs w:val="0"/>
          <w:color w:val="auto"/>
        </w:rPr>
        <w:t>福鼎市</w:t>
      </w:r>
      <w:r>
        <w:rPr>
          <w:rFonts w:hint="eastAsia"/>
          <w:b w:val="0"/>
          <w:bCs w:val="0"/>
          <w:color w:val="auto"/>
          <w:lang w:eastAsia="zh-CN"/>
        </w:rPr>
        <w:t>委关于制定福鼎市</w:t>
      </w:r>
      <w:r>
        <w:rPr>
          <w:rFonts w:hint="eastAsia"/>
          <w:b w:val="0"/>
          <w:bCs w:val="0"/>
          <w:color w:val="auto"/>
        </w:rPr>
        <w:t>国民经济和社会发展第十四个五年规划和二〇三五年远景目标</w:t>
      </w:r>
      <w:r>
        <w:rPr>
          <w:rFonts w:hint="eastAsia"/>
          <w:b w:val="0"/>
          <w:bCs w:val="0"/>
          <w:color w:val="auto"/>
          <w:lang w:eastAsia="zh-CN"/>
        </w:rPr>
        <w:t>的建议》开展编制，重点阐明全市“十四五”时期的指导思想、基本原则、发展定位、发展目标和主要任务，是今后五年全市经济社会发展的宏伟蓝图，是政府履行职责的重要依据，是全市人民共同奋斗的行动纲领。</w:t>
      </w:r>
    </w:p>
    <w:p>
      <w:pPr>
        <w:pStyle w:val="3"/>
        <w:pageBreakBefore w:val="0"/>
        <w:spacing w:before="156" w:after="156"/>
        <w:rPr>
          <w:color w:val="auto"/>
        </w:rPr>
      </w:pPr>
    </w:p>
    <w:p>
      <w:pPr>
        <w:jc w:val="left"/>
        <w:sectPr>
          <w:footerReference r:id="rId13" w:type="default"/>
          <w:pgSz w:w="11906" w:h="16838"/>
          <w:pgMar w:top="1440" w:right="1800" w:bottom="1440" w:left="1800" w:header="851" w:footer="992" w:gutter="0"/>
          <w:pgNumType w:start="1"/>
          <w:cols w:space="425" w:num="1"/>
          <w:docGrid w:type="lines" w:linePitch="312" w:charSpace="0"/>
        </w:sectPr>
      </w:pPr>
    </w:p>
    <w:p>
      <w:pPr>
        <w:pStyle w:val="32"/>
        <w:sectPr>
          <w:pgSz w:w="11906" w:h="16838"/>
          <w:pgMar w:top="1440" w:right="1800" w:bottom="1440" w:left="1800" w:header="851" w:footer="992" w:gutter="0"/>
          <w:pgNumType w:start="1"/>
          <w:cols w:space="425" w:num="1"/>
          <w:docGrid w:type="lines" w:linePitch="312" w:charSpace="0"/>
        </w:sectPr>
      </w:pPr>
    </w:p>
    <w:p>
      <w:pPr>
        <w:pStyle w:val="3"/>
        <w:pageBreakBefore w:val="0"/>
        <w:spacing w:before="156" w:after="156"/>
        <w:rPr>
          <w:rFonts w:hint="eastAsia" w:ascii="方正小标宋简体" w:hAnsi="方正小标宋简体" w:eastAsia="方正小标宋简体" w:cs="方正小标宋简体"/>
          <w:b w:val="0"/>
          <w:bCs w:val="0"/>
          <w:color w:val="auto"/>
        </w:rPr>
      </w:pPr>
      <w:bookmarkStart w:id="30" w:name="_Toc59454570"/>
      <w:r>
        <w:rPr>
          <w:rFonts w:hint="eastAsia" w:ascii="方正小标宋简体" w:hAnsi="方正小标宋简体" w:eastAsia="方正小标宋简体" w:cs="方正小标宋简体"/>
          <w:b w:val="0"/>
          <w:bCs w:val="0"/>
          <w:color w:val="auto"/>
        </w:rPr>
        <w:t>第一篇</w:t>
      </w:r>
      <w:r>
        <w:rPr>
          <w:rFonts w:hint="eastAsia" w:ascii="方正小标宋简体" w:hAnsi="方正小标宋简体" w:eastAsia="方正小标宋简体" w:cs="方正小标宋简体"/>
          <w:b w:val="0"/>
          <w:bCs w:val="0"/>
          <w:color w:val="auto"/>
          <w:lang w:val="en-US" w:eastAsia="zh-CN"/>
        </w:rPr>
        <w:t xml:space="preserve">  </w:t>
      </w:r>
      <w:r>
        <w:rPr>
          <w:rFonts w:hint="eastAsia" w:ascii="方正小标宋简体" w:hAnsi="方正小标宋简体" w:eastAsia="方正小标宋简体" w:cs="方正小标宋简体"/>
          <w:b w:val="0"/>
          <w:bCs w:val="0"/>
          <w:color w:val="auto"/>
        </w:rPr>
        <w:t>开启“十四五”高质量发展超越新征程</w:t>
      </w:r>
      <w:bookmarkEnd w:id="30"/>
    </w:p>
    <w:p>
      <w:pPr>
        <w:pStyle w:val="4"/>
        <w:keepLines w:val="0"/>
        <w:rPr>
          <w:b w:val="0"/>
          <w:bCs w:val="0"/>
          <w:color w:val="auto"/>
        </w:rPr>
      </w:pPr>
      <w:bookmarkStart w:id="31" w:name="_Toc59454571"/>
      <w:r>
        <w:rPr>
          <w:b w:val="0"/>
          <w:bCs w:val="0"/>
          <w:color w:val="auto"/>
        </w:rPr>
        <w:t>第一章</w:t>
      </w:r>
      <w:r>
        <w:rPr>
          <w:rFonts w:hint="eastAsia"/>
          <w:b w:val="0"/>
          <w:bCs w:val="0"/>
          <w:color w:val="auto"/>
          <w:lang w:val="en-US" w:eastAsia="zh-CN"/>
        </w:rPr>
        <w:t xml:space="preserve">  </w:t>
      </w:r>
      <w:r>
        <w:rPr>
          <w:b w:val="0"/>
          <w:bCs w:val="0"/>
          <w:color w:val="auto"/>
        </w:rPr>
        <w:t>发展趋势和环境</w:t>
      </w:r>
      <w:bookmarkEnd w:id="31"/>
    </w:p>
    <w:p>
      <w:pPr>
        <w:pStyle w:val="5"/>
        <w:keepNext w:val="0"/>
        <w:keepLines w:val="0"/>
        <w:pageBreakBefore w:val="0"/>
        <w:widowControl w:val="0"/>
        <w:kinsoku/>
        <w:wordWrap/>
        <w:overflowPunct/>
        <w:topLinePunct w:val="0"/>
        <w:autoSpaceDE/>
        <w:autoSpaceDN/>
        <w:bidi w:val="0"/>
        <w:adjustRightInd/>
        <w:snapToGrid/>
        <w:spacing w:before="0" w:beforeLines="0" w:after="157" w:afterLines="50" w:line="540" w:lineRule="exact"/>
        <w:textAlignment w:val="auto"/>
        <w:rPr>
          <w:color w:val="auto"/>
          <w:sz w:val="30"/>
          <w:szCs w:val="30"/>
        </w:rPr>
      </w:pPr>
      <w:bookmarkStart w:id="32" w:name="_Toc59454572"/>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如期实现全面建成小康社会目标</w:t>
      </w:r>
      <w:bookmarkEnd w:id="32"/>
    </w:p>
    <w:p>
      <w:pPr>
        <w:spacing w:before="0" w:beforeLines="0" w:after="0" w:afterLines="0"/>
        <w:ind w:firstLine="600"/>
        <w:rPr>
          <w:color w:val="auto"/>
        </w:rPr>
      </w:pPr>
      <w:r>
        <w:rPr>
          <w:rFonts w:hint="eastAsia"/>
          <w:color w:val="auto"/>
        </w:rPr>
        <w:t>“十三五”以来，面对错综复杂的内外形势和艰巨繁重的改革发展稳定任务，全市以习近平新时代中国特色社会主义思想为指导，紧紧围绕统筹推进“五位一体”总体布局和协调推进“四个全面”战略布局，坚持稳中求进工作总基调，坚持新发展理念，落实“六稳”工作要求，扎实推进“工业立市、旅游兴市、海洋强市”，着力打造三次产业“升级版”，加快建设福鼎生态滨海旅游城市，“十三五”规划确定的主要任务基本完成，如期实现全面建成小康社会目标，为新时代福鼎发展奠定坚实基础。</w:t>
      </w:r>
    </w:p>
    <w:p>
      <w:pPr>
        <w:pStyle w:val="6"/>
        <w:keepNext w:val="0"/>
        <w:keepLines w:val="0"/>
        <w:spacing w:before="0" w:beforeLines="0" w:after="0" w:afterLines="0" w:line="560" w:lineRule="exact"/>
        <w:rPr>
          <w:rFonts w:hint="eastAsia" w:ascii="黑体" w:hAnsi="黑体" w:eastAsia="黑体" w:cs="黑体"/>
          <w:b w:val="0"/>
          <w:bCs w:val="0"/>
          <w:color w:val="auto"/>
        </w:rPr>
      </w:pPr>
      <w:r>
        <w:rPr>
          <w:rFonts w:hint="eastAsia" w:ascii="黑体" w:hAnsi="黑体" w:eastAsia="黑体" w:cs="黑体"/>
          <w:b w:val="0"/>
          <w:bCs w:val="0"/>
          <w:color w:val="auto"/>
        </w:rPr>
        <w:t>一、综合实力不断增强</w:t>
      </w:r>
    </w:p>
    <w:p>
      <w:pPr>
        <w:spacing w:before="0" w:beforeLines="0" w:after="0" w:afterLines="0"/>
        <w:ind w:firstLine="600"/>
        <w:rPr>
          <w:color w:val="auto"/>
        </w:rPr>
      </w:pPr>
      <w:r>
        <w:rPr>
          <w:rFonts w:hint="eastAsia"/>
          <w:color w:val="auto"/>
        </w:rPr>
        <w:t>“十三五”以来，全市地区生产总值从“十二五”末的332.48亿元增长到2020年的4</w:t>
      </w:r>
      <w:r>
        <w:rPr>
          <w:rFonts w:hint="eastAsia"/>
          <w:color w:val="auto"/>
          <w:lang w:val="en-US" w:eastAsia="zh-CN"/>
        </w:rPr>
        <w:t>18.7</w:t>
      </w:r>
      <w:r>
        <w:rPr>
          <w:rFonts w:hint="eastAsia"/>
          <w:color w:val="auto"/>
        </w:rPr>
        <w:t>亿元，“十三五”年均增长3.</w:t>
      </w:r>
      <w:r>
        <w:rPr>
          <w:rFonts w:hint="eastAsia"/>
          <w:color w:val="auto"/>
          <w:lang w:val="en-US" w:eastAsia="zh-CN"/>
        </w:rPr>
        <w:t>7</w:t>
      </w:r>
      <w:r>
        <w:rPr>
          <w:rFonts w:hint="eastAsia"/>
          <w:color w:val="auto"/>
        </w:rPr>
        <w:t>%；2020年人均地区生产总值79336元，较“十二五”末提高19.1%。</w:t>
      </w:r>
      <w:r>
        <w:rPr>
          <w:rFonts w:hint="eastAsia"/>
          <w:b/>
          <w:bCs/>
          <w:color w:val="auto"/>
        </w:rPr>
        <w:t>产业结构不断优化。</w:t>
      </w:r>
      <w:r>
        <w:rPr>
          <w:rFonts w:hint="eastAsia"/>
          <w:color w:val="auto"/>
        </w:rPr>
        <w:t>三次产业结构从2015年的1</w:t>
      </w:r>
      <w:r>
        <w:rPr>
          <w:rFonts w:hint="eastAsia"/>
          <w:color w:val="auto"/>
          <w:lang w:val="en-US" w:eastAsia="zh-CN"/>
        </w:rPr>
        <w:t>2</w:t>
      </w:r>
      <w:r>
        <w:rPr>
          <w:rFonts w:hint="eastAsia"/>
          <w:color w:val="auto"/>
        </w:rPr>
        <w:t>.3：6</w:t>
      </w:r>
      <w:r>
        <w:rPr>
          <w:rFonts w:hint="eastAsia"/>
          <w:color w:val="auto"/>
          <w:lang w:val="en-US" w:eastAsia="zh-CN"/>
        </w:rPr>
        <w:t>3.5</w:t>
      </w:r>
      <w:r>
        <w:rPr>
          <w:rFonts w:hint="eastAsia"/>
          <w:color w:val="auto"/>
        </w:rPr>
        <w:t>：2</w:t>
      </w:r>
      <w:r>
        <w:rPr>
          <w:rFonts w:hint="eastAsia"/>
          <w:color w:val="auto"/>
          <w:lang w:val="en-US" w:eastAsia="zh-CN"/>
        </w:rPr>
        <w:t>4.2</w:t>
      </w:r>
      <w:r>
        <w:rPr>
          <w:rFonts w:hint="eastAsia"/>
          <w:color w:val="auto"/>
        </w:rPr>
        <w:t>调整为2020年的14.</w:t>
      </w:r>
      <w:r>
        <w:rPr>
          <w:rFonts w:hint="eastAsia"/>
          <w:color w:val="auto"/>
          <w:lang w:val="en-US" w:eastAsia="zh-CN"/>
        </w:rPr>
        <w:t>5</w:t>
      </w:r>
      <w:r>
        <w:rPr>
          <w:rFonts w:hint="eastAsia"/>
          <w:color w:val="auto"/>
        </w:rPr>
        <w:t>：5</w:t>
      </w:r>
      <w:r>
        <w:rPr>
          <w:rFonts w:hint="eastAsia"/>
          <w:color w:val="auto"/>
          <w:lang w:val="en-US" w:eastAsia="zh-CN"/>
        </w:rPr>
        <w:t>2.3</w:t>
      </w:r>
      <w:r>
        <w:rPr>
          <w:rFonts w:hint="eastAsia"/>
          <w:color w:val="auto"/>
        </w:rPr>
        <w:t>：3</w:t>
      </w:r>
      <w:r>
        <w:rPr>
          <w:rFonts w:hint="eastAsia"/>
          <w:color w:val="auto"/>
          <w:lang w:val="en-US" w:eastAsia="zh-CN"/>
        </w:rPr>
        <w:t>3.2</w:t>
      </w:r>
      <w:r>
        <w:rPr>
          <w:rFonts w:hint="eastAsia"/>
          <w:color w:val="auto"/>
        </w:rPr>
        <w:t>，工业新旧动能转换成效初显，服务业发展对经济的支撑作用更强。</w:t>
      </w:r>
      <w:r>
        <w:rPr>
          <w:rFonts w:hint="eastAsia"/>
          <w:b/>
          <w:bCs/>
          <w:color w:val="auto"/>
        </w:rPr>
        <w:t>消费升级步伐加快。</w:t>
      </w:r>
      <w:r>
        <w:rPr>
          <w:rFonts w:hint="eastAsia"/>
          <w:color w:val="auto"/>
        </w:rPr>
        <w:t>2020年实现全社会消费品零售总额19</w:t>
      </w:r>
      <w:r>
        <w:rPr>
          <w:rFonts w:hint="eastAsia"/>
          <w:color w:val="auto"/>
          <w:lang w:val="en-US" w:eastAsia="zh-CN"/>
        </w:rPr>
        <w:t>7</w:t>
      </w:r>
      <w:r>
        <w:rPr>
          <w:rFonts w:hint="eastAsia"/>
          <w:color w:val="auto"/>
        </w:rPr>
        <w:t>亿元，较“十二五”末增长6</w:t>
      </w:r>
      <w:r>
        <w:rPr>
          <w:rFonts w:hint="eastAsia"/>
          <w:color w:val="auto"/>
          <w:lang w:val="en-US" w:eastAsia="zh-CN"/>
        </w:rPr>
        <w:t>4.7</w:t>
      </w:r>
      <w:r>
        <w:rPr>
          <w:rFonts w:hint="eastAsia"/>
          <w:color w:val="auto"/>
        </w:rPr>
        <w:t>%，“十三五”年均增长1</w:t>
      </w:r>
      <w:r>
        <w:rPr>
          <w:rFonts w:hint="eastAsia"/>
          <w:color w:val="auto"/>
          <w:lang w:val="en-US" w:eastAsia="zh-CN"/>
        </w:rPr>
        <w:t>0.5</w:t>
      </w:r>
      <w:r>
        <w:rPr>
          <w:rFonts w:hint="eastAsia"/>
          <w:color w:val="auto"/>
        </w:rPr>
        <w:t>%。</w:t>
      </w:r>
      <w:r>
        <w:rPr>
          <w:rFonts w:hint="eastAsia"/>
          <w:b/>
          <w:bCs/>
          <w:color w:val="auto"/>
        </w:rPr>
        <w:t>财政收入</w:t>
      </w:r>
      <w:r>
        <w:rPr>
          <w:rFonts w:hint="eastAsia"/>
          <w:b/>
          <w:bCs/>
          <w:color w:val="auto"/>
          <w:lang w:eastAsia="zh-CN"/>
        </w:rPr>
        <w:t>保持平稳</w:t>
      </w:r>
      <w:r>
        <w:rPr>
          <w:rFonts w:hint="eastAsia"/>
          <w:b/>
          <w:bCs/>
          <w:color w:val="auto"/>
        </w:rPr>
        <w:t>。</w:t>
      </w:r>
      <w:r>
        <w:rPr>
          <w:rFonts w:hint="eastAsia"/>
          <w:color w:val="auto"/>
        </w:rPr>
        <w:t>2020年一般公共预算总收入达到28.4</w:t>
      </w:r>
      <w:r>
        <w:rPr>
          <w:rFonts w:hint="eastAsia"/>
          <w:color w:val="auto"/>
          <w:lang w:val="en-US" w:eastAsia="zh-CN"/>
        </w:rPr>
        <w:t>5</w:t>
      </w:r>
      <w:r>
        <w:rPr>
          <w:rFonts w:hint="eastAsia"/>
          <w:color w:val="auto"/>
        </w:rPr>
        <w:t>亿元，“十三五”期间克服营改增和调整增值税税率等系列减税降费政策影响，年均增长</w:t>
      </w:r>
      <w:r>
        <w:rPr>
          <w:rFonts w:hint="eastAsia"/>
          <w:color w:val="auto"/>
          <w:lang w:val="en-US" w:eastAsia="zh-CN"/>
        </w:rPr>
        <w:t>0.8</w:t>
      </w:r>
      <w:r>
        <w:rPr>
          <w:rFonts w:hint="eastAsia"/>
          <w:color w:val="auto"/>
        </w:rPr>
        <w:t>%，较“十二五”末提高</w:t>
      </w:r>
      <w:r>
        <w:rPr>
          <w:rFonts w:hint="eastAsia"/>
          <w:color w:val="auto"/>
          <w:lang w:val="en-US" w:eastAsia="zh-CN"/>
        </w:rPr>
        <w:t>5.6</w:t>
      </w:r>
      <w:r>
        <w:rPr>
          <w:rFonts w:hint="eastAsia"/>
          <w:color w:val="auto"/>
        </w:rPr>
        <w:t>%。</w:t>
      </w:r>
      <w:r>
        <w:rPr>
          <w:rFonts w:hint="eastAsia"/>
          <w:b/>
          <w:bCs/>
          <w:color w:val="auto"/>
        </w:rPr>
        <w:t>项目带动支撑有力。</w:t>
      </w:r>
      <w:r>
        <w:rPr>
          <w:rFonts w:hint="eastAsia"/>
          <w:color w:val="auto"/>
        </w:rPr>
        <w:t>“十三五”累计签约项目2</w:t>
      </w:r>
      <w:r>
        <w:rPr>
          <w:rFonts w:hint="eastAsia"/>
          <w:color w:val="auto"/>
          <w:lang w:val="en-US" w:eastAsia="zh-CN"/>
        </w:rPr>
        <w:t>43</w:t>
      </w:r>
      <w:r>
        <w:rPr>
          <w:rFonts w:hint="eastAsia"/>
          <w:color w:val="auto"/>
        </w:rPr>
        <w:t>个，总投资13</w:t>
      </w:r>
      <w:r>
        <w:rPr>
          <w:rFonts w:hint="eastAsia"/>
          <w:color w:val="auto"/>
          <w:lang w:val="en-US" w:eastAsia="zh-CN"/>
        </w:rPr>
        <w:t>75.7</w:t>
      </w:r>
      <w:r>
        <w:rPr>
          <w:rFonts w:hint="eastAsia"/>
          <w:color w:val="auto"/>
        </w:rPr>
        <w:t>亿元，其中亿元以上项目1</w:t>
      </w:r>
      <w:r>
        <w:rPr>
          <w:rFonts w:hint="eastAsia"/>
          <w:color w:val="auto"/>
          <w:lang w:val="en-US" w:eastAsia="zh-CN"/>
        </w:rPr>
        <w:t>51</w:t>
      </w:r>
      <w:r>
        <w:rPr>
          <w:rFonts w:hint="eastAsia"/>
          <w:color w:val="auto"/>
        </w:rPr>
        <w:t>个，10亿元以上项目3</w:t>
      </w:r>
      <w:r>
        <w:rPr>
          <w:rFonts w:hint="eastAsia"/>
          <w:color w:val="auto"/>
          <w:lang w:val="en-US" w:eastAsia="zh-CN"/>
        </w:rPr>
        <w:t>3</w:t>
      </w:r>
      <w:r>
        <w:rPr>
          <w:rFonts w:hint="eastAsia"/>
          <w:color w:val="auto"/>
        </w:rPr>
        <w:t>个。</w:t>
      </w:r>
    </w:p>
    <w:p>
      <w:pPr>
        <w:pStyle w:val="6"/>
        <w:keepNext w:val="0"/>
        <w:keepLines w:val="0"/>
        <w:spacing w:before="0" w:beforeLines="0" w:after="0" w:afterLines="0" w:line="560" w:lineRule="exact"/>
        <w:rPr>
          <w:rFonts w:hint="eastAsia" w:ascii="黑体" w:hAnsi="黑体" w:eastAsia="黑体" w:cs="黑体"/>
          <w:b w:val="0"/>
          <w:bCs w:val="0"/>
          <w:color w:val="auto"/>
        </w:rPr>
      </w:pPr>
      <w:r>
        <w:rPr>
          <w:rFonts w:hint="eastAsia" w:ascii="黑体" w:hAnsi="黑体" w:eastAsia="黑体" w:cs="黑体"/>
          <w:b w:val="0"/>
          <w:bCs w:val="0"/>
          <w:color w:val="auto"/>
        </w:rPr>
        <w:t>二、产业质效趋好向优</w:t>
      </w:r>
    </w:p>
    <w:p>
      <w:pPr>
        <w:spacing w:before="0" w:beforeLines="0" w:after="0" w:afterLines="0"/>
        <w:ind w:firstLine="602"/>
        <w:rPr>
          <w:color w:val="auto"/>
        </w:rPr>
      </w:pPr>
      <w:r>
        <w:rPr>
          <w:rFonts w:hint="eastAsia"/>
          <w:b/>
          <w:bCs/>
          <w:color w:val="auto"/>
        </w:rPr>
        <w:t>现代农业加快培育。</w:t>
      </w:r>
      <w:r>
        <w:rPr>
          <w:rFonts w:hint="eastAsia"/>
          <w:color w:val="auto"/>
        </w:rPr>
        <w:t>12.8万亩水稻生产功能区建设通过省级验收，连续三年获宁德市粮食安全考核第一名。开展槟榔芋“五新”试验示范，建成全国地方槟榔芋品种园。茶业综合产值突破百亿，连续11年进入中国茶叶区域公用品牌价值十强，获评中国茶业十强县、十大生态产茶县。“蓝色粮仓”不断深耕，全省首艘海上加工渔船建成投用，海上养殖综合整治圆满收官，改造下水深</w:t>
      </w:r>
      <w:r>
        <w:rPr>
          <w:rFonts w:hint="eastAsia" w:ascii="仿宋_GB2312" w:hAnsi="仿宋_GB2312" w:cs="仿宋_GB2312"/>
          <w:color w:val="auto"/>
          <w:sz w:val="32"/>
          <w:szCs w:val="32"/>
        </w:rPr>
        <w:t>水大网箱1999口</w:t>
      </w:r>
      <w:r>
        <w:rPr>
          <w:rFonts w:hint="eastAsia"/>
          <w:color w:val="auto"/>
        </w:rPr>
        <w:t>。</w:t>
      </w:r>
      <w:r>
        <w:rPr>
          <w:rFonts w:hint="eastAsia"/>
          <w:color w:val="auto"/>
          <w:lang w:eastAsia="zh-CN"/>
        </w:rPr>
        <w:t>坛</w:t>
      </w:r>
      <w:r>
        <w:rPr>
          <w:rFonts w:hint="eastAsia"/>
          <w:color w:val="auto"/>
        </w:rPr>
        <w:t>紫菜延迟种植获得成功，年加工干品超1.2万吨，获评“中国坛紫菜之乡”。</w:t>
      </w:r>
      <w:r>
        <w:rPr>
          <w:rFonts w:hint="eastAsia"/>
          <w:b/>
          <w:bCs/>
          <w:color w:val="auto"/>
        </w:rPr>
        <w:t>工业经济质效提升。</w:t>
      </w:r>
      <w:r>
        <w:rPr>
          <w:rFonts w:hint="eastAsia"/>
          <w:color w:val="auto"/>
        </w:rPr>
        <w:t>编制完成《人造合成革绿色工业园区建设标准化体系》，实施合成革企业ABC分类管理，“中国生态合成革产业园”平台效应持续提升。湾区经济加快布局，新兴产业蓄势待发，鼎盛精品钢主厂房一期建成投产，配套工程全面推进，临港钢铁新城正在崛起。邦普循环产业园从签约到场平交地仅用3个多月，刷新项目启动“福鼎速度”。创新驱动成效显著，列入省级以上高新技术企业20家</w:t>
      </w:r>
      <w:r>
        <w:rPr>
          <w:rFonts w:hint="eastAsia"/>
          <w:color w:val="auto"/>
          <w:lang w:eastAsia="zh-CN"/>
        </w:rPr>
        <w:t>，获评省知识产权强市</w:t>
      </w:r>
      <w:r>
        <w:rPr>
          <w:rFonts w:hint="eastAsia"/>
          <w:color w:val="auto"/>
        </w:rPr>
        <w:t>。</w:t>
      </w:r>
      <w:r>
        <w:rPr>
          <w:rFonts w:hint="eastAsia"/>
          <w:b/>
          <w:bCs/>
          <w:color w:val="auto"/>
        </w:rPr>
        <w:t>第三产业更趋活跃。</w:t>
      </w:r>
      <w:r>
        <w:rPr>
          <w:rFonts w:hint="eastAsia"/>
          <w:color w:val="auto"/>
        </w:rPr>
        <w:t>全域旅游有序推进，太姥山、嵛山岛、牛郎岗、赤溪景区实现“一票通行”，环太姥山麓生态休闲游入选全国“夏纳凉”精品线路，太姥山旅游集散中心投入使用。商贸流通加快发展，八尺门集装箱码头内贸航线顺利开通。福鼎美食知名度不断提升，获评全国首个“美食地标城市”。金融市场持续活跃，农村信用联社试水“白茶龙头企业+”的供应链融资模式，恒兴村镇银行入选全国首批5A村镇银行。5G商用试点有序推进，快递派送、法律咨询、保险服务等行业稳步发展。</w:t>
      </w:r>
    </w:p>
    <w:p>
      <w:pPr>
        <w:pStyle w:val="6"/>
        <w:keepNext w:val="0"/>
        <w:keepLines w:val="0"/>
        <w:spacing w:before="0" w:beforeLines="0" w:after="0" w:afterLines="0" w:line="560" w:lineRule="exact"/>
        <w:rPr>
          <w:rFonts w:hint="eastAsia" w:ascii="黑体" w:hAnsi="黑体" w:eastAsia="黑体" w:cs="黑体"/>
          <w:b w:val="0"/>
          <w:bCs w:val="0"/>
          <w:color w:val="auto"/>
        </w:rPr>
      </w:pPr>
      <w:r>
        <w:rPr>
          <w:rFonts w:hint="eastAsia" w:ascii="黑体" w:hAnsi="黑体" w:eastAsia="黑体" w:cs="黑体"/>
          <w:b w:val="0"/>
          <w:bCs w:val="0"/>
          <w:color w:val="auto"/>
        </w:rPr>
        <w:t>三、城乡面貌有效改善</w:t>
      </w:r>
    </w:p>
    <w:p>
      <w:pPr>
        <w:spacing w:before="0" w:beforeLines="0" w:after="0" w:afterLines="0" w:line="540" w:lineRule="exact"/>
        <w:ind w:firstLine="602"/>
        <w:rPr>
          <w:color w:val="auto"/>
        </w:rPr>
      </w:pPr>
      <w:r>
        <w:rPr>
          <w:rFonts w:hint="eastAsia"/>
          <w:b/>
          <w:bCs/>
          <w:color w:val="auto"/>
        </w:rPr>
        <w:t>城区建设有序推进。</w:t>
      </w:r>
      <w:r>
        <w:rPr>
          <w:rFonts w:hint="eastAsia"/>
          <w:color w:val="auto"/>
        </w:rPr>
        <w:t>“多规合一”规划编制完成，“东扩南移面海”城市发展战略初显成效，建成区面积约31平方公里（含莲峰山和桐山溪面积约11平方公里），全市城镇化率由2015年的56.5%提升到2020年的62%。</w:t>
      </w:r>
      <w:r>
        <w:rPr>
          <w:rFonts w:hint="eastAsia"/>
          <w:b/>
          <w:bCs/>
          <w:color w:val="auto"/>
        </w:rPr>
        <w:t>城市形象稳步提升。</w:t>
      </w:r>
      <w:r>
        <w:rPr>
          <w:rFonts w:hint="eastAsia"/>
          <w:color w:val="auto"/>
        </w:rPr>
        <w:t>“十三五”累计新增绿化面积</w:t>
      </w:r>
      <w:r>
        <w:rPr>
          <w:rFonts w:hint="eastAsia"/>
          <w:color w:val="auto"/>
          <w:lang w:val="en-US" w:eastAsia="zh-CN"/>
        </w:rPr>
        <w:t>44.4</w:t>
      </w:r>
      <w:r>
        <w:rPr>
          <w:rFonts w:hint="eastAsia"/>
          <w:color w:val="auto"/>
        </w:rPr>
        <w:t>万平方米、绿道慢道</w:t>
      </w:r>
      <w:r>
        <w:rPr>
          <w:rFonts w:hint="eastAsia"/>
          <w:color w:val="auto"/>
          <w:lang w:val="en-US" w:eastAsia="zh-CN"/>
        </w:rPr>
        <w:t>53</w:t>
      </w:r>
      <w:r>
        <w:rPr>
          <w:rFonts w:hint="eastAsia"/>
          <w:color w:val="auto"/>
        </w:rPr>
        <w:t>.8公里，城区绿化率提高到41.</w:t>
      </w:r>
      <w:r>
        <w:rPr>
          <w:rFonts w:hint="eastAsia"/>
          <w:color w:val="auto"/>
          <w:lang w:val="en-US" w:eastAsia="zh-CN"/>
        </w:rPr>
        <w:t>5</w:t>
      </w:r>
      <w:r>
        <w:rPr>
          <w:rFonts w:hint="eastAsia"/>
          <w:color w:val="auto"/>
        </w:rPr>
        <w:t>%；新改建城市道路50公里、供水管网123.44公里、燃气管网35公里、雨污管网50公里，综合配套日趋完善。</w:t>
      </w:r>
      <w:r>
        <w:rPr>
          <w:rFonts w:hint="eastAsia"/>
          <w:b/>
          <w:bCs/>
          <w:color w:val="auto"/>
        </w:rPr>
        <w:t>城市管理日益精细。</w:t>
      </w:r>
      <w:r>
        <w:rPr>
          <w:rFonts w:hint="eastAsia"/>
          <w:color w:val="auto"/>
        </w:rPr>
        <w:t>“新绿亮洁”有效推进，“脏乱堵”整治持续巩固，成功引进市场化道路维护机制，环卫作业市场化运作实现城区全覆盖。“数字城管”建成运行，成为宁德首个县级城市管理平台。</w:t>
      </w:r>
      <w:r>
        <w:rPr>
          <w:rFonts w:hint="eastAsia"/>
          <w:b/>
          <w:bCs/>
          <w:color w:val="auto"/>
        </w:rPr>
        <w:t>镇村建设卓有成效。</w:t>
      </w:r>
      <w:r>
        <w:rPr>
          <w:rFonts w:hint="eastAsia"/>
          <w:color w:val="auto"/>
        </w:rPr>
        <w:t>太姥山镇连续4年上榜“全国千强镇”，作为省级经济发达镇持续深化行政管理体制改革。前岐镇上榜“全国千强镇”，点头入选省级商贸特色小镇，店下临港工业重镇加快打造。赤溪全国农村综合改革试点试验持续推进，入选农业农村部全国乡村振兴和脱贫攻坚典型案例。柏洋成功入选全国乡村治理示范村。</w:t>
      </w:r>
    </w:p>
    <w:p>
      <w:pPr>
        <w:pStyle w:val="6"/>
        <w:keepNext w:val="0"/>
        <w:keepLines w:val="0"/>
        <w:spacing w:before="0" w:beforeLines="0" w:after="0" w:afterLines="0" w:line="560" w:lineRule="exact"/>
        <w:rPr>
          <w:rFonts w:hint="eastAsia" w:ascii="黑体" w:hAnsi="黑体" w:eastAsia="黑体" w:cs="黑体"/>
          <w:b w:val="0"/>
          <w:bCs w:val="0"/>
          <w:color w:val="auto"/>
        </w:rPr>
      </w:pPr>
      <w:r>
        <w:rPr>
          <w:rFonts w:hint="eastAsia" w:ascii="黑体" w:hAnsi="黑体" w:eastAsia="黑体" w:cs="黑体"/>
          <w:b w:val="0"/>
          <w:bCs w:val="0"/>
          <w:color w:val="auto"/>
        </w:rPr>
        <w:t>四、美丽福鼎深入建设</w:t>
      </w:r>
    </w:p>
    <w:p>
      <w:pPr>
        <w:spacing w:before="0" w:beforeLines="0" w:after="0" w:afterLines="0" w:line="540" w:lineRule="exact"/>
        <w:ind w:firstLine="602"/>
        <w:rPr>
          <w:color w:val="auto"/>
        </w:rPr>
      </w:pPr>
      <w:r>
        <w:rPr>
          <w:rFonts w:hint="eastAsia"/>
          <w:b/>
          <w:bCs/>
          <w:color w:val="auto"/>
        </w:rPr>
        <w:t>污染治理扎实推进。</w:t>
      </w:r>
      <w:r>
        <w:rPr>
          <w:rFonts w:hint="eastAsia"/>
          <w:color w:val="auto"/>
        </w:rPr>
        <w:t>“十三五”以来福鼎市始终坚持“绿水青山就是金山银山”的绿色发展理念，制定出台了《福鼎市生态环境保护督察办法（试行）》和《福鼎市生态环境保护问责办法（试行）》，生态补偿机制不断健全，环保责任书严格落实，环保有效投资累计达18.9亿元。</w:t>
      </w:r>
      <w:r>
        <w:rPr>
          <w:rFonts w:hint="eastAsia"/>
          <w:b/>
          <w:bCs/>
          <w:color w:val="auto"/>
        </w:rPr>
        <w:t>空气质量不断改善。</w:t>
      </w:r>
      <w:r>
        <w:rPr>
          <w:rFonts w:hint="eastAsia"/>
          <w:color w:val="auto"/>
        </w:rPr>
        <w:t>持续加强防尘降尘治理，城市建成区10蒸吨以下燃煤锅炉基本淘汰，合成革行业挥发性有机物治理初见成效，城市空气质量不断改善。</w:t>
      </w:r>
      <w:r>
        <w:rPr>
          <w:rFonts w:hint="eastAsia"/>
          <w:b/>
          <w:bCs/>
          <w:color w:val="auto"/>
        </w:rPr>
        <w:t>水域环境整体提升。</w:t>
      </w:r>
      <w:r>
        <w:rPr>
          <w:rFonts w:hint="eastAsia"/>
          <w:color w:val="auto"/>
        </w:rPr>
        <w:t>全面建立市、乡“双河长”制度，“十三五”累计建设安全生态水系67.91公里；乡镇生活污水处理厂工程全部竣工，水功能区水质达标率100%；海漂垃圾实现常态化治理，“十三五”累计治理近岸海域面积106万亩。</w:t>
      </w:r>
      <w:r>
        <w:rPr>
          <w:rFonts w:hint="eastAsia"/>
          <w:b/>
          <w:bCs/>
          <w:color w:val="auto"/>
        </w:rPr>
        <w:t>土壤治理有效落实。</w:t>
      </w:r>
      <w:r>
        <w:rPr>
          <w:rFonts w:hint="eastAsia"/>
          <w:color w:val="auto"/>
        </w:rPr>
        <w:t>城市垃圾焚烧发电厂建成投运，宁德市工业废物综合处置中心建成投产。“十三五”累计完成植树造林10.2万亩，治理水土流失</w:t>
      </w:r>
      <w:r>
        <w:rPr>
          <w:rFonts w:hint="eastAsia"/>
          <w:color w:val="auto"/>
          <w:lang w:val="en-US" w:eastAsia="zh-CN"/>
        </w:rPr>
        <w:t>14.1</w:t>
      </w:r>
      <w:r>
        <w:rPr>
          <w:rFonts w:hint="eastAsia"/>
          <w:color w:val="auto"/>
        </w:rPr>
        <w:t>万亩，全市森林覆盖率达62.6%，获评省级森林城市。</w:t>
      </w:r>
    </w:p>
    <w:p>
      <w:pPr>
        <w:pStyle w:val="6"/>
        <w:keepNext w:val="0"/>
        <w:keepLines w:val="0"/>
        <w:spacing w:before="0" w:beforeLines="0" w:after="0" w:afterLines="0" w:line="560" w:lineRule="exact"/>
        <w:rPr>
          <w:rFonts w:hint="eastAsia" w:ascii="黑体" w:hAnsi="黑体" w:eastAsia="黑体" w:cs="黑体"/>
          <w:b w:val="0"/>
          <w:bCs w:val="0"/>
          <w:color w:val="auto"/>
        </w:rPr>
      </w:pPr>
      <w:r>
        <w:rPr>
          <w:rFonts w:hint="eastAsia" w:ascii="黑体" w:hAnsi="黑体" w:eastAsia="黑体" w:cs="黑体"/>
          <w:b w:val="0"/>
          <w:bCs w:val="0"/>
          <w:color w:val="auto"/>
        </w:rPr>
        <w:t>五、改革开放持续深化</w:t>
      </w:r>
    </w:p>
    <w:p>
      <w:pPr>
        <w:spacing w:before="0" w:beforeLines="0" w:after="0" w:afterLines="0" w:line="540" w:lineRule="exact"/>
        <w:ind w:firstLine="602"/>
        <w:rPr>
          <w:color w:val="auto"/>
        </w:rPr>
      </w:pPr>
      <w:r>
        <w:rPr>
          <w:rFonts w:hint="eastAsia"/>
          <w:b/>
          <w:bCs/>
          <w:color w:val="auto"/>
        </w:rPr>
        <w:t>营商环境逐步优化。</w:t>
      </w:r>
      <w:r>
        <w:rPr>
          <w:rFonts w:hint="eastAsia"/>
          <w:color w:val="auto"/>
        </w:rPr>
        <w:t>“放管服”改革不断深化，“互联网+政务服务”持续推进，对上级下放、取消、调整审批服务事项做到承接、进驻中心、窗口授权、电子监管四个100%，“一窗受理，集成服务”有效推行，并延伸到乡镇（街道），涉企证照登记备案等事项实现“53证合一”。福鼎苍南首创政务服务跨省通办合作机制，</w:t>
      </w:r>
      <w:r>
        <w:rPr>
          <w:color w:val="auto"/>
        </w:rPr>
        <w:t>27</w:t>
      </w:r>
      <w:r>
        <w:rPr>
          <w:rFonts w:hint="eastAsia"/>
          <w:color w:val="auto"/>
        </w:rPr>
        <w:t>项业务在闽浙两省率先实现通办。</w:t>
      </w:r>
      <w:r>
        <w:rPr>
          <w:rFonts w:hint="eastAsia"/>
          <w:b/>
          <w:bCs/>
          <w:color w:val="auto"/>
        </w:rPr>
        <w:t>重点领域改革向纵深推进。</w:t>
      </w:r>
      <w:r>
        <w:rPr>
          <w:rFonts w:hint="eastAsia"/>
          <w:color w:val="auto"/>
        </w:rPr>
        <w:t>双创热潮蓬勃兴起，私营企业和个体工商户数量分别较“十二五”末增长173%、193.57%。供销综合改革成效显著，被全国供销总社授予“金扁担改革贡献奖”。农业农村改革深入推进，农村综合性改革试点试验、农村集体产权制度改革、农村社区治理实验区等3项国家级试点先行先试，土地确权登记工作通过农业农村部验收，在宁德市率先颁证。金融创新稳步推进，设立太姥融资担保公司，完成首次发行北交所债权融资计划，有效缓解中小企业融资难、融资贵等问题。</w:t>
      </w:r>
      <w:r>
        <w:rPr>
          <w:rFonts w:hint="eastAsia"/>
          <w:b/>
          <w:bCs/>
          <w:color w:val="auto"/>
        </w:rPr>
        <w:t>对外开放成效显著。</w:t>
      </w:r>
      <w:r>
        <w:rPr>
          <w:rFonts w:hint="eastAsia"/>
          <w:color w:val="auto"/>
        </w:rPr>
        <w:t>2020年实现出口总值21.6亿元，引进外资企业3家，利用外资（验资口径）</w:t>
      </w:r>
      <w:r>
        <w:rPr>
          <w:rFonts w:hint="eastAsia"/>
          <w:color w:val="auto"/>
          <w:lang w:val="en-US" w:eastAsia="zh-CN"/>
        </w:rPr>
        <w:t>18</w:t>
      </w:r>
      <w:r>
        <w:rPr>
          <w:rFonts w:hint="eastAsia"/>
          <w:color w:val="auto"/>
        </w:rPr>
        <w:t>00万元。外贸结构持续优化，水产品保持增长强劲势头，光学产品、鞋业制品、文创产品出口总量不断加大，出口龙头企业竞争力不断增强。</w:t>
      </w:r>
    </w:p>
    <w:p>
      <w:pPr>
        <w:pStyle w:val="6"/>
        <w:keepNext w:val="0"/>
        <w:keepLines w:val="0"/>
        <w:spacing w:before="0" w:beforeLines="0" w:after="0" w:afterLines="0" w:line="560" w:lineRule="exact"/>
        <w:rPr>
          <w:rFonts w:hint="eastAsia" w:ascii="黑体" w:hAnsi="黑体" w:eastAsia="黑体" w:cs="黑体"/>
          <w:b w:val="0"/>
          <w:bCs w:val="0"/>
          <w:color w:val="auto"/>
        </w:rPr>
      </w:pPr>
      <w:r>
        <w:rPr>
          <w:rFonts w:hint="eastAsia" w:ascii="黑体" w:hAnsi="黑体" w:eastAsia="黑体" w:cs="黑体"/>
          <w:b w:val="0"/>
          <w:bCs w:val="0"/>
          <w:color w:val="auto"/>
        </w:rPr>
        <w:t>六、民生福祉不断提升</w:t>
      </w:r>
    </w:p>
    <w:p>
      <w:pPr>
        <w:spacing w:before="0" w:beforeLines="0" w:after="0" w:afterLines="0" w:line="540" w:lineRule="exact"/>
        <w:ind w:firstLine="600"/>
        <w:rPr>
          <w:rFonts w:hint="eastAsia"/>
          <w:color w:val="auto"/>
        </w:rPr>
      </w:pPr>
      <w:r>
        <w:rPr>
          <w:rFonts w:hint="eastAsia"/>
          <w:color w:val="auto"/>
        </w:rPr>
        <w:t>“十三五”以来，福鼎市牢固树立以人民为中心的发展思想，推动社会民生事业不断创新，人民群众获得感、幸福感、安全感，不断增强。</w:t>
      </w:r>
      <w:r>
        <w:rPr>
          <w:rFonts w:hint="eastAsia"/>
          <w:b/>
          <w:bCs/>
          <w:color w:val="auto"/>
        </w:rPr>
        <w:t>脱贫攻坚成效显著。</w:t>
      </w:r>
      <w:r>
        <w:rPr>
          <w:rFonts w:hint="eastAsia"/>
          <w:color w:val="auto"/>
        </w:rPr>
        <w:t>45个建档立卡贫困村全部摘帽，基础设施、公共服务日趋完善，包括精准帮扶和自主脱贫在内的4396户1.38万人建档立卡贫困人口全部脱贫，实现“两不愁三保障”和饮水安全，赤溪村、柏洋村成为全国扶贫交流示范点。</w:t>
      </w:r>
      <w:r>
        <w:rPr>
          <w:rFonts w:hint="eastAsia"/>
          <w:b/>
          <w:bCs/>
          <w:color w:val="auto"/>
        </w:rPr>
        <w:t>教育质量稳步提升。</w:t>
      </w:r>
      <w:r>
        <w:rPr>
          <w:rFonts w:hint="eastAsia"/>
          <w:color w:val="auto"/>
        </w:rPr>
        <w:t>“十三五”累计实施教育补短板项目45个，完成投资8.4亿元，新增学位30180个，普惠性幼儿园覆盖率达91.7%。获评省教育工作先进市，全市27所中小学获评省义务教育管理标准化学校、12所获评省教改示范校。</w:t>
      </w:r>
      <w:r>
        <w:rPr>
          <w:rFonts w:hint="eastAsia"/>
          <w:b/>
          <w:bCs/>
          <w:color w:val="auto"/>
        </w:rPr>
        <w:t>医疗卫生体系不断完善。</w:t>
      </w:r>
      <w:r>
        <w:rPr>
          <w:rFonts w:hint="eastAsia"/>
          <w:color w:val="auto"/>
        </w:rPr>
        <w:t>“十三五”累计实施医疗卫生补短板项目15个，完成投资8.6亿元，千人医疗机构床位数达4.1</w:t>
      </w:r>
      <w:r>
        <w:rPr>
          <w:rFonts w:hint="eastAsia"/>
          <w:color w:val="auto"/>
          <w:lang w:val="en-US" w:eastAsia="zh-CN"/>
        </w:rPr>
        <w:t>7</w:t>
      </w:r>
      <w:r>
        <w:rPr>
          <w:rFonts w:hint="eastAsia"/>
          <w:color w:val="auto"/>
        </w:rPr>
        <w:t>张，千人养老床位达36张。公立医院改革不断深化，“4+7”药品带量采购全面推行，分级诊疗试点全面铺开，家庭医生签约覆盖率达39.9%。</w:t>
      </w:r>
      <w:r>
        <w:rPr>
          <w:rFonts w:hint="eastAsia"/>
          <w:b/>
          <w:bCs/>
          <w:color w:val="auto"/>
        </w:rPr>
        <w:t>文体事业蓬勃发展。</w:t>
      </w:r>
      <w:r>
        <w:rPr>
          <w:rFonts w:hint="eastAsia"/>
          <w:color w:val="auto"/>
        </w:rPr>
        <w:t>县级融媒体中心成立并持续加快建设，文化艺术中心主体封顶，基层综合文化服务中心建设全覆盖，一批地方特色文化展馆相继建成并投入使用，各类对外宣传品和大型主题文化惠民活动层出不穷，成功承接全国文化科技卫生“三下乡”、全国鲁迅文学奖获得者采风创作等大型活动。持续编修《福鼎年鉴》，坚持“一年一鉴，公开出版”，编纂完成《福鼎市志（1996—2013）》，地方志“两全目标”如期实现。全民健身氛围更加浓厚，成功举办“太姥山杯”国际公开水域游泳锦标赛、全国马拉松游泳冠军赛、柏洋全国山地自行车越野赛等大型赛事。</w:t>
      </w:r>
      <w:r>
        <w:rPr>
          <w:rFonts w:hint="eastAsia"/>
          <w:b/>
          <w:bCs/>
          <w:color w:val="auto"/>
        </w:rPr>
        <w:t>民生保障不断加强。</w:t>
      </w:r>
      <w:r>
        <w:rPr>
          <w:rFonts w:hint="eastAsia"/>
          <w:color w:val="auto"/>
        </w:rPr>
        <w:t>就业形势保持稳定，“十三五”累计新增城镇就业2.38万人，城镇登记失业率控制在4%以内。保障体系逐步健全，社会保险提质扩面全面推进，城乡居民社会养老保险参保缴费率达90%以上，基本医疗保险综合参保率达95%以上。人民生活水平不断提高，2020年城镇、农村居民人均可支配收入分别为39</w:t>
      </w:r>
      <w:r>
        <w:rPr>
          <w:rFonts w:hint="eastAsia"/>
          <w:color w:val="auto"/>
          <w:lang w:val="en-US" w:eastAsia="zh-CN"/>
        </w:rPr>
        <w:t>61</w:t>
      </w:r>
      <w:r>
        <w:rPr>
          <w:rFonts w:hint="eastAsia"/>
          <w:color w:val="auto"/>
        </w:rPr>
        <w:t>0元和19</w:t>
      </w:r>
      <w:r>
        <w:rPr>
          <w:rFonts w:hint="eastAsia"/>
          <w:color w:val="auto"/>
          <w:lang w:val="en-US" w:eastAsia="zh-CN"/>
        </w:rPr>
        <w:t>2</w:t>
      </w:r>
      <w:r>
        <w:rPr>
          <w:rFonts w:hint="eastAsia"/>
          <w:color w:val="auto"/>
        </w:rPr>
        <w:t>88元，分别较2015年提高4</w:t>
      </w:r>
      <w:r>
        <w:rPr>
          <w:rFonts w:hint="eastAsia"/>
          <w:color w:val="auto"/>
          <w:lang w:val="en-US" w:eastAsia="zh-CN"/>
        </w:rPr>
        <w:t>2.8</w:t>
      </w:r>
      <w:r>
        <w:rPr>
          <w:rFonts w:hint="eastAsia"/>
          <w:color w:val="auto"/>
        </w:rPr>
        <w:t>%和5</w:t>
      </w:r>
      <w:r>
        <w:rPr>
          <w:rFonts w:hint="eastAsia"/>
          <w:color w:val="auto"/>
          <w:lang w:val="en-US" w:eastAsia="zh-CN"/>
        </w:rPr>
        <w:t>2.5</w:t>
      </w:r>
      <w:r>
        <w:rPr>
          <w:rFonts w:hint="eastAsia"/>
          <w:color w:val="auto"/>
        </w:rPr>
        <w:t>%。</w:t>
      </w:r>
      <w:r>
        <w:rPr>
          <w:rFonts w:hint="eastAsia"/>
          <w:b/>
          <w:bCs/>
          <w:color w:val="auto"/>
        </w:rPr>
        <w:t>社会大局和谐稳定。</w:t>
      </w:r>
      <w:r>
        <w:rPr>
          <w:rFonts w:hint="eastAsia"/>
          <w:color w:val="auto"/>
        </w:rPr>
        <w:t>“雪亮工程”扩面联网位居全省前列，实现连续十九年命案全破，群众安全感达98.8%，连续两届荣获“全国平安建设先进县（市）”称号。“七五”普法圆满完成，获评全国法治建设先进市。文明创建不断推进，多次获评省级文明城市，赤溪村、潋城村入选全国文明村镇，富民社区被评为全国文明单位。持续加大双拥优抚安置力度，实现省级双拥模范城（县）“</w:t>
      </w:r>
      <w:r>
        <w:rPr>
          <w:rFonts w:hint="eastAsia"/>
          <w:color w:val="auto"/>
          <w:lang w:eastAsia="zh-CN"/>
        </w:rPr>
        <w:t>七</w:t>
      </w:r>
      <w:r>
        <w:rPr>
          <w:rFonts w:hint="eastAsia"/>
          <w:color w:val="auto"/>
        </w:rPr>
        <w:t>连冠”。</w:t>
      </w:r>
    </w:p>
    <w:p>
      <w:pPr>
        <w:spacing w:before="0" w:beforeLines="0" w:after="0" w:afterLines="0" w:line="540" w:lineRule="exact"/>
        <w:ind w:firstLine="600"/>
        <w:rPr>
          <w:rFonts w:hint="eastAsia"/>
          <w:color w:val="auto"/>
        </w:rPr>
        <w:sectPr>
          <w:footerReference r:id="rId14" w:type="default"/>
          <w:pgSz w:w="11906" w:h="16838"/>
          <w:pgMar w:top="1417" w:right="1417" w:bottom="1417" w:left="1417" w:header="851" w:footer="992" w:gutter="0"/>
          <w:pgNumType w:start="1"/>
          <w:cols w:space="425" w:num="1"/>
          <w:docGrid w:type="lines" w:linePitch="312" w:charSpace="0"/>
        </w:sectPr>
      </w:pPr>
    </w:p>
    <w:tbl>
      <w:tblPr>
        <w:tblStyle w:val="24"/>
        <w:tblW w:w="54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5"/>
        <w:gridCol w:w="597"/>
        <w:gridCol w:w="1418"/>
        <w:gridCol w:w="1853"/>
        <w:gridCol w:w="736"/>
        <w:gridCol w:w="807"/>
        <w:gridCol w:w="809"/>
        <w:gridCol w:w="851"/>
        <w:gridCol w:w="920"/>
        <w:gridCol w:w="766"/>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5000" w:type="pct"/>
            <w:gridSpan w:val="11"/>
            <w:shd w:val="clear" w:color="auto" w:fill="auto"/>
            <w:tcMar>
              <w:left w:w="0" w:type="dxa"/>
              <w:right w:w="0" w:type="dxa"/>
            </w:tcMar>
            <w:vAlign w:val="center"/>
          </w:tcPr>
          <w:p>
            <w:pPr>
              <w:pStyle w:val="106"/>
              <w:widowControl w:val="0"/>
              <w:numPr>
                <w:ilvl w:val="0"/>
                <w:numId w:val="0"/>
              </w:numPr>
              <w:rPr>
                <w:color w:val="auto"/>
              </w:rPr>
            </w:pPr>
            <w:r>
              <w:rPr>
                <w:rFonts w:hint="eastAsia"/>
                <w:color w:val="auto"/>
              </w:rPr>
              <w:t>专栏</w:t>
            </w:r>
            <w:r>
              <w:rPr>
                <w:rFonts w:hint="eastAsia"/>
                <w:color w:val="auto"/>
                <w:lang w:val="en-US"/>
              </w:rPr>
              <w:t xml:space="preserve">1.  </w:t>
            </w:r>
            <w:r>
              <w:rPr>
                <w:rFonts w:hint="eastAsia"/>
                <w:color w:val="auto"/>
              </w:rPr>
              <w:t>福鼎市“十三五”规划主要指标实现情况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35" w:type="pct"/>
            <w:shd w:val="clear" w:color="auto" w:fill="auto"/>
            <w:tcMar>
              <w:left w:w="0" w:type="dxa"/>
              <w:right w:w="0" w:type="dxa"/>
            </w:tcMar>
            <w:vAlign w:val="center"/>
          </w:tcPr>
          <w:p>
            <w:pPr>
              <w:pStyle w:val="64"/>
              <w:widowControl w:val="0"/>
              <w:rPr>
                <w:b/>
                <w:bCs/>
                <w:color w:val="auto"/>
              </w:rPr>
            </w:pPr>
            <w:r>
              <w:rPr>
                <w:rFonts w:hint="eastAsia"/>
                <w:b/>
                <w:bCs/>
                <w:color w:val="auto"/>
              </w:rPr>
              <w:t>分类</w:t>
            </w:r>
          </w:p>
        </w:tc>
        <w:tc>
          <w:tcPr>
            <w:tcW w:w="303" w:type="pct"/>
            <w:shd w:val="clear" w:color="auto" w:fill="auto"/>
            <w:tcMar>
              <w:left w:w="0" w:type="dxa"/>
              <w:right w:w="0" w:type="dxa"/>
            </w:tcMar>
            <w:vAlign w:val="center"/>
          </w:tcPr>
          <w:p>
            <w:pPr>
              <w:pStyle w:val="64"/>
              <w:widowControl w:val="0"/>
              <w:rPr>
                <w:b/>
                <w:bCs/>
                <w:color w:val="auto"/>
              </w:rPr>
            </w:pPr>
            <w:r>
              <w:rPr>
                <w:rFonts w:hint="eastAsia"/>
                <w:b/>
                <w:bCs/>
                <w:color w:val="auto"/>
              </w:rPr>
              <w:t>序号</w:t>
            </w:r>
          </w:p>
        </w:tc>
        <w:tc>
          <w:tcPr>
            <w:tcW w:w="1661" w:type="pct"/>
            <w:gridSpan w:val="2"/>
            <w:shd w:val="clear" w:color="auto" w:fill="auto"/>
            <w:tcMar>
              <w:left w:w="0" w:type="dxa"/>
              <w:right w:w="0" w:type="dxa"/>
            </w:tcMar>
            <w:vAlign w:val="center"/>
          </w:tcPr>
          <w:p>
            <w:pPr>
              <w:pStyle w:val="64"/>
              <w:widowControl w:val="0"/>
              <w:rPr>
                <w:b/>
                <w:bCs/>
                <w:color w:val="auto"/>
              </w:rPr>
            </w:pPr>
            <w:r>
              <w:rPr>
                <w:rFonts w:hint="eastAsia"/>
                <w:b/>
                <w:bCs/>
                <w:color w:val="auto"/>
              </w:rPr>
              <w:t>指标名称</w:t>
            </w:r>
          </w:p>
        </w:tc>
        <w:tc>
          <w:tcPr>
            <w:tcW w:w="374" w:type="pct"/>
            <w:shd w:val="clear" w:color="auto" w:fill="auto"/>
            <w:tcMar>
              <w:left w:w="0" w:type="dxa"/>
              <w:right w:w="0" w:type="dxa"/>
            </w:tcMar>
            <w:vAlign w:val="center"/>
          </w:tcPr>
          <w:p>
            <w:pPr>
              <w:pStyle w:val="64"/>
              <w:widowControl w:val="0"/>
              <w:rPr>
                <w:b/>
                <w:bCs/>
                <w:color w:val="auto"/>
              </w:rPr>
            </w:pPr>
            <w:r>
              <w:rPr>
                <w:rFonts w:hint="eastAsia"/>
                <w:b/>
                <w:bCs/>
                <w:color w:val="auto"/>
              </w:rPr>
              <w:t>单位</w:t>
            </w:r>
          </w:p>
        </w:tc>
        <w:tc>
          <w:tcPr>
            <w:tcW w:w="410" w:type="pct"/>
            <w:shd w:val="clear" w:color="auto" w:fill="auto"/>
            <w:tcMar>
              <w:left w:w="0" w:type="dxa"/>
              <w:right w:w="0" w:type="dxa"/>
            </w:tcMar>
            <w:vAlign w:val="center"/>
          </w:tcPr>
          <w:p>
            <w:pPr>
              <w:pStyle w:val="64"/>
              <w:widowControl w:val="0"/>
              <w:rPr>
                <w:b/>
                <w:bCs/>
                <w:color w:val="auto"/>
              </w:rPr>
            </w:pPr>
            <w:r>
              <w:rPr>
                <w:rFonts w:hint="eastAsia"/>
                <w:b/>
                <w:bCs/>
                <w:color w:val="auto"/>
              </w:rPr>
              <w:t>2015年</w:t>
            </w:r>
          </w:p>
        </w:tc>
        <w:tc>
          <w:tcPr>
            <w:tcW w:w="411" w:type="pct"/>
            <w:shd w:val="clear" w:color="auto" w:fill="auto"/>
            <w:tcMar>
              <w:left w:w="0" w:type="dxa"/>
              <w:right w:w="0" w:type="dxa"/>
            </w:tcMar>
            <w:vAlign w:val="center"/>
          </w:tcPr>
          <w:p>
            <w:pPr>
              <w:pStyle w:val="64"/>
              <w:widowControl w:val="0"/>
              <w:rPr>
                <w:b/>
                <w:bCs/>
                <w:color w:val="auto"/>
              </w:rPr>
            </w:pPr>
            <w:r>
              <w:rPr>
                <w:rFonts w:hint="eastAsia"/>
                <w:b/>
                <w:bCs/>
                <w:color w:val="auto"/>
              </w:rPr>
              <w:t>2020年目标</w:t>
            </w:r>
          </w:p>
        </w:tc>
        <w:tc>
          <w:tcPr>
            <w:tcW w:w="432" w:type="pct"/>
            <w:shd w:val="clear" w:color="auto" w:fill="auto"/>
            <w:tcMar>
              <w:left w:w="0" w:type="dxa"/>
              <w:right w:w="0" w:type="dxa"/>
            </w:tcMar>
            <w:vAlign w:val="center"/>
          </w:tcPr>
          <w:p>
            <w:pPr>
              <w:pStyle w:val="64"/>
              <w:widowControl w:val="0"/>
              <w:rPr>
                <w:b/>
                <w:bCs/>
                <w:color w:val="auto"/>
              </w:rPr>
            </w:pPr>
            <w:r>
              <w:rPr>
                <w:rFonts w:hint="eastAsia"/>
                <w:b/>
                <w:bCs/>
                <w:color w:val="auto"/>
              </w:rPr>
              <w:t>年均增长或提高（%）</w:t>
            </w:r>
          </w:p>
        </w:tc>
        <w:tc>
          <w:tcPr>
            <w:tcW w:w="467" w:type="pct"/>
            <w:shd w:val="clear" w:color="auto" w:fill="auto"/>
            <w:tcMar>
              <w:left w:w="0" w:type="dxa"/>
              <w:right w:w="0" w:type="dxa"/>
            </w:tcMar>
            <w:vAlign w:val="center"/>
          </w:tcPr>
          <w:p>
            <w:pPr>
              <w:pStyle w:val="64"/>
              <w:widowControl w:val="0"/>
              <w:rPr>
                <w:b/>
                <w:bCs/>
                <w:color w:val="auto"/>
              </w:rPr>
            </w:pPr>
            <w:r>
              <w:rPr>
                <w:rFonts w:hint="eastAsia"/>
                <w:b/>
                <w:bCs/>
                <w:color w:val="auto"/>
              </w:rPr>
              <w:t>2020年完成情况</w:t>
            </w:r>
          </w:p>
        </w:tc>
        <w:tc>
          <w:tcPr>
            <w:tcW w:w="389" w:type="pct"/>
            <w:shd w:val="clear" w:color="auto" w:fill="auto"/>
            <w:tcMar>
              <w:left w:w="0" w:type="dxa"/>
              <w:right w:w="0" w:type="dxa"/>
            </w:tcMar>
            <w:vAlign w:val="center"/>
          </w:tcPr>
          <w:p>
            <w:pPr>
              <w:pStyle w:val="64"/>
              <w:widowControl w:val="0"/>
              <w:spacing w:line="240" w:lineRule="exact"/>
              <w:rPr>
                <w:b/>
                <w:bCs/>
                <w:color w:val="auto"/>
              </w:rPr>
            </w:pPr>
            <w:r>
              <w:rPr>
                <w:rFonts w:hint="eastAsia"/>
                <w:b/>
                <w:bCs/>
                <w:color w:val="auto"/>
              </w:rPr>
              <w:t>年均增长或提高（%）</w:t>
            </w:r>
          </w:p>
        </w:tc>
        <w:tc>
          <w:tcPr>
            <w:tcW w:w="414" w:type="pct"/>
            <w:shd w:val="clear" w:color="auto" w:fill="auto"/>
            <w:tcMar>
              <w:left w:w="0" w:type="dxa"/>
              <w:right w:w="0" w:type="dxa"/>
            </w:tcMar>
            <w:vAlign w:val="center"/>
          </w:tcPr>
          <w:p>
            <w:pPr>
              <w:pStyle w:val="64"/>
              <w:widowControl w:val="0"/>
              <w:pBdr>
                <w:between w:val="none" w:color="auto" w:sz="0" w:space="0"/>
              </w:pBdr>
              <w:rPr>
                <w:b/>
                <w:bCs/>
                <w:color w:val="auto"/>
              </w:rPr>
            </w:pPr>
            <w:r>
              <w:rPr>
                <w:rFonts w:hint="eastAsia"/>
                <w:b/>
                <w:bCs/>
                <w:color w:val="auto"/>
              </w:rPr>
              <w:t>指标</w:t>
            </w:r>
          </w:p>
          <w:p>
            <w:pPr>
              <w:pStyle w:val="64"/>
              <w:widowControl w:val="0"/>
              <w:pBdr>
                <w:between w:val="none" w:color="auto" w:sz="0" w:space="0"/>
              </w:pBdr>
              <w:rPr>
                <w:b/>
                <w:bCs/>
                <w:color w:val="auto"/>
              </w:rPr>
            </w:pPr>
            <w:r>
              <w:rPr>
                <w:rFonts w:hint="eastAsia"/>
                <w:b/>
                <w:bCs/>
                <w:color w:val="auto"/>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restart"/>
            <w:shd w:val="clear" w:color="auto" w:fill="auto"/>
            <w:tcMar>
              <w:left w:w="0" w:type="dxa"/>
              <w:right w:w="0" w:type="dxa"/>
            </w:tcMar>
            <w:vAlign w:val="center"/>
          </w:tcPr>
          <w:p>
            <w:pPr>
              <w:pStyle w:val="64"/>
              <w:widowControl w:val="0"/>
              <w:pBdr>
                <w:between w:val="none" w:color="auto" w:sz="0" w:space="0"/>
              </w:pBdr>
              <w:rPr>
                <w:b/>
                <w:bCs/>
                <w:color w:val="auto"/>
              </w:rPr>
            </w:pPr>
            <w:r>
              <w:rPr>
                <w:rFonts w:hint="eastAsia"/>
                <w:b/>
                <w:bCs/>
                <w:color w:val="auto"/>
              </w:rPr>
              <w:t>经济</w:t>
            </w:r>
          </w:p>
          <w:p>
            <w:pPr>
              <w:pStyle w:val="64"/>
              <w:widowControl w:val="0"/>
              <w:pBdr>
                <w:between w:val="none" w:color="auto" w:sz="0" w:space="0"/>
              </w:pBdr>
              <w:rPr>
                <w:b/>
                <w:bCs/>
                <w:color w:val="auto"/>
              </w:rPr>
            </w:pPr>
            <w:r>
              <w:rPr>
                <w:rFonts w:hint="eastAsia"/>
                <w:b/>
                <w:bCs/>
                <w:color w:val="auto"/>
              </w:rPr>
              <w:t>发展</w:t>
            </w: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地区生产总值</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322.5</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476</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9</w:t>
            </w:r>
          </w:p>
        </w:tc>
        <w:tc>
          <w:tcPr>
            <w:tcW w:w="467"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rPr>
              <w:t>4</w:t>
            </w:r>
            <w:r>
              <w:rPr>
                <w:rFonts w:hint="eastAsia"/>
                <w:color w:val="auto"/>
                <w:lang w:val="en-US" w:eastAsia="zh-CN"/>
              </w:rPr>
              <w:t>18.7</w:t>
            </w:r>
          </w:p>
        </w:tc>
        <w:tc>
          <w:tcPr>
            <w:tcW w:w="389"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3.7</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人均地区生产总值</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万元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6.2</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8.6</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8.2</w:t>
            </w:r>
          </w:p>
        </w:tc>
        <w:tc>
          <w:tcPr>
            <w:tcW w:w="467" w:type="pct"/>
            <w:shd w:val="clear" w:color="auto" w:fill="auto"/>
            <w:tcMar>
              <w:left w:w="0" w:type="dxa"/>
              <w:right w:w="0" w:type="dxa"/>
            </w:tcMar>
            <w:vAlign w:val="center"/>
          </w:tcPr>
          <w:p>
            <w:pPr>
              <w:pStyle w:val="64"/>
              <w:widowControl w:val="0"/>
              <w:rPr>
                <w:color w:val="auto"/>
              </w:rPr>
            </w:pPr>
            <w:r>
              <w:rPr>
                <w:rFonts w:hint="eastAsia"/>
                <w:color w:val="auto"/>
              </w:rPr>
              <w:t>7.9</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3.6</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3</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规模以上工业总产值</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895.3</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1400</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9.5</w:t>
            </w:r>
          </w:p>
        </w:tc>
        <w:tc>
          <w:tcPr>
            <w:tcW w:w="467"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505</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4</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农林牧渔业业总产值</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70.7</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87</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5</w:t>
            </w:r>
          </w:p>
        </w:tc>
        <w:tc>
          <w:tcPr>
            <w:tcW w:w="467"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rPr>
              <w:t>10</w:t>
            </w:r>
            <w:r>
              <w:rPr>
                <w:rFonts w:hint="eastAsia"/>
                <w:color w:val="auto"/>
                <w:lang w:val="en-US" w:eastAsia="zh-CN"/>
              </w:rPr>
              <w:t>4.8</w:t>
            </w:r>
          </w:p>
        </w:tc>
        <w:tc>
          <w:tcPr>
            <w:tcW w:w="389"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4.3</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5</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财政总收入</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26.93</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39.57</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8</w:t>
            </w:r>
          </w:p>
        </w:tc>
        <w:tc>
          <w:tcPr>
            <w:tcW w:w="467" w:type="pct"/>
            <w:shd w:val="clear" w:color="auto" w:fill="auto"/>
            <w:tcMar>
              <w:left w:w="0" w:type="dxa"/>
              <w:right w:w="0" w:type="dxa"/>
            </w:tcMar>
            <w:vAlign w:val="center"/>
          </w:tcPr>
          <w:p>
            <w:pPr>
              <w:pStyle w:val="64"/>
              <w:widowControl w:val="0"/>
              <w:rPr>
                <w:rFonts w:hint="eastAsia" w:eastAsia="仿宋_GB2312"/>
                <w:color w:val="auto"/>
                <w:lang w:eastAsia="zh-CN"/>
              </w:rPr>
            </w:pPr>
            <w:r>
              <w:rPr>
                <w:rFonts w:hint="eastAsia"/>
                <w:color w:val="auto"/>
              </w:rPr>
              <w:t>28.4</w:t>
            </w:r>
            <w:r>
              <w:rPr>
                <w:rFonts w:hint="eastAsia"/>
                <w:color w:val="auto"/>
                <w:lang w:val="en-US" w:eastAsia="zh-CN"/>
              </w:rPr>
              <w:t>5</w:t>
            </w:r>
          </w:p>
        </w:tc>
        <w:tc>
          <w:tcPr>
            <w:tcW w:w="389"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0.8</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6</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地方财政收入</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20.34</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27.22</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6</w:t>
            </w:r>
          </w:p>
        </w:tc>
        <w:tc>
          <w:tcPr>
            <w:tcW w:w="467"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rPr>
              <w:t>1</w:t>
            </w:r>
            <w:r>
              <w:rPr>
                <w:rFonts w:hint="eastAsia"/>
                <w:color w:val="auto"/>
                <w:lang w:val="en-US" w:eastAsia="zh-CN"/>
              </w:rPr>
              <w:t>8.15</w:t>
            </w:r>
          </w:p>
        </w:tc>
        <w:tc>
          <w:tcPr>
            <w:tcW w:w="389"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-2.2</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7</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全社会固定资产投资</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272.23</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598</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18</w:t>
            </w:r>
          </w:p>
        </w:tc>
        <w:tc>
          <w:tcPr>
            <w:tcW w:w="467"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8</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社会消费品零售总额</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119.6</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133.7</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10</w:t>
            </w:r>
          </w:p>
        </w:tc>
        <w:tc>
          <w:tcPr>
            <w:tcW w:w="467" w:type="pct"/>
            <w:shd w:val="clear" w:color="auto" w:fill="auto"/>
            <w:tcMar>
              <w:left w:w="0" w:type="dxa"/>
              <w:right w:w="0" w:type="dxa"/>
            </w:tcMar>
            <w:vAlign w:val="center"/>
          </w:tcPr>
          <w:p>
            <w:pPr>
              <w:pStyle w:val="64"/>
              <w:widowControl w:val="0"/>
              <w:rPr>
                <w:rFonts w:hint="eastAsia" w:eastAsia="仿宋_GB2312"/>
                <w:color w:val="auto"/>
                <w:lang w:eastAsia="zh-CN"/>
              </w:rPr>
            </w:pPr>
            <w:r>
              <w:rPr>
                <w:rFonts w:hint="eastAsia"/>
                <w:color w:val="auto"/>
              </w:rPr>
              <w:t>19</w:t>
            </w:r>
            <w:r>
              <w:rPr>
                <w:rFonts w:hint="eastAsia"/>
                <w:color w:val="auto"/>
                <w:lang w:val="en-US" w:eastAsia="zh-CN"/>
              </w:rPr>
              <w:t>7</w:t>
            </w:r>
          </w:p>
        </w:tc>
        <w:tc>
          <w:tcPr>
            <w:tcW w:w="389"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10.5</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9</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外贸出口额</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亿美元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4</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6.4</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10</w:t>
            </w:r>
          </w:p>
        </w:tc>
        <w:tc>
          <w:tcPr>
            <w:tcW w:w="467"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21.6亿元</w:t>
            </w:r>
          </w:p>
        </w:tc>
        <w:tc>
          <w:tcPr>
            <w:tcW w:w="389"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-2.9</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10</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实际利用外资（验资口径）</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万美元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1218</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1858.5</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10</w:t>
            </w:r>
          </w:p>
        </w:tc>
        <w:tc>
          <w:tcPr>
            <w:tcW w:w="467" w:type="pct"/>
            <w:shd w:val="clear" w:color="auto" w:fill="auto"/>
            <w:tcMar>
              <w:left w:w="0" w:type="dxa"/>
              <w:right w:w="0" w:type="dxa"/>
            </w:tcMar>
            <w:vAlign w:val="center"/>
          </w:tcPr>
          <w:p>
            <w:pPr>
              <w:pStyle w:val="64"/>
              <w:widowControl w:val="0"/>
              <w:rPr>
                <w:color w:val="auto"/>
              </w:rPr>
            </w:pPr>
            <w:r>
              <w:rPr>
                <w:rFonts w:hint="eastAsia"/>
                <w:color w:val="auto"/>
                <w:lang w:val="en-US" w:eastAsia="zh-CN"/>
              </w:rPr>
              <w:t>1800</w:t>
            </w:r>
            <w:r>
              <w:rPr>
                <w:rFonts w:hint="eastAsia"/>
                <w:color w:val="auto"/>
              </w:rPr>
              <w:t>万元</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11</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规模以上工业全员劳动生产率</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万元/人</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31.5</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48</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8</w:t>
            </w:r>
          </w:p>
        </w:tc>
        <w:tc>
          <w:tcPr>
            <w:tcW w:w="467"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29.4</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12</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服务业增加值比重</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24.2</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30.1</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67"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rPr>
              <w:t>3</w:t>
            </w:r>
            <w:r>
              <w:rPr>
                <w:rFonts w:hint="eastAsia"/>
                <w:color w:val="auto"/>
                <w:lang w:val="en-US" w:eastAsia="zh-CN"/>
              </w:rPr>
              <w:t>3.2</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13</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户籍人口城镇化率</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32.6</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48</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67" w:type="pct"/>
            <w:shd w:val="clear" w:color="auto" w:fill="auto"/>
            <w:tcMar>
              <w:left w:w="0" w:type="dxa"/>
              <w:right w:w="0" w:type="dxa"/>
            </w:tcMar>
            <w:vAlign w:val="center"/>
          </w:tcPr>
          <w:p>
            <w:pPr>
              <w:pStyle w:val="64"/>
              <w:widowControl w:val="0"/>
              <w:rPr>
                <w:color w:val="auto"/>
              </w:rPr>
            </w:pPr>
            <w:r>
              <w:rPr>
                <w:rFonts w:hint="eastAsia"/>
                <w:color w:val="auto"/>
              </w:rPr>
              <w:t>34.5</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14</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常住人口城镇化率</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57.2</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67</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67" w:type="pct"/>
            <w:shd w:val="clear" w:color="auto" w:fill="auto"/>
            <w:tcMar>
              <w:left w:w="0" w:type="dxa"/>
              <w:right w:w="0" w:type="dxa"/>
            </w:tcMar>
            <w:vAlign w:val="center"/>
          </w:tcPr>
          <w:p>
            <w:pPr>
              <w:pStyle w:val="64"/>
              <w:widowControl w:val="0"/>
              <w:rPr>
                <w:color w:val="auto"/>
              </w:rPr>
            </w:pPr>
            <w:r>
              <w:rPr>
                <w:rFonts w:hint="eastAsia"/>
                <w:color w:val="auto"/>
              </w:rPr>
              <w:t>62</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restart"/>
            <w:shd w:val="clear" w:color="auto" w:fill="auto"/>
            <w:tcMar>
              <w:left w:w="0" w:type="dxa"/>
              <w:right w:w="0" w:type="dxa"/>
            </w:tcMar>
            <w:vAlign w:val="center"/>
          </w:tcPr>
          <w:p>
            <w:pPr>
              <w:pStyle w:val="64"/>
              <w:widowControl w:val="0"/>
              <w:spacing w:line="240" w:lineRule="exact"/>
              <w:rPr>
                <w:b/>
                <w:bCs/>
                <w:color w:val="auto"/>
              </w:rPr>
            </w:pPr>
            <w:r>
              <w:rPr>
                <w:rFonts w:hint="eastAsia"/>
                <w:b/>
                <w:bCs/>
                <w:color w:val="auto"/>
              </w:rPr>
              <w:t>创新驱动</w:t>
            </w: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15</w:t>
            </w:r>
          </w:p>
        </w:tc>
        <w:tc>
          <w:tcPr>
            <w:tcW w:w="1661" w:type="pct"/>
            <w:gridSpan w:val="2"/>
            <w:shd w:val="clear" w:color="auto" w:fill="auto"/>
            <w:tcMar>
              <w:left w:w="0" w:type="dxa"/>
              <w:right w:w="0" w:type="dxa"/>
            </w:tcMar>
            <w:vAlign w:val="center"/>
          </w:tcPr>
          <w:p>
            <w:pPr>
              <w:pStyle w:val="64"/>
              <w:widowControl w:val="0"/>
              <w:jc w:val="left"/>
              <w:rPr>
                <w:color w:val="auto"/>
                <w:w w:val="90"/>
              </w:rPr>
            </w:pPr>
            <w:r>
              <w:rPr>
                <w:rFonts w:hint="eastAsia"/>
                <w:color w:val="auto"/>
                <w:w w:val="90"/>
              </w:rPr>
              <w:t>研究与试验发展（R&amp;D）经费投入强度</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亿元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2.31</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3.72</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10</w:t>
            </w:r>
          </w:p>
        </w:tc>
        <w:tc>
          <w:tcPr>
            <w:tcW w:w="467" w:type="pct"/>
            <w:shd w:val="clear" w:color="auto" w:fill="auto"/>
            <w:tcMar>
              <w:left w:w="0" w:type="dxa"/>
              <w:right w:w="0" w:type="dxa"/>
            </w:tcMar>
            <w:vAlign w:val="center"/>
          </w:tcPr>
          <w:p>
            <w:pPr>
              <w:pStyle w:val="64"/>
              <w:widowControl w:val="0"/>
              <w:rPr>
                <w:color w:val="auto"/>
              </w:rPr>
            </w:pPr>
            <w:r>
              <w:rPr>
                <w:rFonts w:hint="eastAsia"/>
                <w:color w:val="auto"/>
              </w:rPr>
              <w:t>1.5</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16</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每万人口发明专利拥有量</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件</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0.97</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2.1</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16.7</w:t>
            </w:r>
          </w:p>
        </w:tc>
        <w:tc>
          <w:tcPr>
            <w:tcW w:w="467" w:type="pct"/>
            <w:shd w:val="clear" w:color="auto" w:fill="auto"/>
            <w:tcMar>
              <w:left w:w="0" w:type="dxa"/>
              <w:right w:w="0" w:type="dxa"/>
            </w:tcMar>
            <w:vAlign w:val="center"/>
          </w:tcPr>
          <w:p>
            <w:pPr>
              <w:pStyle w:val="64"/>
              <w:widowControl w:val="0"/>
              <w:rPr>
                <w:color w:val="auto"/>
              </w:rPr>
            </w:pPr>
            <w:r>
              <w:rPr>
                <w:rFonts w:hint="eastAsia"/>
                <w:color w:val="auto"/>
              </w:rPr>
              <w:t>5.26</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40.2</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17</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新增劳动力平均受教育年限</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年</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13.1</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14</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67"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restart"/>
            <w:shd w:val="clear" w:color="auto" w:fill="auto"/>
            <w:tcMar>
              <w:left w:w="0" w:type="dxa"/>
              <w:right w:w="0" w:type="dxa"/>
            </w:tcMar>
            <w:vAlign w:val="center"/>
          </w:tcPr>
          <w:p>
            <w:pPr>
              <w:pStyle w:val="64"/>
              <w:widowControl w:val="0"/>
              <w:pBdr>
                <w:between w:val="none" w:color="auto" w:sz="0" w:space="0"/>
              </w:pBdr>
              <w:rPr>
                <w:b/>
                <w:bCs/>
                <w:color w:val="auto"/>
              </w:rPr>
            </w:pPr>
            <w:r>
              <w:rPr>
                <w:rFonts w:hint="eastAsia"/>
                <w:b/>
                <w:bCs/>
                <w:color w:val="auto"/>
              </w:rPr>
              <w:t>民生</w:t>
            </w:r>
          </w:p>
          <w:p>
            <w:pPr>
              <w:pStyle w:val="64"/>
              <w:widowControl w:val="0"/>
              <w:pBdr>
                <w:between w:val="none" w:color="auto" w:sz="0" w:space="0"/>
              </w:pBdr>
              <w:rPr>
                <w:b/>
                <w:bCs/>
                <w:color w:val="auto"/>
              </w:rPr>
            </w:pPr>
            <w:r>
              <w:rPr>
                <w:rFonts w:hint="eastAsia"/>
                <w:b/>
                <w:bCs/>
                <w:color w:val="auto"/>
              </w:rPr>
              <w:t>福祉</w:t>
            </w: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18</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城镇居民人均可支配收入</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27738</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42450</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9</w:t>
            </w:r>
          </w:p>
        </w:tc>
        <w:tc>
          <w:tcPr>
            <w:tcW w:w="467"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rPr>
              <w:t>39</w:t>
            </w:r>
            <w:r>
              <w:rPr>
                <w:rFonts w:hint="eastAsia"/>
                <w:color w:val="auto"/>
                <w:lang w:val="en-US" w:eastAsia="zh-CN"/>
              </w:rPr>
              <w:t>610</w:t>
            </w:r>
          </w:p>
        </w:tc>
        <w:tc>
          <w:tcPr>
            <w:tcW w:w="389"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7.4</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19</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农村居民人均可支配收入</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元</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12651</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20000</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9.5</w:t>
            </w:r>
          </w:p>
        </w:tc>
        <w:tc>
          <w:tcPr>
            <w:tcW w:w="467" w:type="pct"/>
            <w:shd w:val="clear" w:color="auto" w:fill="auto"/>
            <w:tcMar>
              <w:left w:w="0" w:type="dxa"/>
              <w:right w:w="0" w:type="dxa"/>
            </w:tcMar>
            <w:vAlign w:val="center"/>
          </w:tcPr>
          <w:p>
            <w:pPr>
              <w:pStyle w:val="64"/>
              <w:widowControl w:val="0"/>
              <w:rPr>
                <w:color w:val="auto"/>
              </w:rPr>
            </w:pPr>
            <w:r>
              <w:rPr>
                <w:rFonts w:hint="eastAsia"/>
                <w:color w:val="auto"/>
              </w:rPr>
              <w:t>19</w:t>
            </w:r>
            <w:r>
              <w:rPr>
                <w:rFonts w:hint="eastAsia"/>
                <w:color w:val="auto"/>
                <w:lang w:val="en-US" w:eastAsia="zh-CN"/>
              </w:rPr>
              <w:t>2</w:t>
            </w:r>
            <w:r>
              <w:rPr>
                <w:rFonts w:hint="eastAsia"/>
                <w:color w:val="auto"/>
              </w:rPr>
              <w:t>88</w:t>
            </w:r>
          </w:p>
        </w:tc>
        <w:tc>
          <w:tcPr>
            <w:tcW w:w="389" w:type="pct"/>
            <w:shd w:val="clear" w:color="auto" w:fill="auto"/>
            <w:tcMar>
              <w:left w:w="0" w:type="dxa"/>
              <w:right w:w="0" w:type="dxa"/>
            </w:tcMar>
            <w:vAlign w:val="center"/>
          </w:tcPr>
          <w:p>
            <w:pPr>
              <w:pStyle w:val="64"/>
              <w:widowControl w:val="0"/>
              <w:rPr>
                <w:rFonts w:hint="default" w:eastAsia="仿宋_GB2312"/>
                <w:color w:val="auto"/>
                <w:lang w:val="en-US" w:eastAsia="zh-CN"/>
              </w:rPr>
            </w:pPr>
            <w:r>
              <w:rPr>
                <w:rFonts w:hint="eastAsia"/>
                <w:color w:val="auto"/>
                <w:lang w:val="en-US" w:eastAsia="zh-CN"/>
              </w:rPr>
              <w:t>8.8</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20</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城镇新增就业人数</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万人</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0.67</w:t>
            </w:r>
          </w:p>
        </w:tc>
        <w:tc>
          <w:tcPr>
            <w:tcW w:w="843" w:type="pct"/>
            <w:gridSpan w:val="2"/>
            <w:shd w:val="clear" w:color="auto" w:fill="auto"/>
            <w:tcMar>
              <w:left w:w="0" w:type="dxa"/>
              <w:right w:w="0" w:type="dxa"/>
            </w:tcMar>
            <w:vAlign w:val="center"/>
          </w:tcPr>
          <w:p>
            <w:pPr>
              <w:pStyle w:val="64"/>
              <w:widowControl w:val="0"/>
              <w:rPr>
                <w:color w:val="auto"/>
              </w:rPr>
            </w:pPr>
            <w:r>
              <w:rPr>
                <w:rFonts w:hint="eastAsia"/>
                <w:color w:val="auto"/>
              </w:rPr>
              <w:t>累计3</w:t>
            </w:r>
          </w:p>
        </w:tc>
        <w:tc>
          <w:tcPr>
            <w:tcW w:w="856" w:type="pct"/>
            <w:gridSpan w:val="2"/>
            <w:shd w:val="clear" w:color="auto" w:fill="auto"/>
            <w:tcMar>
              <w:left w:w="0" w:type="dxa"/>
              <w:right w:w="0" w:type="dxa"/>
            </w:tcMar>
            <w:vAlign w:val="center"/>
          </w:tcPr>
          <w:p>
            <w:pPr>
              <w:pStyle w:val="64"/>
              <w:widowControl w:val="0"/>
              <w:rPr>
                <w:color w:val="auto"/>
              </w:rPr>
            </w:pPr>
            <w:r>
              <w:rPr>
                <w:rFonts w:hint="eastAsia"/>
                <w:color w:val="auto"/>
              </w:rPr>
              <w:t>累计2.38</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21</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贫困人口减少</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万人</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0.28</w:t>
            </w:r>
          </w:p>
        </w:tc>
        <w:tc>
          <w:tcPr>
            <w:tcW w:w="843" w:type="pct"/>
            <w:gridSpan w:val="2"/>
            <w:shd w:val="clear" w:color="auto" w:fill="auto"/>
            <w:tcMar>
              <w:left w:w="0" w:type="dxa"/>
              <w:right w:w="0" w:type="dxa"/>
            </w:tcMar>
            <w:vAlign w:val="center"/>
          </w:tcPr>
          <w:p>
            <w:pPr>
              <w:pStyle w:val="64"/>
              <w:widowControl w:val="0"/>
              <w:rPr>
                <w:color w:val="auto"/>
              </w:rPr>
            </w:pPr>
            <w:r>
              <w:rPr>
                <w:rFonts w:hint="eastAsia"/>
                <w:color w:val="auto"/>
              </w:rPr>
              <w:t>累计1.38</w:t>
            </w:r>
          </w:p>
        </w:tc>
        <w:tc>
          <w:tcPr>
            <w:tcW w:w="856" w:type="pct"/>
            <w:gridSpan w:val="2"/>
            <w:shd w:val="clear" w:color="auto" w:fill="auto"/>
            <w:tcMar>
              <w:left w:w="0" w:type="dxa"/>
              <w:right w:w="0" w:type="dxa"/>
            </w:tcMar>
            <w:vAlign w:val="center"/>
          </w:tcPr>
          <w:p>
            <w:pPr>
              <w:pStyle w:val="64"/>
              <w:widowControl w:val="0"/>
              <w:rPr>
                <w:color w:val="auto"/>
              </w:rPr>
            </w:pPr>
            <w:r>
              <w:rPr>
                <w:rFonts w:hint="eastAsia"/>
                <w:color w:val="auto"/>
              </w:rPr>
              <w:t>累计1.38</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22</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每千人口执业（助理）医师数</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人</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1.91</w:t>
            </w:r>
          </w:p>
        </w:tc>
        <w:tc>
          <w:tcPr>
            <w:tcW w:w="411" w:type="pct"/>
            <w:shd w:val="clear" w:color="auto" w:fill="auto"/>
            <w:tcMar>
              <w:left w:w="0" w:type="dxa"/>
              <w:right w:w="0" w:type="dxa"/>
            </w:tcMar>
            <w:vAlign w:val="center"/>
          </w:tcPr>
          <w:p>
            <w:pPr>
              <w:pStyle w:val="64"/>
              <w:widowControl w:val="0"/>
              <w:rPr>
                <w:color w:val="auto"/>
              </w:rPr>
            </w:pPr>
            <w:r>
              <w:rPr>
                <w:rFonts w:hint="eastAsia"/>
                <w:color w:val="auto"/>
              </w:rPr>
              <w:t>2.5</w:t>
            </w:r>
          </w:p>
        </w:tc>
        <w:tc>
          <w:tcPr>
            <w:tcW w:w="432"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67" w:type="pct"/>
            <w:shd w:val="clear" w:color="auto" w:fill="auto"/>
            <w:tcMar>
              <w:left w:w="0" w:type="dxa"/>
              <w:right w:w="0" w:type="dxa"/>
            </w:tcMar>
            <w:vAlign w:val="center"/>
          </w:tcPr>
          <w:p>
            <w:pPr>
              <w:pStyle w:val="64"/>
              <w:widowControl w:val="0"/>
              <w:rPr>
                <w:rFonts w:hint="eastAsia" w:eastAsia="仿宋_GB2312"/>
                <w:color w:val="auto"/>
                <w:lang w:eastAsia="zh-CN"/>
              </w:rPr>
            </w:pPr>
            <w:r>
              <w:rPr>
                <w:rFonts w:hint="eastAsia"/>
                <w:color w:val="auto"/>
              </w:rPr>
              <w:t>2.2</w:t>
            </w:r>
            <w:r>
              <w:rPr>
                <w:rFonts w:hint="eastAsia"/>
                <w:color w:val="auto"/>
                <w:lang w:val="en-US" w:eastAsia="zh-CN"/>
              </w:rPr>
              <w:t>3</w:t>
            </w:r>
          </w:p>
        </w:tc>
        <w:tc>
          <w:tcPr>
            <w:tcW w:w="389"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b/>
                <w:bCs/>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23</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城镇保障性住房供给</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套</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523</w:t>
            </w:r>
          </w:p>
        </w:tc>
        <w:tc>
          <w:tcPr>
            <w:tcW w:w="843" w:type="pct"/>
            <w:gridSpan w:val="2"/>
            <w:shd w:val="clear" w:color="auto" w:fill="auto"/>
            <w:tcMar>
              <w:left w:w="0" w:type="dxa"/>
              <w:right w:w="0" w:type="dxa"/>
            </w:tcMar>
            <w:vAlign w:val="center"/>
          </w:tcPr>
          <w:p>
            <w:pPr>
              <w:pStyle w:val="64"/>
              <w:widowControl w:val="0"/>
              <w:rPr>
                <w:color w:val="auto"/>
                <w:spacing w:val="-17"/>
              </w:rPr>
            </w:pPr>
            <w:r>
              <w:rPr>
                <w:rFonts w:hint="eastAsia"/>
                <w:color w:val="auto"/>
                <w:spacing w:val="-17"/>
              </w:rPr>
              <w:t>完成上级下达的任务</w:t>
            </w:r>
          </w:p>
        </w:tc>
        <w:tc>
          <w:tcPr>
            <w:tcW w:w="856" w:type="pct"/>
            <w:gridSpan w:val="2"/>
            <w:shd w:val="clear" w:color="auto" w:fill="auto"/>
            <w:tcMar>
              <w:left w:w="0" w:type="dxa"/>
              <w:right w:w="0" w:type="dxa"/>
            </w:tcMar>
            <w:vAlign w:val="center"/>
          </w:tcPr>
          <w:p>
            <w:pPr>
              <w:pStyle w:val="64"/>
              <w:widowControl w:val="0"/>
              <w:rPr>
                <w:color w:val="auto"/>
                <w:spacing w:val="-17"/>
              </w:rPr>
            </w:pPr>
            <w:r>
              <w:rPr>
                <w:rFonts w:hint="eastAsia"/>
                <w:color w:val="auto"/>
                <w:spacing w:val="-17"/>
              </w:rPr>
              <w:t>完成上级下达的任务</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restart"/>
            <w:shd w:val="clear" w:color="auto" w:fill="auto"/>
            <w:tcMar>
              <w:left w:w="0" w:type="dxa"/>
              <w:right w:w="0" w:type="dxa"/>
            </w:tcMar>
            <w:vAlign w:val="center"/>
          </w:tcPr>
          <w:p>
            <w:pPr>
              <w:pStyle w:val="64"/>
              <w:widowControl w:val="0"/>
              <w:pBdr>
                <w:between w:val="none" w:color="auto" w:sz="0" w:space="0"/>
              </w:pBdr>
              <w:rPr>
                <w:b/>
                <w:bCs/>
                <w:color w:val="auto"/>
              </w:rPr>
            </w:pPr>
            <w:r>
              <w:rPr>
                <w:rFonts w:hint="eastAsia"/>
                <w:b/>
                <w:bCs/>
                <w:color w:val="auto"/>
              </w:rPr>
              <w:t>生态</w:t>
            </w:r>
          </w:p>
          <w:p>
            <w:pPr>
              <w:pStyle w:val="64"/>
              <w:widowControl w:val="0"/>
              <w:pBdr>
                <w:between w:val="none" w:color="auto" w:sz="0" w:space="0"/>
              </w:pBdr>
              <w:rPr>
                <w:b/>
                <w:bCs/>
                <w:color w:val="auto"/>
              </w:rPr>
            </w:pPr>
            <w:r>
              <w:rPr>
                <w:rFonts w:hint="eastAsia"/>
                <w:b/>
                <w:bCs/>
                <w:color w:val="auto"/>
              </w:rPr>
              <w:t>文明</w:t>
            </w: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24</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单位GDP能源消耗降低</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6</w:t>
            </w:r>
          </w:p>
        </w:tc>
        <w:tc>
          <w:tcPr>
            <w:tcW w:w="843" w:type="pct"/>
            <w:gridSpan w:val="2"/>
            <w:shd w:val="clear" w:color="auto" w:fill="auto"/>
            <w:tcMar>
              <w:left w:w="0" w:type="dxa"/>
              <w:right w:w="0" w:type="dxa"/>
            </w:tcMar>
            <w:vAlign w:val="center"/>
          </w:tcPr>
          <w:p>
            <w:pPr>
              <w:pStyle w:val="64"/>
              <w:widowControl w:val="0"/>
              <w:rPr>
                <w:color w:val="auto"/>
                <w:spacing w:val="-17"/>
              </w:rPr>
            </w:pPr>
            <w:r>
              <w:rPr>
                <w:rFonts w:hint="eastAsia"/>
                <w:color w:val="auto"/>
                <w:spacing w:val="-17"/>
              </w:rPr>
              <w:t>完成上级下达的任务</w:t>
            </w:r>
          </w:p>
        </w:tc>
        <w:tc>
          <w:tcPr>
            <w:tcW w:w="856" w:type="pct"/>
            <w:gridSpan w:val="2"/>
            <w:shd w:val="clear" w:color="auto" w:fill="auto"/>
            <w:tcMar>
              <w:left w:w="0" w:type="dxa"/>
              <w:right w:w="0" w:type="dxa"/>
            </w:tcMar>
            <w:vAlign w:val="center"/>
          </w:tcPr>
          <w:p>
            <w:pPr>
              <w:pStyle w:val="64"/>
              <w:widowControl w:val="0"/>
              <w:rPr>
                <w:color w:val="auto"/>
                <w:spacing w:val="-17"/>
              </w:rPr>
            </w:pPr>
            <w:r>
              <w:rPr>
                <w:rFonts w:hint="eastAsia"/>
                <w:color w:val="auto"/>
                <w:spacing w:val="-17"/>
              </w:rPr>
              <w:t>完成上级下达的任务</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25</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森林覆盖率</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59.59</w:t>
            </w:r>
          </w:p>
        </w:tc>
        <w:tc>
          <w:tcPr>
            <w:tcW w:w="843" w:type="pct"/>
            <w:gridSpan w:val="2"/>
            <w:shd w:val="clear" w:color="auto" w:fill="auto"/>
            <w:tcMar>
              <w:left w:w="0" w:type="dxa"/>
              <w:right w:w="0" w:type="dxa"/>
            </w:tcMar>
            <w:vAlign w:val="center"/>
          </w:tcPr>
          <w:p>
            <w:pPr>
              <w:pStyle w:val="64"/>
              <w:widowControl w:val="0"/>
              <w:rPr>
                <w:color w:val="auto"/>
                <w:spacing w:val="-17"/>
              </w:rPr>
            </w:pPr>
            <w:r>
              <w:rPr>
                <w:rFonts w:hint="eastAsia"/>
                <w:color w:val="auto"/>
                <w:spacing w:val="-17"/>
              </w:rPr>
              <w:t>完成上级下达的任务</w:t>
            </w:r>
          </w:p>
        </w:tc>
        <w:tc>
          <w:tcPr>
            <w:tcW w:w="856" w:type="pct"/>
            <w:gridSpan w:val="2"/>
            <w:shd w:val="clear" w:color="auto" w:fill="auto"/>
            <w:tcMar>
              <w:left w:w="0" w:type="dxa"/>
              <w:right w:w="0" w:type="dxa"/>
            </w:tcMar>
            <w:vAlign w:val="center"/>
          </w:tcPr>
          <w:p>
            <w:pPr>
              <w:pStyle w:val="64"/>
              <w:widowControl w:val="0"/>
              <w:rPr>
                <w:color w:val="auto"/>
                <w:spacing w:val="-17"/>
              </w:rPr>
            </w:pPr>
            <w:r>
              <w:rPr>
                <w:rFonts w:hint="eastAsia"/>
                <w:color w:val="auto"/>
                <w:spacing w:val="-17"/>
              </w:rPr>
              <w:t>完成上级下达的任务</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35" w:type="pct"/>
            <w:vMerge w:val="continue"/>
            <w:shd w:val="clear" w:color="auto" w:fill="auto"/>
            <w:tcMar>
              <w:left w:w="0" w:type="dxa"/>
              <w:right w:w="0" w:type="dxa"/>
            </w:tcMar>
            <w:vAlign w:val="center"/>
          </w:tcPr>
          <w:p>
            <w:pPr>
              <w:pStyle w:val="64"/>
              <w:widowControl w:val="0"/>
              <w:rPr>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26</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森林蓄积量</w:t>
            </w:r>
          </w:p>
        </w:tc>
        <w:tc>
          <w:tcPr>
            <w:tcW w:w="374" w:type="pct"/>
            <w:shd w:val="clear" w:color="auto" w:fill="auto"/>
            <w:tcMar>
              <w:left w:w="0" w:type="dxa"/>
              <w:right w:w="0" w:type="dxa"/>
            </w:tcMar>
            <w:vAlign w:val="center"/>
          </w:tcPr>
          <w:p>
            <w:pPr>
              <w:pStyle w:val="64"/>
              <w:widowControl w:val="0"/>
              <w:rPr>
                <w:color w:val="auto"/>
              </w:rPr>
            </w:pPr>
            <w:r>
              <w:rPr>
                <w:rFonts w:hint="eastAsia"/>
                <w:color w:val="auto"/>
                <w:w w:val="80"/>
              </w:rPr>
              <w:t>万立方米</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206.07</w:t>
            </w:r>
          </w:p>
        </w:tc>
        <w:tc>
          <w:tcPr>
            <w:tcW w:w="843" w:type="pct"/>
            <w:gridSpan w:val="2"/>
            <w:shd w:val="clear" w:color="auto" w:fill="auto"/>
            <w:tcMar>
              <w:left w:w="0" w:type="dxa"/>
              <w:right w:w="0" w:type="dxa"/>
            </w:tcMar>
            <w:vAlign w:val="center"/>
          </w:tcPr>
          <w:p>
            <w:pPr>
              <w:pStyle w:val="64"/>
              <w:widowControl w:val="0"/>
              <w:rPr>
                <w:color w:val="auto"/>
              </w:rPr>
            </w:pPr>
            <w:r>
              <w:rPr>
                <w:rFonts w:hint="eastAsia"/>
                <w:color w:val="auto"/>
              </w:rPr>
              <w:t>≥239.21</w:t>
            </w:r>
          </w:p>
        </w:tc>
        <w:tc>
          <w:tcPr>
            <w:tcW w:w="856" w:type="pct"/>
            <w:gridSpan w:val="2"/>
            <w:shd w:val="clear" w:color="auto" w:fill="auto"/>
            <w:tcMar>
              <w:left w:w="0" w:type="dxa"/>
              <w:right w:w="0" w:type="dxa"/>
            </w:tcMar>
            <w:vAlign w:val="center"/>
          </w:tcPr>
          <w:p>
            <w:pPr>
              <w:pStyle w:val="64"/>
              <w:widowControl w:val="0"/>
              <w:rPr>
                <w:color w:val="auto"/>
              </w:rPr>
            </w:pPr>
            <w:r>
              <w:rPr>
                <w:rFonts w:hint="eastAsia"/>
                <w:color w:val="auto"/>
              </w:rPr>
              <w:t>321.64</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27</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市县空气质量平均达标天数比例</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98</w:t>
            </w:r>
          </w:p>
        </w:tc>
        <w:tc>
          <w:tcPr>
            <w:tcW w:w="843" w:type="pct"/>
            <w:gridSpan w:val="2"/>
            <w:shd w:val="clear" w:color="auto" w:fill="auto"/>
            <w:tcMar>
              <w:left w:w="0" w:type="dxa"/>
              <w:right w:w="0" w:type="dxa"/>
            </w:tcMar>
            <w:vAlign w:val="center"/>
          </w:tcPr>
          <w:p>
            <w:pPr>
              <w:pStyle w:val="64"/>
              <w:widowControl w:val="0"/>
              <w:rPr>
                <w:color w:val="auto"/>
              </w:rPr>
            </w:pPr>
            <w:r>
              <w:rPr>
                <w:rFonts w:hint="eastAsia"/>
                <w:color w:val="auto"/>
              </w:rPr>
              <w:t>98</w:t>
            </w:r>
          </w:p>
        </w:tc>
        <w:tc>
          <w:tcPr>
            <w:tcW w:w="856" w:type="pct"/>
            <w:gridSpan w:val="2"/>
            <w:shd w:val="clear" w:color="auto" w:fill="auto"/>
            <w:tcMar>
              <w:left w:w="0" w:type="dxa"/>
              <w:right w:w="0" w:type="dxa"/>
            </w:tcMar>
            <w:vAlign w:val="center"/>
          </w:tcPr>
          <w:p>
            <w:pPr>
              <w:pStyle w:val="64"/>
              <w:widowControl w:val="0"/>
              <w:rPr>
                <w:color w:val="auto"/>
              </w:rPr>
            </w:pPr>
            <w:r>
              <w:rPr>
                <w:rFonts w:hint="eastAsia"/>
                <w:color w:val="auto"/>
              </w:rPr>
              <w:t>98</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28</w:t>
            </w:r>
          </w:p>
        </w:tc>
        <w:tc>
          <w:tcPr>
            <w:tcW w:w="1661" w:type="pct"/>
            <w:gridSpan w:val="2"/>
            <w:shd w:val="clear" w:color="auto" w:fill="auto"/>
            <w:tcMar>
              <w:left w:w="0" w:type="dxa"/>
              <w:right w:w="0" w:type="dxa"/>
            </w:tcMar>
            <w:vAlign w:val="center"/>
          </w:tcPr>
          <w:p>
            <w:pPr>
              <w:pStyle w:val="64"/>
              <w:widowControl w:val="0"/>
              <w:jc w:val="left"/>
              <w:rPr>
                <w:color w:val="auto"/>
              </w:rPr>
            </w:pPr>
            <w:r>
              <w:rPr>
                <w:rFonts w:hint="eastAsia"/>
                <w:color w:val="auto"/>
              </w:rPr>
              <w:t>主要流域水质优良比例</w:t>
            </w:r>
          </w:p>
        </w:tc>
        <w:tc>
          <w:tcPr>
            <w:tcW w:w="374" w:type="pct"/>
            <w:shd w:val="clear" w:color="auto" w:fill="auto"/>
            <w:tcMar>
              <w:left w:w="0" w:type="dxa"/>
              <w:right w:w="0" w:type="dxa"/>
            </w:tcMar>
            <w:vAlign w:val="center"/>
          </w:tcPr>
          <w:p>
            <w:pPr>
              <w:pStyle w:val="64"/>
              <w:widowControl w:val="0"/>
              <w:rPr>
                <w:color w:val="auto"/>
              </w:rPr>
            </w:pPr>
            <w:r>
              <w:rPr>
                <w:rFonts w:hint="eastAsia"/>
                <w:color w:val="auto"/>
              </w:rPr>
              <w:t>%</w:t>
            </w:r>
          </w:p>
        </w:tc>
        <w:tc>
          <w:tcPr>
            <w:tcW w:w="410" w:type="pct"/>
            <w:shd w:val="clear" w:color="auto" w:fill="auto"/>
            <w:tcMar>
              <w:left w:w="0" w:type="dxa"/>
              <w:right w:w="0" w:type="dxa"/>
            </w:tcMar>
            <w:vAlign w:val="center"/>
          </w:tcPr>
          <w:p>
            <w:pPr>
              <w:pStyle w:val="64"/>
              <w:widowControl w:val="0"/>
              <w:rPr>
                <w:color w:val="auto"/>
              </w:rPr>
            </w:pPr>
            <w:r>
              <w:rPr>
                <w:rFonts w:hint="eastAsia"/>
                <w:color w:val="auto"/>
              </w:rPr>
              <w:t>86.7</w:t>
            </w:r>
          </w:p>
        </w:tc>
        <w:tc>
          <w:tcPr>
            <w:tcW w:w="843" w:type="pct"/>
            <w:gridSpan w:val="2"/>
            <w:shd w:val="clear" w:color="auto" w:fill="auto"/>
            <w:tcMar>
              <w:left w:w="0" w:type="dxa"/>
              <w:right w:w="0" w:type="dxa"/>
            </w:tcMar>
            <w:vAlign w:val="center"/>
          </w:tcPr>
          <w:p>
            <w:pPr>
              <w:pStyle w:val="64"/>
              <w:widowControl w:val="0"/>
              <w:rPr>
                <w:color w:val="auto"/>
              </w:rPr>
            </w:pPr>
            <w:r>
              <w:rPr>
                <w:rFonts w:hint="eastAsia"/>
                <w:color w:val="auto"/>
              </w:rPr>
              <w:t>90</w:t>
            </w:r>
          </w:p>
        </w:tc>
        <w:tc>
          <w:tcPr>
            <w:tcW w:w="856" w:type="pct"/>
            <w:gridSpan w:val="2"/>
            <w:shd w:val="clear" w:color="auto" w:fill="auto"/>
            <w:tcMar>
              <w:left w:w="0" w:type="dxa"/>
              <w:right w:w="0" w:type="dxa"/>
            </w:tcMar>
            <w:vAlign w:val="center"/>
          </w:tcPr>
          <w:p>
            <w:pPr>
              <w:pStyle w:val="64"/>
              <w:widowControl w:val="0"/>
              <w:rPr>
                <w:color w:val="auto"/>
              </w:rPr>
            </w:pPr>
            <w:r>
              <w:rPr>
                <w:rFonts w:hint="eastAsia"/>
                <w:color w:val="auto"/>
              </w:rPr>
              <w:t>90</w:t>
            </w:r>
          </w:p>
        </w:tc>
        <w:tc>
          <w:tcPr>
            <w:tcW w:w="414" w:type="pc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29</w:t>
            </w:r>
          </w:p>
        </w:tc>
        <w:tc>
          <w:tcPr>
            <w:tcW w:w="720" w:type="pct"/>
            <w:vMerge w:val="restart"/>
            <w:shd w:val="clear" w:color="auto" w:fill="auto"/>
            <w:tcMar>
              <w:left w:w="0" w:type="dxa"/>
              <w:right w:w="0" w:type="dxa"/>
            </w:tcMar>
            <w:vAlign w:val="center"/>
          </w:tcPr>
          <w:p>
            <w:pPr>
              <w:pStyle w:val="64"/>
              <w:widowControl w:val="0"/>
              <w:jc w:val="left"/>
              <w:rPr>
                <w:color w:val="auto"/>
              </w:rPr>
            </w:pPr>
            <w:r>
              <w:rPr>
                <w:rFonts w:hint="eastAsia"/>
                <w:color w:val="auto"/>
              </w:rPr>
              <w:t>主要污染物排放总量减少</w:t>
            </w:r>
          </w:p>
        </w:tc>
        <w:tc>
          <w:tcPr>
            <w:tcW w:w="941" w:type="pct"/>
            <w:shd w:val="clear" w:color="auto" w:fill="auto"/>
            <w:tcMar>
              <w:left w:w="0" w:type="dxa"/>
              <w:right w:w="0" w:type="dxa"/>
            </w:tcMar>
            <w:vAlign w:val="center"/>
          </w:tcPr>
          <w:p>
            <w:pPr>
              <w:pStyle w:val="64"/>
              <w:widowControl w:val="0"/>
              <w:jc w:val="left"/>
              <w:rPr>
                <w:color w:val="auto"/>
              </w:rPr>
            </w:pPr>
            <w:r>
              <w:rPr>
                <w:rFonts w:hint="eastAsia"/>
                <w:color w:val="auto"/>
              </w:rPr>
              <w:t>化学需氧量</w:t>
            </w:r>
          </w:p>
        </w:tc>
        <w:tc>
          <w:tcPr>
            <w:tcW w:w="374" w:type="pct"/>
            <w:vMerge w:val="restart"/>
            <w:shd w:val="clear" w:color="auto" w:fill="auto"/>
            <w:tcMar>
              <w:left w:w="0" w:type="dxa"/>
              <w:right w:w="0" w:type="dxa"/>
            </w:tcMar>
            <w:vAlign w:val="center"/>
          </w:tcPr>
          <w:p>
            <w:pPr>
              <w:pStyle w:val="64"/>
              <w:widowControl w:val="0"/>
              <w:rPr>
                <w:color w:val="auto"/>
              </w:rPr>
            </w:pPr>
            <w:r>
              <w:rPr>
                <w:rFonts w:hint="eastAsia"/>
                <w:color w:val="auto"/>
              </w:rPr>
              <w:t>%</w:t>
            </w:r>
          </w:p>
        </w:tc>
        <w:tc>
          <w:tcPr>
            <w:tcW w:w="410" w:type="pct"/>
            <w:vMerge w:val="restart"/>
            <w:shd w:val="clear" w:color="auto" w:fill="auto"/>
            <w:tcMar>
              <w:left w:w="0" w:type="dxa"/>
              <w:right w:w="0" w:type="dxa"/>
            </w:tcMar>
            <w:vAlign w:val="center"/>
          </w:tcPr>
          <w:p>
            <w:pPr>
              <w:pStyle w:val="64"/>
              <w:widowControl w:val="0"/>
              <w:rPr>
                <w:color w:val="auto"/>
              </w:rPr>
            </w:pPr>
            <w:r>
              <w:rPr>
                <w:rFonts w:hint="eastAsia"/>
                <w:color w:val="auto"/>
              </w:rPr>
              <w:t>控制在国家下达的基数内</w:t>
            </w:r>
          </w:p>
        </w:tc>
        <w:tc>
          <w:tcPr>
            <w:tcW w:w="843" w:type="pct"/>
            <w:gridSpan w:val="2"/>
            <w:vMerge w:val="restart"/>
            <w:shd w:val="clear" w:color="auto" w:fill="auto"/>
            <w:tcMar>
              <w:left w:w="0" w:type="dxa"/>
              <w:right w:w="0" w:type="dxa"/>
            </w:tcMar>
            <w:vAlign w:val="center"/>
          </w:tcPr>
          <w:p>
            <w:pPr>
              <w:pStyle w:val="64"/>
              <w:widowControl w:val="0"/>
              <w:rPr>
                <w:color w:val="auto"/>
              </w:rPr>
            </w:pPr>
            <w:r>
              <w:rPr>
                <w:rFonts w:hint="eastAsia"/>
                <w:color w:val="auto"/>
              </w:rPr>
              <w:t>控制在国家下达的基数内</w:t>
            </w:r>
          </w:p>
        </w:tc>
        <w:tc>
          <w:tcPr>
            <w:tcW w:w="856" w:type="pct"/>
            <w:gridSpan w:val="2"/>
            <w:vMerge w:val="restart"/>
            <w:shd w:val="clear" w:color="auto" w:fill="auto"/>
            <w:tcMar>
              <w:left w:w="0" w:type="dxa"/>
              <w:right w:w="0" w:type="dxa"/>
            </w:tcMar>
            <w:vAlign w:val="center"/>
          </w:tcPr>
          <w:p>
            <w:pPr>
              <w:pStyle w:val="64"/>
              <w:widowControl w:val="0"/>
              <w:rPr>
                <w:color w:val="auto"/>
              </w:rPr>
            </w:pPr>
            <w:r>
              <w:rPr>
                <w:rFonts w:hint="eastAsia"/>
                <w:color w:val="auto"/>
              </w:rPr>
              <w:t>控制在国家下达的基数内</w:t>
            </w:r>
          </w:p>
        </w:tc>
        <w:tc>
          <w:tcPr>
            <w:tcW w:w="414" w:type="pct"/>
            <w:vMerge w:val="restart"/>
            <w:shd w:val="clear" w:color="auto" w:fill="auto"/>
            <w:tcMar>
              <w:left w:w="0" w:type="dxa"/>
              <w:right w:w="0" w:type="dxa"/>
            </w:tcMar>
            <w:vAlign w:val="center"/>
          </w:tcPr>
          <w:p>
            <w:pPr>
              <w:pStyle w:val="64"/>
              <w:widowControl w:val="0"/>
              <w:rPr>
                <w:color w:val="auto"/>
              </w:rPr>
            </w:pPr>
            <w:r>
              <w:rPr>
                <w:rFonts w:hint="eastAsia"/>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30</w:t>
            </w:r>
          </w:p>
        </w:tc>
        <w:tc>
          <w:tcPr>
            <w:tcW w:w="720" w:type="pct"/>
            <w:vMerge w:val="continue"/>
            <w:shd w:val="clear" w:color="auto" w:fill="auto"/>
            <w:tcMar>
              <w:left w:w="0" w:type="dxa"/>
              <w:right w:w="0" w:type="dxa"/>
            </w:tcMar>
            <w:vAlign w:val="center"/>
          </w:tcPr>
          <w:p>
            <w:pPr>
              <w:pStyle w:val="64"/>
              <w:widowControl w:val="0"/>
              <w:jc w:val="left"/>
              <w:rPr>
                <w:color w:val="auto"/>
              </w:rPr>
            </w:pPr>
          </w:p>
        </w:tc>
        <w:tc>
          <w:tcPr>
            <w:tcW w:w="941" w:type="pct"/>
            <w:shd w:val="clear" w:color="auto" w:fill="auto"/>
            <w:tcMar>
              <w:left w:w="0" w:type="dxa"/>
              <w:right w:w="0" w:type="dxa"/>
            </w:tcMar>
            <w:vAlign w:val="center"/>
          </w:tcPr>
          <w:p>
            <w:pPr>
              <w:pStyle w:val="64"/>
              <w:widowControl w:val="0"/>
              <w:jc w:val="left"/>
              <w:rPr>
                <w:color w:val="auto"/>
              </w:rPr>
            </w:pPr>
            <w:r>
              <w:rPr>
                <w:rFonts w:hint="eastAsia"/>
                <w:color w:val="auto"/>
              </w:rPr>
              <w:t>氨氮</w:t>
            </w:r>
          </w:p>
        </w:tc>
        <w:tc>
          <w:tcPr>
            <w:tcW w:w="374" w:type="pct"/>
            <w:vMerge w:val="continue"/>
            <w:shd w:val="clear" w:color="auto" w:fill="auto"/>
            <w:tcMar>
              <w:left w:w="0" w:type="dxa"/>
              <w:right w:w="0" w:type="dxa"/>
            </w:tcMar>
            <w:vAlign w:val="center"/>
          </w:tcPr>
          <w:p>
            <w:pPr>
              <w:pStyle w:val="64"/>
              <w:widowControl w:val="0"/>
              <w:rPr>
                <w:color w:val="auto"/>
              </w:rPr>
            </w:pPr>
          </w:p>
        </w:tc>
        <w:tc>
          <w:tcPr>
            <w:tcW w:w="410" w:type="pct"/>
            <w:vMerge w:val="continue"/>
            <w:shd w:val="clear" w:color="auto" w:fill="auto"/>
            <w:tcMar>
              <w:left w:w="0" w:type="dxa"/>
              <w:right w:w="0" w:type="dxa"/>
            </w:tcMar>
            <w:vAlign w:val="center"/>
          </w:tcPr>
          <w:p>
            <w:pPr>
              <w:pStyle w:val="64"/>
              <w:widowControl w:val="0"/>
              <w:rPr>
                <w:color w:val="auto"/>
              </w:rPr>
            </w:pPr>
          </w:p>
        </w:tc>
        <w:tc>
          <w:tcPr>
            <w:tcW w:w="843" w:type="pct"/>
            <w:gridSpan w:val="2"/>
            <w:vMerge w:val="continue"/>
            <w:shd w:val="clear" w:color="auto" w:fill="auto"/>
            <w:tcMar>
              <w:left w:w="0" w:type="dxa"/>
              <w:right w:w="0" w:type="dxa"/>
            </w:tcMar>
            <w:vAlign w:val="center"/>
          </w:tcPr>
          <w:p>
            <w:pPr>
              <w:pStyle w:val="64"/>
              <w:widowControl w:val="0"/>
              <w:rPr>
                <w:color w:val="auto"/>
              </w:rPr>
            </w:pPr>
          </w:p>
        </w:tc>
        <w:tc>
          <w:tcPr>
            <w:tcW w:w="856" w:type="pct"/>
            <w:gridSpan w:val="2"/>
            <w:vMerge w:val="continue"/>
            <w:shd w:val="clear" w:color="auto" w:fill="auto"/>
            <w:tcMar>
              <w:left w:w="0" w:type="dxa"/>
              <w:right w:w="0" w:type="dxa"/>
            </w:tcMar>
            <w:vAlign w:val="center"/>
          </w:tcPr>
          <w:p>
            <w:pPr>
              <w:pStyle w:val="64"/>
              <w:widowControl w:val="0"/>
              <w:rPr>
                <w:color w:val="auto"/>
              </w:rPr>
            </w:pPr>
          </w:p>
        </w:tc>
        <w:tc>
          <w:tcPr>
            <w:tcW w:w="414" w:type="pct"/>
            <w:vMerge w:val="continue"/>
            <w:shd w:val="clear" w:color="auto" w:fill="auto"/>
            <w:tcMar>
              <w:left w:w="0" w:type="dxa"/>
              <w:right w:w="0" w:type="dxa"/>
            </w:tcMar>
            <w:vAlign w:val="center"/>
          </w:tcPr>
          <w:p>
            <w:pPr>
              <w:pStyle w:val="64"/>
              <w:widowControl w:val="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35" w:type="pct"/>
            <w:vMerge w:val="continue"/>
            <w:shd w:val="clear" w:color="auto" w:fill="auto"/>
            <w:tcMar>
              <w:left w:w="0" w:type="dxa"/>
              <w:right w:w="0" w:type="dxa"/>
            </w:tcMar>
            <w:vAlign w:val="center"/>
          </w:tcPr>
          <w:p>
            <w:pPr>
              <w:pStyle w:val="64"/>
              <w:widowControl w:val="0"/>
              <w:rPr>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31</w:t>
            </w:r>
          </w:p>
        </w:tc>
        <w:tc>
          <w:tcPr>
            <w:tcW w:w="720" w:type="pct"/>
            <w:vMerge w:val="continue"/>
            <w:shd w:val="clear" w:color="auto" w:fill="auto"/>
            <w:tcMar>
              <w:left w:w="0" w:type="dxa"/>
              <w:right w:w="0" w:type="dxa"/>
            </w:tcMar>
            <w:vAlign w:val="center"/>
          </w:tcPr>
          <w:p>
            <w:pPr>
              <w:pStyle w:val="64"/>
              <w:widowControl w:val="0"/>
              <w:jc w:val="left"/>
              <w:rPr>
                <w:color w:val="auto"/>
              </w:rPr>
            </w:pPr>
          </w:p>
        </w:tc>
        <w:tc>
          <w:tcPr>
            <w:tcW w:w="941" w:type="pct"/>
            <w:shd w:val="clear" w:color="auto" w:fill="auto"/>
            <w:tcMar>
              <w:left w:w="0" w:type="dxa"/>
              <w:right w:w="0" w:type="dxa"/>
            </w:tcMar>
            <w:vAlign w:val="center"/>
          </w:tcPr>
          <w:p>
            <w:pPr>
              <w:pStyle w:val="64"/>
              <w:widowControl w:val="0"/>
              <w:jc w:val="left"/>
              <w:rPr>
                <w:color w:val="auto"/>
              </w:rPr>
            </w:pPr>
            <w:r>
              <w:rPr>
                <w:rFonts w:hint="eastAsia"/>
                <w:color w:val="auto"/>
              </w:rPr>
              <w:t>二氧化硫</w:t>
            </w:r>
          </w:p>
        </w:tc>
        <w:tc>
          <w:tcPr>
            <w:tcW w:w="374" w:type="pct"/>
            <w:vMerge w:val="continue"/>
            <w:shd w:val="clear" w:color="auto" w:fill="auto"/>
            <w:tcMar>
              <w:left w:w="0" w:type="dxa"/>
              <w:right w:w="0" w:type="dxa"/>
            </w:tcMar>
            <w:vAlign w:val="center"/>
          </w:tcPr>
          <w:p>
            <w:pPr>
              <w:pStyle w:val="64"/>
              <w:widowControl w:val="0"/>
              <w:rPr>
                <w:color w:val="auto"/>
              </w:rPr>
            </w:pPr>
          </w:p>
        </w:tc>
        <w:tc>
          <w:tcPr>
            <w:tcW w:w="410" w:type="pct"/>
            <w:vMerge w:val="continue"/>
            <w:shd w:val="clear" w:color="auto" w:fill="auto"/>
            <w:tcMar>
              <w:left w:w="0" w:type="dxa"/>
              <w:right w:w="0" w:type="dxa"/>
            </w:tcMar>
            <w:vAlign w:val="center"/>
          </w:tcPr>
          <w:p>
            <w:pPr>
              <w:pStyle w:val="64"/>
              <w:widowControl w:val="0"/>
              <w:rPr>
                <w:color w:val="auto"/>
              </w:rPr>
            </w:pPr>
          </w:p>
        </w:tc>
        <w:tc>
          <w:tcPr>
            <w:tcW w:w="843" w:type="pct"/>
            <w:gridSpan w:val="2"/>
            <w:vMerge w:val="continue"/>
            <w:shd w:val="clear" w:color="auto" w:fill="auto"/>
            <w:tcMar>
              <w:left w:w="0" w:type="dxa"/>
              <w:right w:w="0" w:type="dxa"/>
            </w:tcMar>
            <w:vAlign w:val="center"/>
          </w:tcPr>
          <w:p>
            <w:pPr>
              <w:pStyle w:val="64"/>
              <w:widowControl w:val="0"/>
              <w:rPr>
                <w:color w:val="auto"/>
              </w:rPr>
            </w:pPr>
          </w:p>
        </w:tc>
        <w:tc>
          <w:tcPr>
            <w:tcW w:w="856" w:type="pct"/>
            <w:gridSpan w:val="2"/>
            <w:vMerge w:val="continue"/>
            <w:shd w:val="clear" w:color="auto" w:fill="auto"/>
            <w:tcMar>
              <w:left w:w="0" w:type="dxa"/>
              <w:right w:w="0" w:type="dxa"/>
            </w:tcMar>
            <w:vAlign w:val="center"/>
          </w:tcPr>
          <w:p>
            <w:pPr>
              <w:pStyle w:val="64"/>
              <w:widowControl w:val="0"/>
              <w:rPr>
                <w:color w:val="auto"/>
              </w:rPr>
            </w:pPr>
          </w:p>
        </w:tc>
        <w:tc>
          <w:tcPr>
            <w:tcW w:w="414" w:type="pct"/>
            <w:vMerge w:val="continue"/>
            <w:shd w:val="clear" w:color="auto" w:fill="auto"/>
            <w:tcMar>
              <w:left w:w="0" w:type="dxa"/>
              <w:right w:w="0" w:type="dxa"/>
            </w:tcMar>
            <w:vAlign w:val="center"/>
          </w:tcPr>
          <w:p>
            <w:pPr>
              <w:pStyle w:val="64"/>
              <w:widowControl w:val="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35" w:type="pct"/>
            <w:vMerge w:val="continue"/>
            <w:shd w:val="clear" w:color="auto" w:fill="auto"/>
            <w:tcMar>
              <w:left w:w="0" w:type="dxa"/>
              <w:right w:w="0" w:type="dxa"/>
            </w:tcMar>
            <w:vAlign w:val="center"/>
          </w:tcPr>
          <w:p>
            <w:pPr>
              <w:pStyle w:val="64"/>
              <w:widowControl w:val="0"/>
              <w:rPr>
                <w:color w:val="auto"/>
              </w:rPr>
            </w:pPr>
          </w:p>
        </w:tc>
        <w:tc>
          <w:tcPr>
            <w:tcW w:w="303" w:type="pct"/>
            <w:shd w:val="clear" w:color="auto" w:fill="auto"/>
            <w:tcMar>
              <w:left w:w="0" w:type="dxa"/>
              <w:right w:w="0" w:type="dxa"/>
            </w:tcMar>
            <w:vAlign w:val="center"/>
          </w:tcPr>
          <w:p>
            <w:pPr>
              <w:pStyle w:val="64"/>
              <w:widowControl w:val="0"/>
              <w:rPr>
                <w:color w:val="auto"/>
              </w:rPr>
            </w:pPr>
            <w:r>
              <w:rPr>
                <w:rFonts w:hint="eastAsia"/>
                <w:color w:val="auto"/>
              </w:rPr>
              <w:t>32</w:t>
            </w:r>
          </w:p>
        </w:tc>
        <w:tc>
          <w:tcPr>
            <w:tcW w:w="720" w:type="pct"/>
            <w:vMerge w:val="continue"/>
            <w:shd w:val="clear" w:color="auto" w:fill="auto"/>
            <w:tcMar>
              <w:left w:w="0" w:type="dxa"/>
              <w:right w:w="0" w:type="dxa"/>
            </w:tcMar>
            <w:vAlign w:val="center"/>
          </w:tcPr>
          <w:p>
            <w:pPr>
              <w:pStyle w:val="64"/>
              <w:widowControl w:val="0"/>
              <w:jc w:val="left"/>
              <w:rPr>
                <w:color w:val="auto"/>
              </w:rPr>
            </w:pPr>
          </w:p>
        </w:tc>
        <w:tc>
          <w:tcPr>
            <w:tcW w:w="941" w:type="pct"/>
            <w:shd w:val="clear" w:color="auto" w:fill="auto"/>
            <w:tcMar>
              <w:left w:w="0" w:type="dxa"/>
              <w:right w:w="0" w:type="dxa"/>
            </w:tcMar>
            <w:vAlign w:val="center"/>
          </w:tcPr>
          <w:p>
            <w:pPr>
              <w:pStyle w:val="64"/>
              <w:widowControl w:val="0"/>
              <w:jc w:val="left"/>
              <w:rPr>
                <w:color w:val="auto"/>
              </w:rPr>
            </w:pPr>
            <w:r>
              <w:rPr>
                <w:rFonts w:hint="eastAsia"/>
                <w:color w:val="auto"/>
              </w:rPr>
              <w:t>氮氧化物</w:t>
            </w:r>
          </w:p>
        </w:tc>
        <w:tc>
          <w:tcPr>
            <w:tcW w:w="374" w:type="pct"/>
            <w:vMerge w:val="continue"/>
            <w:shd w:val="clear" w:color="auto" w:fill="auto"/>
            <w:tcMar>
              <w:left w:w="0" w:type="dxa"/>
              <w:right w:w="0" w:type="dxa"/>
            </w:tcMar>
            <w:vAlign w:val="center"/>
          </w:tcPr>
          <w:p>
            <w:pPr>
              <w:pStyle w:val="64"/>
              <w:widowControl w:val="0"/>
              <w:rPr>
                <w:color w:val="auto"/>
              </w:rPr>
            </w:pPr>
          </w:p>
        </w:tc>
        <w:tc>
          <w:tcPr>
            <w:tcW w:w="410" w:type="pct"/>
            <w:vMerge w:val="continue"/>
            <w:shd w:val="clear" w:color="auto" w:fill="auto"/>
            <w:tcMar>
              <w:left w:w="0" w:type="dxa"/>
              <w:right w:w="0" w:type="dxa"/>
            </w:tcMar>
            <w:vAlign w:val="center"/>
          </w:tcPr>
          <w:p>
            <w:pPr>
              <w:pStyle w:val="64"/>
              <w:widowControl w:val="0"/>
              <w:rPr>
                <w:color w:val="auto"/>
              </w:rPr>
            </w:pPr>
          </w:p>
        </w:tc>
        <w:tc>
          <w:tcPr>
            <w:tcW w:w="843" w:type="pct"/>
            <w:gridSpan w:val="2"/>
            <w:vMerge w:val="continue"/>
            <w:shd w:val="clear" w:color="auto" w:fill="auto"/>
            <w:tcMar>
              <w:left w:w="0" w:type="dxa"/>
              <w:right w:w="0" w:type="dxa"/>
            </w:tcMar>
            <w:vAlign w:val="center"/>
          </w:tcPr>
          <w:p>
            <w:pPr>
              <w:pStyle w:val="64"/>
              <w:widowControl w:val="0"/>
              <w:rPr>
                <w:color w:val="auto"/>
              </w:rPr>
            </w:pPr>
          </w:p>
        </w:tc>
        <w:tc>
          <w:tcPr>
            <w:tcW w:w="856" w:type="pct"/>
            <w:gridSpan w:val="2"/>
            <w:vMerge w:val="continue"/>
            <w:shd w:val="clear" w:color="auto" w:fill="auto"/>
            <w:tcMar>
              <w:left w:w="0" w:type="dxa"/>
              <w:right w:w="0" w:type="dxa"/>
            </w:tcMar>
            <w:vAlign w:val="center"/>
          </w:tcPr>
          <w:p>
            <w:pPr>
              <w:pStyle w:val="64"/>
              <w:widowControl w:val="0"/>
              <w:rPr>
                <w:color w:val="auto"/>
              </w:rPr>
            </w:pPr>
          </w:p>
        </w:tc>
        <w:tc>
          <w:tcPr>
            <w:tcW w:w="414" w:type="pct"/>
            <w:vMerge w:val="continue"/>
            <w:shd w:val="clear" w:color="auto" w:fill="auto"/>
            <w:tcMar>
              <w:left w:w="0" w:type="dxa"/>
              <w:right w:w="0" w:type="dxa"/>
            </w:tcMar>
            <w:vAlign w:val="center"/>
          </w:tcPr>
          <w:p>
            <w:pPr>
              <w:pStyle w:val="64"/>
              <w:widowControl w:val="0"/>
              <w:rPr>
                <w:color w:val="auto"/>
              </w:rPr>
            </w:pPr>
          </w:p>
        </w:tc>
      </w:tr>
    </w:tbl>
    <w:p>
      <w:pPr>
        <w:pStyle w:val="96"/>
        <w:ind w:firstLine="420"/>
        <w:rPr>
          <w:color w:val="auto"/>
        </w:rPr>
      </w:pPr>
      <w:r>
        <w:rPr>
          <w:color w:val="auto"/>
        </w:rPr>
        <w:t>备注：</w:t>
      </w:r>
      <w:r>
        <w:rPr>
          <w:rFonts w:hint="eastAsia"/>
          <w:color w:val="auto"/>
        </w:rPr>
        <w:t>因统计口径有变，新增劳动力平均受教育年限指标无法统计，规模以上工业总产值、全社会固定资产投资、规模以上工业全员劳动生产率、实际利用外资（验资口径）、研究与试验发展（R&amp;D）经费投入强度等指标无法与2015年数据进行比较。</w:t>
      </w:r>
    </w:p>
    <w:p>
      <w:pPr>
        <w:pStyle w:val="96"/>
        <w:ind w:firstLine="420"/>
        <w:rPr>
          <w:color w:val="auto"/>
        </w:rPr>
        <w:sectPr>
          <w:pgSz w:w="11906" w:h="16838"/>
          <w:pgMar w:top="1417" w:right="1417" w:bottom="1417" w:left="1417" w:header="851" w:footer="652" w:gutter="0"/>
          <w:cols w:space="0" w:num="1"/>
          <w:docGrid w:type="lines" w:linePitch="409" w:charSpace="0"/>
        </w:sectPr>
      </w:pPr>
    </w:p>
    <w:p>
      <w:pPr>
        <w:pStyle w:val="5"/>
        <w:keepNext w:val="0"/>
        <w:keepLines w:val="0"/>
        <w:pageBreakBefore w:val="0"/>
        <w:widowControl w:val="0"/>
        <w:kinsoku/>
        <w:wordWrap/>
        <w:overflowPunct/>
        <w:topLinePunct w:val="0"/>
        <w:autoSpaceDE/>
        <w:autoSpaceDN/>
        <w:bidi w:val="0"/>
        <w:adjustRightInd/>
        <w:snapToGrid/>
        <w:spacing w:before="0" w:beforeLines="0" w:after="157" w:afterLines="50" w:line="540" w:lineRule="exact"/>
        <w:textAlignment w:val="auto"/>
        <w:rPr>
          <w:color w:val="auto"/>
          <w:sz w:val="30"/>
          <w:szCs w:val="30"/>
        </w:rPr>
      </w:pPr>
      <w:bookmarkStart w:id="33" w:name="_Toc59454573"/>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w:t>
      </w:r>
      <w:r>
        <w:rPr>
          <w:color w:val="auto"/>
          <w:sz w:val="30"/>
          <w:szCs w:val="30"/>
        </w:rPr>
        <w:t>十</w:t>
      </w:r>
      <w:r>
        <w:rPr>
          <w:rFonts w:hint="eastAsia"/>
          <w:color w:val="auto"/>
          <w:sz w:val="30"/>
          <w:szCs w:val="30"/>
        </w:rPr>
        <w:t>四</w:t>
      </w:r>
      <w:r>
        <w:rPr>
          <w:color w:val="auto"/>
          <w:sz w:val="30"/>
          <w:szCs w:val="30"/>
        </w:rPr>
        <w:t>五</w:t>
      </w:r>
      <w:r>
        <w:rPr>
          <w:rFonts w:hint="eastAsia"/>
          <w:color w:val="auto"/>
          <w:sz w:val="30"/>
          <w:szCs w:val="30"/>
        </w:rPr>
        <w:t>”</w:t>
      </w:r>
      <w:r>
        <w:rPr>
          <w:color w:val="auto"/>
          <w:sz w:val="30"/>
          <w:szCs w:val="30"/>
        </w:rPr>
        <w:t>发展</w:t>
      </w:r>
      <w:r>
        <w:rPr>
          <w:rFonts w:hint="eastAsia"/>
          <w:color w:val="auto"/>
          <w:sz w:val="30"/>
          <w:szCs w:val="30"/>
        </w:rPr>
        <w:t>形势发生深刻变化</w:t>
      </w:r>
      <w:bookmarkEnd w:id="33"/>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rPr>
      </w:pPr>
      <w:r>
        <w:rPr>
          <w:rFonts w:hint="eastAsia"/>
          <w:color w:val="auto"/>
        </w:rPr>
        <w:t>当前和今后一个时期，我国发展仍然处于重要战略机遇期，但机遇和挑战都有新的发展变化。“十四五”时期，我国处于中华民族伟大复兴战略全局和世界百年未有之大变局的历史交汇，国内外环境的深刻变化既带来一系列新机遇，也带来一系列新挑战，需要我们辩证认识和把握国内外大势，增强机遇意识和风险意识，善于在危机中育新机、于变局中开新局，顺势而为，乘势而上，趋利避害，奋勇前进。</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一、宏观形势</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rPr>
      </w:pPr>
      <w:r>
        <w:rPr>
          <w:rFonts w:hint="eastAsia"/>
          <w:b/>
          <w:bCs/>
          <w:color w:val="auto"/>
        </w:rPr>
        <w:t>国际形势。</w:t>
      </w:r>
      <w:r>
        <w:rPr>
          <w:rFonts w:hint="eastAsia"/>
          <w:color w:val="auto"/>
        </w:rPr>
        <w:t>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rPr>
      </w:pPr>
      <w:r>
        <w:rPr>
          <w:rFonts w:hint="eastAsia"/>
          <w:b/>
          <w:bCs/>
          <w:color w:val="auto"/>
        </w:rPr>
        <w:t>国内形势。</w:t>
      </w:r>
      <w:r>
        <w:rPr>
          <w:rFonts w:hint="eastAsia"/>
          <w:color w:val="auto"/>
        </w:rPr>
        <w:t>我国已转向高质量发展阶段，制度优势显著，治理效能提升，经济长期向好，物质基础雄厚，人力资源丰富，市场空间广阔，发展韧性强劲，社会大局稳定，继续发展具有多方面优势和条件，但考虑到疫情防控的长期性和复杂性和严峻性，常态化疫情防控一刻不能放松，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二、发展机遇</w:t>
      </w:r>
    </w:p>
    <w:p>
      <w:pPr>
        <w:spacing w:before="0" w:beforeLines="0" w:after="0" w:afterLines="0" w:line="540" w:lineRule="exact"/>
        <w:ind w:firstLine="602"/>
        <w:rPr>
          <w:color w:val="auto"/>
        </w:rPr>
      </w:pPr>
      <w:r>
        <w:rPr>
          <w:rFonts w:hint="eastAsia"/>
          <w:b/>
          <w:bCs/>
          <w:color w:val="auto"/>
        </w:rPr>
        <w:t>宏观政策机遇。</w:t>
      </w:r>
      <w:r>
        <w:rPr>
          <w:rFonts w:hint="eastAsia"/>
          <w:color w:val="auto"/>
        </w:rPr>
        <w:t>中央支持福建经济社会加快发展，福建在全国的战略地位更加突出，国家级新区、自贸试验区、21世纪海上丝绸之路核心区、生态文明先行示范区</w:t>
      </w:r>
      <w:r>
        <w:rPr>
          <w:rFonts w:hint="eastAsia"/>
          <w:color w:val="auto"/>
          <w:lang w:eastAsia="zh-CN"/>
        </w:rPr>
        <w:t>等</w:t>
      </w:r>
      <w:r>
        <w:rPr>
          <w:rFonts w:hint="eastAsia"/>
          <w:color w:val="auto"/>
        </w:rPr>
        <w:t>“</w:t>
      </w:r>
      <w:r>
        <w:rPr>
          <w:rFonts w:hint="eastAsia"/>
          <w:color w:val="auto"/>
          <w:lang w:eastAsia="zh-CN"/>
        </w:rPr>
        <w:t>多</w:t>
      </w:r>
      <w:r>
        <w:rPr>
          <w:rFonts w:hint="eastAsia"/>
          <w:color w:val="auto"/>
        </w:rPr>
        <w:t>区叠加”的独特优势以及比照原中央苏区县政策和军民融合深度发展试验区的效应进一步显现。福鼎围绕四大主导产业谋划产业布局，主动出击、精准对接，进一步补链强链壮链，有利于福鼎市充分发挥交通区位、产业基础等优势和潜力，谋划好发展目标和举措，在全省、全市发展全局中找准定位，在全方位推动高质量发展超越中担当作为。</w:t>
      </w:r>
    </w:p>
    <w:p>
      <w:pPr>
        <w:spacing w:before="0" w:beforeLines="0" w:after="0" w:afterLines="0" w:line="540" w:lineRule="exact"/>
        <w:ind w:firstLine="602"/>
        <w:rPr>
          <w:color w:val="auto"/>
        </w:rPr>
      </w:pPr>
      <w:r>
        <w:rPr>
          <w:rFonts w:hint="eastAsia"/>
          <w:b/>
          <w:bCs/>
          <w:color w:val="auto"/>
        </w:rPr>
        <w:t>湾区开发机遇。</w:t>
      </w:r>
      <w:r>
        <w:rPr>
          <w:rFonts w:hint="eastAsia"/>
          <w:color w:val="auto"/>
        </w:rPr>
        <w:t>中央领导多次对宁德作出重要指示批示，长期关注着三都澳开发，对规划开发好三都澳提出了殷切期望。省委十届六次全会明确把环三都澳放在“六大湾区”建设之首。宁德市深入实施“开发三都澳、建设新宁德”行动计划，提出要围绕环三都澳区域开发，加强城际铁路、高速公路等交通路网以及港口、码头建设，打通宁德发展大通道。福鼎沙埕港作为环三都澳开发战略的重要组成部分，迎来了湾区经济发展的战略机遇，充分利用区位优势，积极对接“湾区宁德”建设，坚持港群联动、港产联动、港城联动策略，加快推动沙埕港开放开发，推进基础设施互动联通，突出福鼎特色与优势，加快“港、产、城”融合发展，必将塑造湾区经济发展新引擎，推动福鼎实现新一轮超越发展。</w:t>
      </w:r>
    </w:p>
    <w:p>
      <w:pPr>
        <w:spacing w:before="0" w:beforeLines="0" w:after="0" w:afterLines="0" w:line="540" w:lineRule="exact"/>
        <w:ind w:firstLine="602"/>
        <w:rPr>
          <w:color w:val="auto"/>
        </w:rPr>
      </w:pPr>
      <w:r>
        <w:rPr>
          <w:rFonts w:hint="eastAsia"/>
          <w:b/>
          <w:bCs/>
          <w:color w:val="auto"/>
        </w:rPr>
        <w:t>“双循环”发展机遇。</w:t>
      </w:r>
      <w:r>
        <w:rPr>
          <w:rFonts w:hint="eastAsia"/>
          <w:color w:val="auto"/>
        </w:rPr>
        <w:t>在新的发展形势和条件下，我国将着力构建以国内大循环为主体、国内国际双循环相互促进的新发展格局，这为福鼎高质量超越发展提供了机遇和方向。在双循环格局下，以供给侧结构性改革为主线，提升激发创新活力，提升产业科技发展层次，构建更加完善和高质量的经济供给体系；着力提升商贸服务能力和品质，强化民生保障与服务，进一步激活消费市场；进一步拓展开放合作领域，推进重大开放合作平台升级发展，有效促进要素资源的互联互动，打造三都澳-福鼎-长三角大通道，形成具有福鼎特色的对外开放格局。在新格局下把握新机遇，将推动福鼎市提升产业层次、消费层次和开发水平，有力提升福鼎在区域中的地位。</w:t>
      </w:r>
    </w:p>
    <w:p>
      <w:pPr>
        <w:spacing w:before="0" w:beforeLines="0" w:after="0" w:afterLines="0" w:line="540" w:lineRule="exact"/>
        <w:ind w:firstLine="602"/>
        <w:rPr>
          <w:color w:val="auto"/>
        </w:rPr>
      </w:pPr>
      <w:r>
        <w:rPr>
          <w:rFonts w:hint="eastAsia"/>
          <w:b/>
          <w:bCs/>
          <w:color w:val="auto"/>
        </w:rPr>
        <w:t>深化改革机遇。</w:t>
      </w:r>
      <w:r>
        <w:rPr>
          <w:rFonts w:hint="eastAsia"/>
          <w:color w:val="auto"/>
        </w:rPr>
        <w:t>我国持续加大改革开放力度，全社会发展活力和创新活力明显增强。中国特色社会主义制度更加完善，国家治理体系和治理能力现代化水平明显提高。深化改革稳步持续推动，重点领域改革迈出新的步伐，市场准入负面清单制度全面实行，简政放权、放管结合、优化服务改革力度加大，营商环境国际排名大幅提升。福鼎坚持把改革创新作为推动经济发展的动力引擎，深入推进重要领域和关键环节改革，打通制约要素自由流动的机制障碍和行政壁垒，提升政府服务水平和效率，积极构建公平竞争的市场秩序，将为福鼎市企业高质量发展提供改革动力和制度保障，激发企业发展活力，增强经济社会发展动力。</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三、面临挑战</w:t>
      </w:r>
    </w:p>
    <w:p>
      <w:pPr>
        <w:spacing w:before="0" w:beforeLines="0" w:after="0" w:afterLines="0" w:line="540" w:lineRule="exact"/>
        <w:ind w:firstLine="602"/>
        <w:rPr>
          <w:color w:val="auto"/>
        </w:rPr>
      </w:pPr>
      <w:r>
        <w:rPr>
          <w:rFonts w:hint="eastAsia"/>
          <w:b/>
          <w:bCs/>
          <w:color w:val="auto"/>
        </w:rPr>
        <w:t>新旧动能接续不畅。</w:t>
      </w:r>
      <w:r>
        <w:rPr>
          <w:rFonts w:hint="eastAsia"/>
          <w:color w:val="auto"/>
        </w:rPr>
        <w:t>我市传统产业结构不优、产能较为落后，受政策环境影响大，产业发展韧性不强，“二次创业”成效不明显。新能源、信息技术等新产业、新业态发展缓慢，尚难有力支撑经济增长。科技创新对经济增长的贡献难以弥补传统优势减弱带来的缺口，经济转型升级的动力和后劲仍显不足。</w:t>
      </w:r>
    </w:p>
    <w:p>
      <w:pPr>
        <w:spacing w:before="0" w:beforeLines="0" w:after="0" w:afterLines="0" w:line="540" w:lineRule="exact"/>
        <w:ind w:firstLine="602"/>
        <w:rPr>
          <w:color w:val="auto"/>
        </w:rPr>
      </w:pPr>
      <w:r>
        <w:rPr>
          <w:rFonts w:hint="eastAsia"/>
          <w:b/>
          <w:bCs/>
          <w:color w:val="auto"/>
        </w:rPr>
        <w:t>资源要素制约明显。</w:t>
      </w:r>
      <w:r>
        <w:rPr>
          <w:rFonts w:hint="eastAsia"/>
          <w:color w:val="auto"/>
        </w:rPr>
        <w:t>工业用地存量不足，园区基础设施建设相对滞后，地方财政薄弱，项目建设资金拼盘压力大；企业融资困难，融资成本上升问题仍未得到有效破解；人才供给结构性矛盾突出，企业招工难、留人难问题突出；全市节能目标完成情况达到一级红色预警，能耗基数小与加快发展的矛盾日益突出，无法真正满足适应项目落地和产业发展的需要。</w:t>
      </w:r>
    </w:p>
    <w:p>
      <w:pPr>
        <w:spacing w:before="0" w:beforeLines="0" w:after="0" w:afterLines="0" w:line="540" w:lineRule="exact"/>
        <w:ind w:firstLine="602"/>
        <w:rPr>
          <w:color w:val="auto"/>
        </w:rPr>
      </w:pPr>
      <w:r>
        <w:rPr>
          <w:rFonts w:hint="eastAsia"/>
          <w:b/>
          <w:bCs/>
          <w:color w:val="auto"/>
        </w:rPr>
        <w:t>民生短板依然突出。</w:t>
      </w:r>
      <w:r>
        <w:rPr>
          <w:rFonts w:hint="eastAsia"/>
          <w:color w:val="auto"/>
        </w:rPr>
        <w:t>教育、卫生、文化、医疗、保障性住房等基本公共服务总体供给不足，非基本公共服务供给模式比较单一，公共服务供给体制机制有待改革创新，城乡基本公共服务的标准化、均等化建设有待加强。</w:t>
      </w:r>
    </w:p>
    <w:p>
      <w:pPr>
        <w:spacing w:before="0" w:beforeLines="0" w:after="0" w:afterLines="0" w:line="540" w:lineRule="exact"/>
        <w:ind w:firstLine="602"/>
        <w:rPr>
          <w:color w:val="auto"/>
        </w:rPr>
      </w:pPr>
      <w:r>
        <w:rPr>
          <w:rFonts w:hint="eastAsia"/>
          <w:b/>
          <w:bCs/>
          <w:color w:val="auto"/>
        </w:rPr>
        <w:t>城乡融合发展水平不高。</w:t>
      </w:r>
      <w:r>
        <w:rPr>
          <w:rFonts w:hint="eastAsia"/>
          <w:color w:val="auto"/>
        </w:rPr>
        <w:t>我市城镇化水平不高，城区承载能力和辐射带动力较弱，要素在城乡之间的流动受到诸多限制。城乡融合发展体制机制有待健全，城乡产业发展水平差异较大，工农互促、城乡互补、全面融合、共同繁荣的新型工农城乡关系尚未建立。</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rPr>
      </w:pPr>
      <w:r>
        <w:rPr>
          <w:rFonts w:hint="eastAsia"/>
          <w:color w:val="auto"/>
        </w:rPr>
        <w:t>综合分析判断，“十四五”时期将是我市转型升级、爬坡过坎的攻坚期、全方位推动高质量超越的关键期和大有可为的重要战略机遇期。未来五年，我市最大的挑战是保持经济平稳较快增长，最强的制约是要素资源配置能力不高，最弱的短板是新旧动能接续不畅，最硬的任务是巩固脱贫攻坚成果和切实改善民生。我们必须准确把握新时代内涵的深刻变化，把握大势和规律，变中求机、转危为机，坚定信心、破浪前行，在全方位推动高质量发展超越中勇当排头兵，在社会主义现代化建设新征程中迈出坚定步伐。</w:t>
      </w:r>
    </w:p>
    <w:p>
      <w:pPr>
        <w:pStyle w:val="4"/>
        <w:keepLines w:val="0"/>
        <w:spacing w:line="540" w:lineRule="exact"/>
        <w:rPr>
          <w:b w:val="0"/>
          <w:bCs w:val="0"/>
          <w:color w:val="auto"/>
          <w:sz w:val="32"/>
          <w:szCs w:val="32"/>
        </w:rPr>
      </w:pPr>
      <w:bookmarkStart w:id="34" w:name="_Toc59454574"/>
      <w:r>
        <w:rPr>
          <w:b w:val="0"/>
          <w:bCs w:val="0"/>
          <w:color w:val="auto"/>
          <w:sz w:val="32"/>
          <w:szCs w:val="32"/>
        </w:rPr>
        <w:t>第二章</w:t>
      </w:r>
      <w:r>
        <w:rPr>
          <w:rFonts w:hint="eastAsia"/>
          <w:b w:val="0"/>
          <w:bCs w:val="0"/>
          <w:color w:val="auto"/>
          <w:sz w:val="32"/>
          <w:szCs w:val="32"/>
          <w:lang w:val="en-US" w:eastAsia="zh-CN"/>
        </w:rPr>
        <w:t xml:space="preserve">  </w:t>
      </w:r>
      <w:r>
        <w:rPr>
          <w:rFonts w:hint="eastAsia"/>
          <w:b w:val="0"/>
          <w:bCs w:val="0"/>
          <w:color w:val="auto"/>
          <w:sz w:val="32"/>
          <w:szCs w:val="32"/>
        </w:rPr>
        <w:t>明确发展方向</w:t>
      </w:r>
      <w:bookmarkEnd w:id="34"/>
      <w:r>
        <w:rPr>
          <w:b w:val="0"/>
          <w:bCs w:val="0"/>
          <w:color w:val="auto"/>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color w:val="auto"/>
          <w:sz w:val="30"/>
          <w:szCs w:val="30"/>
        </w:rPr>
      </w:pPr>
      <w:bookmarkStart w:id="35" w:name="_Toc59454575"/>
      <w:r>
        <w:rPr>
          <w:rFonts w:hint="eastAsia"/>
          <w:color w:val="auto"/>
          <w:sz w:val="30"/>
          <w:szCs w:val="30"/>
        </w:rPr>
        <w:t>第一节</w:t>
      </w:r>
      <w:r>
        <w:rPr>
          <w:rFonts w:hint="eastAsia"/>
          <w:color w:val="auto"/>
          <w:sz w:val="30"/>
          <w:szCs w:val="30"/>
          <w:lang w:val="en-US" w:eastAsia="zh-CN"/>
        </w:rPr>
        <w:t xml:space="preserve">  </w:t>
      </w:r>
      <w:r>
        <w:rPr>
          <w:color w:val="auto"/>
          <w:sz w:val="30"/>
          <w:szCs w:val="30"/>
        </w:rPr>
        <w:t>指导思想</w:t>
      </w:r>
      <w:bookmarkEnd w:id="35"/>
    </w:p>
    <w:p>
      <w:pPr>
        <w:spacing w:before="0" w:beforeLines="0" w:after="0" w:afterLines="0" w:line="540" w:lineRule="exact"/>
        <w:ind w:firstLine="600"/>
        <w:rPr>
          <w:color w:val="auto"/>
        </w:rPr>
      </w:pPr>
      <w:r>
        <w:rPr>
          <w:rFonts w:hint="eastAsia"/>
          <w:color w:val="auto"/>
        </w:rPr>
        <w:t>以习近平新时代中国特色社会主义思想为指导，深入贯彻党的十九大和十九届二中、三中、四中、五中全会精神，深入落实习近平总书记对福建对宁德对福鼎工作系列重要讲话重要指示批示精神，全面贯彻党的基本理论、基本路线、基本方略，紧紧围绕统筹推进“五位一体”总体布局和协调推进“四个全面”战略布局，按照省委十届十一次全会、宁德市委四届十三次全会、福鼎市委十三届十</w:t>
      </w:r>
      <w:r>
        <w:rPr>
          <w:rFonts w:hint="eastAsia"/>
          <w:color w:val="auto"/>
          <w:lang w:eastAsia="zh-CN"/>
        </w:rPr>
        <w:t>二</w:t>
      </w:r>
      <w:r>
        <w:rPr>
          <w:rFonts w:hint="eastAsia"/>
          <w:color w:val="auto"/>
        </w:rPr>
        <w:t>次全会部署要求，坚定不移贯彻新发展理念，坚持稳中求进工作总基调，以践行习近平总书记对宁德撤地设市20周年的工作要求为统领，以全方位推动高质量发展超越为主题，以深化供给侧结构性改革为主线，以改革创新为根本动力，以满足人民日益增长的美好生活需要为根本目的，主动融入宁德市“一二三”发展战略，坚持“工业立市、旅游兴市、海洋强市”，建设宁德大湾区沙埕湾生态临港产业城市，打造“面海环湾”滨海城市，努力走出一条具有福鼎特色的高质量发展之路，奋力</w:t>
      </w:r>
      <w:r>
        <w:rPr>
          <w:rFonts w:hint="eastAsia"/>
          <w:color w:val="auto"/>
          <w:lang w:eastAsia="zh-CN"/>
        </w:rPr>
        <w:t>开启</w:t>
      </w:r>
      <w:r>
        <w:rPr>
          <w:rFonts w:hint="eastAsia"/>
          <w:color w:val="auto"/>
        </w:rPr>
        <w:t>全面建设社会主义现代化国家的福鼎</w:t>
      </w:r>
      <w:r>
        <w:rPr>
          <w:rFonts w:hint="eastAsia"/>
          <w:color w:val="auto"/>
          <w:lang w:eastAsia="zh-CN"/>
        </w:rPr>
        <w:t>新征程</w:t>
      </w:r>
      <w:r>
        <w:rPr>
          <w:rFonts w:hint="eastAsia"/>
          <w:color w:val="auto"/>
        </w:rPr>
        <w:t>。</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color w:val="auto"/>
          <w:sz w:val="30"/>
          <w:szCs w:val="30"/>
        </w:rPr>
      </w:pPr>
      <w:bookmarkStart w:id="36" w:name="_Toc59454576"/>
      <w:r>
        <w:rPr>
          <w:rFonts w:hint="eastAsia"/>
          <w:color w:val="auto"/>
          <w:sz w:val="30"/>
          <w:szCs w:val="30"/>
        </w:rPr>
        <w:t>第二节</w:t>
      </w:r>
      <w:r>
        <w:rPr>
          <w:rFonts w:hint="eastAsia"/>
          <w:color w:val="auto"/>
          <w:sz w:val="30"/>
          <w:szCs w:val="30"/>
          <w:lang w:val="en-US" w:eastAsia="zh-CN"/>
        </w:rPr>
        <w:t xml:space="preserve">  </w:t>
      </w:r>
      <w:r>
        <w:rPr>
          <w:color w:val="auto"/>
          <w:sz w:val="30"/>
          <w:szCs w:val="30"/>
        </w:rPr>
        <w:t>发展原则</w:t>
      </w:r>
      <w:bookmarkEnd w:id="36"/>
    </w:p>
    <w:p>
      <w:pPr>
        <w:spacing w:before="0" w:beforeLines="0" w:after="0" w:afterLines="0" w:line="540" w:lineRule="exact"/>
        <w:ind w:firstLine="602"/>
        <w:rPr>
          <w:color w:val="auto"/>
        </w:rPr>
      </w:pPr>
      <w:r>
        <w:rPr>
          <w:rFonts w:hint="eastAsia"/>
          <w:b/>
          <w:color w:val="auto"/>
        </w:rPr>
        <w:t>——坚持党的全面领导。</w:t>
      </w:r>
      <w:r>
        <w:rPr>
          <w:rFonts w:hint="eastAsia"/>
          <w:color w:val="auto"/>
        </w:rPr>
        <w:t>坚持和完善党领导经济社会发展的体制机制，自觉贯彻落实党中央对经济社会发展的大政方针和重大决策部署，</w:t>
      </w:r>
      <w:r>
        <w:rPr>
          <w:rFonts w:hint="eastAsia"/>
          <w:color w:val="auto"/>
          <w:lang w:eastAsia="zh-CN"/>
        </w:rPr>
        <w:t>不断提升贯彻新发展理念的能力和水平</w:t>
      </w:r>
      <w:r>
        <w:rPr>
          <w:rFonts w:hint="eastAsia"/>
          <w:color w:val="auto"/>
        </w:rPr>
        <w:t>。</w:t>
      </w:r>
    </w:p>
    <w:p>
      <w:pPr>
        <w:spacing w:before="0" w:beforeLines="0" w:after="0" w:afterLines="0" w:line="540" w:lineRule="exact"/>
        <w:ind w:firstLine="602"/>
        <w:rPr>
          <w:color w:val="auto"/>
        </w:rPr>
      </w:pPr>
      <w:r>
        <w:rPr>
          <w:rFonts w:hint="eastAsia"/>
          <w:b/>
          <w:bCs/>
          <w:color w:val="auto"/>
        </w:rPr>
        <w:t>——坚持以人民为中心。</w:t>
      </w:r>
      <w:r>
        <w:rPr>
          <w:rFonts w:hint="eastAsia"/>
          <w:color w:val="auto"/>
        </w:rPr>
        <w:t>坚持人民主体地位，把增进人民福祉、促进人的全面发展作为发展的出发点和落脚点，坚持全心全意为人民服务，保障人民权益，增进人民福祉，坚持不懈地保障和改善民生，妥善解决好事关群众切身利益的问题，不断提高人民群众获得感、幸福感、安全感。</w:t>
      </w:r>
    </w:p>
    <w:p>
      <w:pPr>
        <w:spacing w:before="0" w:beforeLines="0" w:after="0" w:afterLines="0" w:line="540" w:lineRule="exact"/>
        <w:ind w:firstLine="602"/>
        <w:rPr>
          <w:color w:val="auto"/>
        </w:rPr>
      </w:pPr>
      <w:r>
        <w:rPr>
          <w:rFonts w:hint="eastAsia"/>
          <w:b/>
          <w:bCs/>
          <w:color w:val="auto"/>
        </w:rPr>
        <w:t>——坚持新发展理念。</w:t>
      </w:r>
      <w:r>
        <w:rPr>
          <w:rFonts w:hint="eastAsia"/>
          <w:color w:val="auto"/>
        </w:rPr>
        <w:t>坚持把创新、协调、绿色、开放、共享的发展理念贯穿我市经济社会发展全过程和各领域，实现更高质量、更有效率、更可持续、更加绿色、更为开放、更加公平、更为安全的经济社会发展。</w:t>
      </w:r>
    </w:p>
    <w:p>
      <w:pPr>
        <w:spacing w:before="0" w:beforeLines="0" w:after="0" w:afterLines="0" w:line="540" w:lineRule="exact"/>
        <w:ind w:firstLine="602"/>
        <w:rPr>
          <w:color w:val="auto"/>
        </w:rPr>
      </w:pPr>
      <w:r>
        <w:rPr>
          <w:rFonts w:hint="eastAsia"/>
          <w:b/>
          <w:bCs/>
          <w:color w:val="auto"/>
        </w:rPr>
        <w:t>——坚持深化改革开放。</w:t>
      </w:r>
      <w:r>
        <w:rPr>
          <w:rFonts w:hint="eastAsia"/>
          <w:color w:val="auto"/>
        </w:rPr>
        <w:t>坚定不移推进改革，坚定不移扩大开放，加强治理体系和治理能力现代化建设，正确处理政府作为与市场作用的关系，强化有利于提高资源配置效率、有利于调动全社会积极性的重大改革开放举措，持续增强发展动力和活力。</w:t>
      </w:r>
    </w:p>
    <w:p>
      <w:pPr>
        <w:spacing w:before="0" w:beforeLines="0" w:after="0" w:afterLines="0" w:line="540" w:lineRule="exact"/>
        <w:ind w:firstLine="602"/>
        <w:rPr>
          <w:color w:val="auto"/>
        </w:rPr>
      </w:pPr>
      <w:r>
        <w:rPr>
          <w:rFonts w:hint="eastAsia"/>
          <w:b/>
          <w:bCs/>
          <w:color w:val="auto"/>
        </w:rPr>
        <w:t>——坚持系统观念。</w:t>
      </w:r>
      <w:r>
        <w:rPr>
          <w:rFonts w:hint="eastAsia"/>
          <w:color w:val="auto"/>
        </w:rPr>
        <w:t>加强全市经济社会发展的前瞻性思考、全局性谋划、战略性布局、整体性推进，实现发展规模、速度、质量、结构、效益、安全相统一。以质量变革、效率变革、动力变革为统揽，加快构建现代产业体系。</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color w:val="auto"/>
          <w:sz w:val="30"/>
          <w:szCs w:val="30"/>
        </w:rPr>
      </w:pPr>
      <w:bookmarkStart w:id="37" w:name="_Toc59454577"/>
      <w:r>
        <w:rPr>
          <w:rFonts w:hint="eastAsia"/>
          <w:color w:val="auto"/>
          <w:sz w:val="30"/>
          <w:szCs w:val="30"/>
        </w:rPr>
        <w:t>第三节</w:t>
      </w:r>
      <w:r>
        <w:rPr>
          <w:rFonts w:hint="eastAsia"/>
          <w:color w:val="auto"/>
          <w:sz w:val="30"/>
          <w:szCs w:val="30"/>
          <w:lang w:val="en-US"/>
        </w:rPr>
        <w:t xml:space="preserve"> </w:t>
      </w:r>
      <w:r>
        <w:rPr>
          <w:rFonts w:hint="eastAsia"/>
          <w:color w:val="auto"/>
          <w:sz w:val="30"/>
          <w:szCs w:val="30"/>
        </w:rPr>
        <w:t>发展定位</w:t>
      </w:r>
      <w:bookmarkEnd w:id="37"/>
    </w:p>
    <w:p>
      <w:pPr>
        <w:spacing w:before="0" w:beforeLines="0" w:after="0" w:afterLines="0" w:line="540" w:lineRule="exact"/>
        <w:ind w:firstLine="600"/>
        <w:rPr>
          <w:color w:val="auto"/>
        </w:rPr>
      </w:pPr>
      <w:r>
        <w:rPr>
          <w:rFonts w:hint="eastAsia"/>
          <w:color w:val="auto"/>
        </w:rPr>
        <w:t>“十四五”期间，福鼎市的战略定位是：</w:t>
      </w:r>
      <w:r>
        <w:rPr>
          <w:rStyle w:val="27"/>
          <w:rFonts w:hint="eastAsia"/>
          <w:color w:val="auto"/>
        </w:rPr>
        <w:t>宁德大湾区沙埕湾生态临港产业城市</w:t>
      </w:r>
      <w:r>
        <w:rPr>
          <w:rFonts w:hint="eastAsia"/>
          <w:color w:val="auto"/>
        </w:rPr>
        <w:t>。即以生态发展为核心理念，推进制造业高质量发展，加快融入“环三”建设，积极对接海西和长三角，以湾区经济为抓手，衔接宁德大湾区的千亿产业集群布局，构建宁德万亿工业时代的重要增长极。</w:t>
      </w:r>
    </w:p>
    <w:p>
      <w:pPr>
        <w:spacing w:before="0" w:beforeLines="0" w:after="0" w:afterLines="0" w:line="540" w:lineRule="exact"/>
        <w:ind w:firstLine="600"/>
        <w:rPr>
          <w:color w:val="auto"/>
        </w:rPr>
      </w:pPr>
      <w:r>
        <w:rPr>
          <w:rFonts w:hint="eastAsia"/>
          <w:color w:val="auto"/>
        </w:rPr>
        <w:t>具体来看，要打造</w:t>
      </w:r>
      <w:r>
        <w:rPr>
          <w:rStyle w:val="27"/>
          <w:rFonts w:hint="eastAsia"/>
          <w:color w:val="auto"/>
        </w:rPr>
        <w:t>“五个新高地”</w:t>
      </w:r>
      <w:r>
        <w:rPr>
          <w:rFonts w:hint="eastAsia"/>
          <w:color w:val="auto"/>
        </w:rPr>
        <w:t>：即生态</w:t>
      </w:r>
      <w:r>
        <w:rPr>
          <w:rFonts w:hint="eastAsia"/>
          <w:color w:val="auto"/>
          <w:lang w:eastAsia="zh-CN"/>
        </w:rPr>
        <w:t>建设</w:t>
      </w:r>
      <w:r>
        <w:rPr>
          <w:rFonts w:hint="eastAsia"/>
          <w:color w:val="auto"/>
        </w:rPr>
        <w:t>新高地、</w:t>
      </w:r>
      <w:bookmarkStart w:id="38" w:name="_Hlk56526811"/>
      <w:r>
        <w:rPr>
          <w:rFonts w:hint="eastAsia"/>
          <w:color w:val="auto"/>
        </w:rPr>
        <w:t>工业</w:t>
      </w:r>
      <w:bookmarkEnd w:id="38"/>
      <w:r>
        <w:rPr>
          <w:rFonts w:hint="eastAsia"/>
          <w:color w:val="auto"/>
          <w:lang w:eastAsia="zh-CN"/>
        </w:rPr>
        <w:t>发展</w:t>
      </w:r>
      <w:r>
        <w:rPr>
          <w:rFonts w:hint="eastAsia"/>
          <w:color w:val="auto"/>
        </w:rPr>
        <w:t>新高地、乡村振兴新高地、全域旅游新高地、区域协作新高地。</w:t>
      </w:r>
    </w:p>
    <w:p>
      <w:pPr>
        <w:spacing w:before="0" w:beforeLines="0" w:after="0" w:afterLines="0" w:line="540" w:lineRule="exact"/>
        <w:ind w:firstLine="602"/>
        <w:rPr>
          <w:color w:val="auto"/>
        </w:rPr>
      </w:pPr>
      <w:r>
        <w:rPr>
          <w:rFonts w:hint="eastAsia"/>
          <w:b/>
          <w:bCs/>
          <w:color w:val="auto"/>
        </w:rPr>
        <w:t>——</w:t>
      </w:r>
      <w:bookmarkStart w:id="39" w:name="_Hlk56534750"/>
      <w:r>
        <w:rPr>
          <w:rFonts w:hint="eastAsia"/>
          <w:b/>
          <w:bCs/>
          <w:color w:val="auto"/>
        </w:rPr>
        <w:t>生态</w:t>
      </w:r>
      <w:bookmarkEnd w:id="39"/>
      <w:r>
        <w:rPr>
          <w:rFonts w:hint="eastAsia"/>
          <w:b/>
          <w:bCs/>
          <w:color w:val="auto"/>
          <w:lang w:eastAsia="zh-CN"/>
        </w:rPr>
        <w:t>建设</w:t>
      </w:r>
      <w:r>
        <w:rPr>
          <w:rStyle w:val="27"/>
          <w:rFonts w:hint="eastAsia"/>
          <w:color w:val="auto"/>
        </w:rPr>
        <w:t>新</w:t>
      </w:r>
      <w:r>
        <w:rPr>
          <w:rFonts w:hint="eastAsia"/>
          <w:b/>
          <w:bCs/>
          <w:color w:val="auto"/>
        </w:rPr>
        <w:t>高地。</w:t>
      </w:r>
      <w:r>
        <w:rPr>
          <w:rFonts w:hint="eastAsia"/>
          <w:color w:val="auto"/>
        </w:rPr>
        <w:t>牢固树立绿水青山就是金山银山理念，创建多个国家级生态名片，对标国家生态文明试验区建设要求，全力打造山清水秀、生态宜居的新福鼎。</w:t>
      </w:r>
    </w:p>
    <w:p>
      <w:pPr>
        <w:spacing w:before="0" w:beforeLines="0" w:after="0" w:afterLines="0" w:line="540" w:lineRule="exact"/>
        <w:ind w:firstLine="602"/>
        <w:rPr>
          <w:color w:val="auto"/>
        </w:rPr>
      </w:pPr>
      <w:r>
        <w:rPr>
          <w:rFonts w:hint="eastAsia"/>
          <w:b/>
          <w:bCs/>
          <w:color w:val="auto"/>
        </w:rPr>
        <w:t>——工业</w:t>
      </w:r>
      <w:r>
        <w:rPr>
          <w:rFonts w:hint="eastAsia"/>
          <w:b/>
          <w:bCs/>
          <w:color w:val="auto"/>
          <w:lang w:eastAsia="zh-CN"/>
        </w:rPr>
        <w:t>发展</w:t>
      </w:r>
      <w:r>
        <w:rPr>
          <w:rStyle w:val="27"/>
          <w:rFonts w:hint="eastAsia"/>
          <w:color w:val="auto"/>
        </w:rPr>
        <w:t>新</w:t>
      </w:r>
      <w:r>
        <w:rPr>
          <w:rFonts w:hint="eastAsia"/>
          <w:b/>
          <w:bCs/>
          <w:color w:val="auto"/>
        </w:rPr>
        <w:t>高地。</w:t>
      </w:r>
      <w:r>
        <w:rPr>
          <w:rFonts w:hint="eastAsia"/>
          <w:color w:val="auto"/>
        </w:rPr>
        <w:t>坚持壮大总量与优化结构并举、保持发展速度与提升质量效益并重、培育新兴产业与改造传统产业齐抓，做优产业、做强企业、做实项目、做大平台，推动工业实力不断提升，夯实工业强市地位。</w:t>
      </w:r>
    </w:p>
    <w:p>
      <w:pPr>
        <w:spacing w:before="0" w:beforeLines="0" w:after="0" w:afterLines="0" w:line="540" w:lineRule="exact"/>
        <w:ind w:firstLine="602"/>
        <w:rPr>
          <w:color w:val="auto"/>
        </w:rPr>
      </w:pPr>
      <w:r>
        <w:rPr>
          <w:rFonts w:hint="eastAsia"/>
          <w:b/>
          <w:bCs/>
          <w:color w:val="auto"/>
        </w:rPr>
        <w:t>——乡村振兴</w:t>
      </w:r>
      <w:r>
        <w:rPr>
          <w:rStyle w:val="27"/>
          <w:rFonts w:hint="eastAsia"/>
          <w:color w:val="auto"/>
        </w:rPr>
        <w:t>新</w:t>
      </w:r>
      <w:r>
        <w:rPr>
          <w:rFonts w:hint="eastAsia"/>
          <w:b/>
          <w:bCs/>
          <w:color w:val="auto"/>
        </w:rPr>
        <w:t>高地。</w:t>
      </w:r>
      <w:r>
        <w:rPr>
          <w:rFonts w:hint="eastAsia"/>
          <w:color w:val="auto"/>
        </w:rPr>
        <w:t>充分考虑村庄自然禀赋、山水格局和地域文化，以改善人居环境为突破口，以强化基础设施投入为保障，以生态保护、产业发展和村庄整治为重点，将美丽乡村建设与发展富民产业、城乡公共服务均等化、生态文明建设、历史文化传承保护有机结合，全力打造福鼎乡村振兴新高地。</w:t>
      </w:r>
    </w:p>
    <w:p>
      <w:pPr>
        <w:spacing w:before="0" w:beforeLines="0" w:after="0" w:afterLines="0" w:line="540" w:lineRule="exact"/>
        <w:ind w:firstLine="602"/>
        <w:rPr>
          <w:color w:val="auto"/>
        </w:rPr>
      </w:pPr>
      <w:r>
        <w:rPr>
          <w:rFonts w:hint="eastAsia"/>
          <w:b/>
          <w:bCs/>
          <w:color w:val="auto"/>
        </w:rPr>
        <w:t>——全域旅游</w:t>
      </w:r>
      <w:r>
        <w:rPr>
          <w:rStyle w:val="27"/>
          <w:rFonts w:hint="eastAsia"/>
          <w:color w:val="auto"/>
        </w:rPr>
        <w:t>新</w:t>
      </w:r>
      <w:r>
        <w:rPr>
          <w:rFonts w:hint="eastAsia"/>
          <w:b/>
          <w:bCs/>
          <w:color w:val="auto"/>
        </w:rPr>
        <w:t>高地。</w:t>
      </w:r>
      <w:r>
        <w:rPr>
          <w:rFonts w:hint="eastAsia"/>
          <w:color w:val="auto"/>
        </w:rPr>
        <w:t>挖掘宁德世界地质公园太姥山园区、沿海黄金岸线和珍珠链海岛等核心战略资源，打响“清新福建·自在福鼎”品牌目标，扎实推进省级全域生态旅游示范县（市）建设工作，力争成功创建国家全域旅游示范区。</w:t>
      </w:r>
    </w:p>
    <w:p>
      <w:pPr>
        <w:spacing w:before="0" w:beforeLines="0" w:after="0" w:afterLines="0" w:line="540" w:lineRule="exact"/>
        <w:ind w:firstLine="602"/>
        <w:rPr>
          <w:color w:val="auto"/>
        </w:rPr>
      </w:pPr>
      <w:r>
        <w:rPr>
          <w:rFonts w:hint="eastAsia"/>
          <w:b/>
          <w:bCs/>
          <w:color w:val="auto"/>
        </w:rPr>
        <w:t>——区域协作</w:t>
      </w:r>
      <w:r>
        <w:rPr>
          <w:rStyle w:val="27"/>
          <w:rFonts w:hint="eastAsia"/>
          <w:color w:val="auto"/>
        </w:rPr>
        <w:t>新</w:t>
      </w:r>
      <w:r>
        <w:rPr>
          <w:rFonts w:hint="eastAsia"/>
          <w:b/>
          <w:bCs/>
          <w:color w:val="auto"/>
        </w:rPr>
        <w:t>高地。</w:t>
      </w:r>
      <w:r>
        <w:rPr>
          <w:rFonts w:hint="eastAsia"/>
          <w:color w:val="auto"/>
        </w:rPr>
        <w:t>依托地处闽浙沿海中心区位，发挥长三角与福建联动的桥头堡作用，加快打造三都澳—福鼎—长三角大通道，完善产业基础设施建设，深化机制体制创新，优化软硬环境，推进浙南闽东合作发展区建设，促进跨区域深度融合和一体化高质量发展，努力建设省际边界协同发展的样板区。</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textAlignment w:val="auto"/>
        <w:rPr>
          <w:rFonts w:hint="eastAsia"/>
          <w:color w:val="auto"/>
          <w:sz w:val="30"/>
          <w:szCs w:val="30"/>
        </w:rPr>
      </w:pPr>
      <w:bookmarkStart w:id="40" w:name="_Toc59454578"/>
      <w:r>
        <w:rPr>
          <w:rFonts w:hint="eastAsia"/>
          <w:color w:val="auto"/>
          <w:sz w:val="30"/>
          <w:szCs w:val="30"/>
        </w:rPr>
        <w:t>第四节</w:t>
      </w:r>
      <w:r>
        <w:rPr>
          <w:rFonts w:hint="eastAsia"/>
          <w:color w:val="auto"/>
          <w:sz w:val="30"/>
          <w:szCs w:val="30"/>
          <w:lang w:val="en-US"/>
        </w:rPr>
        <w:t xml:space="preserve"> </w:t>
      </w:r>
      <w:r>
        <w:rPr>
          <w:rFonts w:hint="eastAsia"/>
          <w:color w:val="auto"/>
          <w:sz w:val="30"/>
          <w:szCs w:val="30"/>
        </w:rPr>
        <w:t>发展目标</w:t>
      </w:r>
      <w:bookmarkEnd w:id="40"/>
    </w:p>
    <w:p>
      <w:pPr>
        <w:spacing w:before="0" w:beforeLines="0" w:after="0" w:afterLines="0" w:line="540" w:lineRule="exact"/>
        <w:ind w:firstLine="602"/>
        <w:rPr>
          <w:color w:val="auto"/>
        </w:rPr>
      </w:pPr>
      <w:r>
        <w:rPr>
          <w:rFonts w:hint="eastAsia"/>
          <w:b/>
          <w:color w:val="auto"/>
        </w:rPr>
        <w:t>——经济总量实现赶超</w:t>
      </w:r>
      <w:r>
        <w:rPr>
          <w:b/>
          <w:color w:val="auto"/>
        </w:rPr>
        <w:t>。</w:t>
      </w:r>
      <w:r>
        <w:rPr>
          <w:rFonts w:hint="eastAsia"/>
          <w:color w:val="auto"/>
        </w:rPr>
        <w:t>经济保持中高速增长，力争2025年全市经济总量突破680亿元，年均增长7%以上，</w:t>
      </w:r>
      <w:r>
        <w:rPr>
          <w:color w:val="auto"/>
        </w:rPr>
        <w:t>一般公共预算总收入</w:t>
      </w:r>
      <w:r>
        <w:rPr>
          <w:rFonts w:hint="eastAsia"/>
          <w:color w:val="auto"/>
        </w:rPr>
        <w:t>达到42亿元以上，产业迈向中高端水平，工业总产值达到1300亿元，经济综合实力保持宁德市前列。</w:t>
      </w:r>
    </w:p>
    <w:p>
      <w:pPr>
        <w:spacing w:before="0" w:beforeLines="0" w:after="0" w:afterLines="0" w:line="540" w:lineRule="exact"/>
        <w:ind w:firstLine="602"/>
        <w:rPr>
          <w:color w:val="auto"/>
        </w:rPr>
      </w:pPr>
      <w:r>
        <w:rPr>
          <w:rFonts w:hint="eastAsia"/>
          <w:b/>
          <w:color w:val="auto"/>
        </w:rPr>
        <w:t>——</w:t>
      </w:r>
      <w:r>
        <w:rPr>
          <w:b/>
          <w:color w:val="auto"/>
        </w:rPr>
        <w:t>创新驱动</w:t>
      </w:r>
      <w:r>
        <w:rPr>
          <w:rFonts w:hint="eastAsia"/>
          <w:b/>
          <w:color w:val="auto"/>
        </w:rPr>
        <w:t>更加有力</w:t>
      </w:r>
      <w:r>
        <w:rPr>
          <w:b/>
          <w:color w:val="auto"/>
        </w:rPr>
        <w:t>。</w:t>
      </w:r>
      <w:r>
        <w:rPr>
          <w:rFonts w:hint="eastAsia"/>
          <w:color w:val="auto"/>
        </w:rPr>
        <w:t>到2025年，创新型福鼎格局基本形成，科技创新资源合理有效配置，各类创新人才创新活力充分激发，支撑引领高质量发展的创新体系加快形成，全市区域创新能力有新提升。“十四五”期间，全社会研究与试验发展经费投入增速继续保持高于宁德市平均水平，年均增长20%以上；科技人才队伍规模稳步扩大，研究开发人力投入进一步提高；知识产权创造、运用、保护和服务水平居宁德市中上行列。</w:t>
      </w:r>
    </w:p>
    <w:p>
      <w:pPr>
        <w:spacing w:before="0" w:beforeLines="0" w:after="0" w:afterLines="0" w:line="540" w:lineRule="exact"/>
        <w:ind w:firstLine="602"/>
        <w:rPr>
          <w:color w:val="auto"/>
        </w:rPr>
      </w:pPr>
      <w:r>
        <w:rPr>
          <w:rFonts w:hint="eastAsia"/>
          <w:b/>
          <w:color w:val="auto"/>
        </w:rPr>
        <w:t>——城乡发展更加协调。</w:t>
      </w:r>
      <w:r>
        <w:rPr>
          <w:rFonts w:hint="eastAsia"/>
          <w:color w:val="auto"/>
        </w:rPr>
        <w:t>“一主一副、一</w:t>
      </w:r>
      <w:r>
        <w:rPr>
          <w:rFonts w:hint="eastAsia"/>
          <w:color w:val="auto"/>
          <w:lang w:eastAsia="zh-CN"/>
        </w:rPr>
        <w:t>湾一带</w:t>
      </w:r>
      <w:r>
        <w:rPr>
          <w:rFonts w:hint="eastAsia"/>
          <w:color w:val="auto"/>
        </w:rPr>
        <w:t>”的城镇空间布局基本形成，以工促农、以城带乡的城乡融合机制基本形成，具有福鼎特色的新乡村建设迈出坚实步伐，到2025年，常住人口城镇化率达到67%以上。</w:t>
      </w:r>
    </w:p>
    <w:p>
      <w:pPr>
        <w:spacing w:before="0" w:beforeLines="0" w:after="0" w:afterLines="0" w:line="540" w:lineRule="exact"/>
        <w:ind w:firstLine="602"/>
        <w:rPr>
          <w:color w:val="auto"/>
        </w:rPr>
      </w:pPr>
      <w:r>
        <w:rPr>
          <w:rFonts w:hint="eastAsia"/>
          <w:b/>
          <w:color w:val="auto"/>
        </w:rPr>
        <w:t>——人居环境更加优</w:t>
      </w:r>
      <w:r>
        <w:rPr>
          <w:rFonts w:hint="eastAsia"/>
          <w:b/>
          <w:color w:val="auto"/>
          <w:lang w:eastAsia="zh-CN"/>
        </w:rPr>
        <w:t>美</w:t>
      </w:r>
      <w:r>
        <w:rPr>
          <w:rFonts w:hint="eastAsia"/>
          <w:b/>
          <w:color w:val="auto"/>
        </w:rPr>
        <w:t>。</w:t>
      </w:r>
      <w:r>
        <w:rPr>
          <w:rFonts w:hint="eastAsia"/>
          <w:color w:val="auto"/>
        </w:rPr>
        <w:t>生态文明建设融入经济社会发展全过程，生态文明制度体系更加健全，生态文明建设领域治理能力明显提升，初步</w:t>
      </w:r>
      <w:r>
        <w:rPr>
          <w:rFonts w:hint="eastAsia"/>
          <w:color w:val="auto"/>
          <w:lang w:eastAsia="zh-CN"/>
        </w:rPr>
        <w:t>建</w:t>
      </w:r>
      <w:r>
        <w:rPr>
          <w:rFonts w:hint="eastAsia"/>
          <w:color w:val="auto"/>
        </w:rPr>
        <w:t>立绿色智慧节能低碳的生产生活方式和城市建设运营模式，生态环境质量显著改善，总体指标达到优良。</w:t>
      </w:r>
    </w:p>
    <w:p>
      <w:pPr>
        <w:spacing w:before="0" w:beforeLines="0" w:after="0" w:afterLines="0" w:line="540" w:lineRule="exact"/>
        <w:ind w:firstLine="602"/>
        <w:rPr>
          <w:color w:val="auto"/>
        </w:rPr>
      </w:pPr>
      <w:r>
        <w:rPr>
          <w:rFonts w:hint="eastAsia"/>
          <w:b/>
          <w:color w:val="auto"/>
        </w:rPr>
        <w:t>——人民生活更加幸福。</w:t>
      </w:r>
      <w:r>
        <w:rPr>
          <w:rFonts w:hint="eastAsia"/>
          <w:color w:val="auto"/>
        </w:rPr>
        <w:t>基本实现居民人均可支配收入增长与经济增长保持同步，城乡基本公共服务均等化水平明显提升，基本建成全覆盖可持续的社会保障体系，人民群众生活水平和质量普遍提升。</w:t>
      </w:r>
    </w:p>
    <w:p>
      <w:pPr>
        <w:spacing w:before="0" w:beforeLines="0" w:after="0" w:afterLines="0"/>
        <w:ind w:firstLine="602"/>
        <w:rPr>
          <w:color w:val="auto"/>
        </w:rPr>
      </w:pPr>
      <w:r>
        <w:rPr>
          <w:rFonts w:hint="eastAsia"/>
          <w:b/>
          <w:color w:val="auto"/>
        </w:rPr>
        <w:t>——治理体系更加完善。</w:t>
      </w:r>
      <w:r>
        <w:rPr>
          <w:rFonts w:hint="eastAsia"/>
          <w:color w:val="auto"/>
        </w:rPr>
        <w:t>机构职能明确、依法行政的政府治理体系基本建立，政府执行力和公信力明显提高。法治化营商环境基本形成，社会公平正义法治保障制度更加健全，社会信用体系更加完善。“平安福鼎”建设深入推进，社会公共安全体系更加健全，市域社会治理更加成熟定型。</w:t>
      </w:r>
    </w:p>
    <w:p>
      <w:pPr>
        <w:pStyle w:val="96"/>
        <w:ind w:firstLine="420"/>
        <w:rPr>
          <w:rFonts w:hint="eastAsia" w:ascii="Times New Roman" w:hAnsi="Times New Roman" w:eastAsia="仿宋_GB2312" w:cs="Arial"/>
          <w:color w:val="auto"/>
          <w:sz w:val="30"/>
          <w:szCs w:val="30"/>
          <w:lang w:val="en-US" w:eastAsia="zh-CN" w:bidi="ar-SA"/>
        </w:rPr>
      </w:pPr>
      <w:r>
        <w:rPr>
          <w:rFonts w:hint="eastAsia" w:ascii="Times New Roman" w:hAnsi="Times New Roman" w:eastAsia="仿宋_GB2312" w:cs="Arial"/>
          <w:color w:val="auto"/>
          <w:sz w:val="30"/>
          <w:szCs w:val="30"/>
          <w:lang w:val="en-US" w:eastAsia="zh-CN" w:bidi="ar-SA"/>
        </w:rPr>
        <w:t>展望2035年，经过3个五年的努力和发展，福鼎湾区经济形态基本形成，全方位高质量发展超越基本实现。经济实力大幅跃升，创新型福鼎全面建成，区域创新能力显著提高；基本实现新型工业化、信息化、城镇化、农业现代化，建成现代产业体系，产业发展质量和效益大幅跃升；居民收入达到高收入经济体水平，基本公共服务均等化基本实现；社会文明程度达到新的高度，文化软实力显著增强，传统文化影响更加广泛深入；形成对外开放新格局，参与国际经济合作和竞争新优势明显增强；形成绿色生产生活方式，生态环境质量实现根本好转，美丽福鼎基本建成；健全党组织领导的自治、法治、德治相结合的城乡基层治理体系，基本实现市域治理现代化。奋力走出具有福鼎特色的社会主义现代化道路，全面建成面海环湾现代化城市、生态智慧城市、紧凑活力城市、幸福宜居城市、安全韧性城市，人民群众获得感、幸福感、安全感明显增强，开创营商环境好、创新能力强、生态环境优、发展活力足的全面发展新局面。</w:t>
      </w:r>
    </w:p>
    <w:p>
      <w:pPr>
        <w:rPr>
          <w:rFonts w:hint="eastAsia"/>
          <w:color w:val="auto"/>
          <w:szCs w:val="32"/>
        </w:rPr>
      </w:pPr>
      <w:r>
        <w:rPr>
          <w:rFonts w:hint="eastAsia"/>
          <w:color w:val="auto"/>
          <w:szCs w:val="32"/>
        </w:rPr>
        <w:br w:type="page"/>
      </w:r>
    </w:p>
    <w:tbl>
      <w:tblPr>
        <w:tblStyle w:val="24"/>
        <w:tblW w:w="9590" w:type="dxa"/>
        <w:tblInd w:w="-501" w:type="dxa"/>
        <w:tblLayout w:type="fixed"/>
        <w:tblCellMar>
          <w:top w:w="0" w:type="dxa"/>
          <w:left w:w="0" w:type="dxa"/>
          <w:bottom w:w="0" w:type="dxa"/>
          <w:right w:w="0" w:type="dxa"/>
        </w:tblCellMar>
      </w:tblPr>
      <w:tblGrid>
        <w:gridCol w:w="520"/>
        <w:gridCol w:w="447"/>
        <w:gridCol w:w="3536"/>
        <w:gridCol w:w="836"/>
        <w:gridCol w:w="1223"/>
        <w:gridCol w:w="1101"/>
        <w:gridCol w:w="3"/>
        <w:gridCol w:w="1104"/>
        <w:gridCol w:w="820"/>
      </w:tblGrid>
      <w:tr>
        <w:tblPrEx>
          <w:tblCellMar>
            <w:top w:w="0" w:type="dxa"/>
            <w:left w:w="0" w:type="dxa"/>
            <w:bottom w:w="0" w:type="dxa"/>
            <w:right w:w="0" w:type="dxa"/>
          </w:tblCellMar>
        </w:tblPrEx>
        <w:trPr>
          <w:trHeight w:val="90" w:hRule="atLeast"/>
        </w:trPr>
        <w:tc>
          <w:tcPr>
            <w:tcW w:w="9590" w:type="dxa"/>
            <w:gridSpan w:val="9"/>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spacing w:before="0" w:beforeLines="0" w:after="0" w:afterLines="0" w:line="240" w:lineRule="auto"/>
              <w:ind w:firstLine="600"/>
              <w:jc w:val="center"/>
              <w:textAlignment w:val="center"/>
              <w:rPr>
                <w:rFonts w:ascii="仿宋_GB2312" w:hAnsi="宋体" w:cs="仿宋_GB2312"/>
                <w:color w:val="auto"/>
                <w:sz w:val="24"/>
                <w:szCs w:val="24"/>
                <w:lang w:bidi="ar"/>
              </w:rPr>
            </w:pPr>
            <w:r>
              <w:rPr>
                <w:rFonts w:hint="eastAsia" w:ascii="宋体" w:hAnsi="宋体" w:eastAsia="宋体" w:cs="宋体"/>
                <w:b/>
                <w:bCs/>
                <w:color w:val="auto"/>
                <w:sz w:val="28"/>
                <w:szCs w:val="28"/>
              </w:rPr>
              <w:t>专栏.2  福鼎市“十四五”期间经济社会发展主要指标表</w:t>
            </w:r>
          </w:p>
        </w:tc>
      </w:tr>
      <w:tr>
        <w:tblPrEx>
          <w:tblCellMar>
            <w:top w:w="0" w:type="dxa"/>
            <w:left w:w="0" w:type="dxa"/>
            <w:bottom w:w="0" w:type="dxa"/>
            <w:right w:w="0" w:type="dxa"/>
          </w:tblCellMar>
        </w:tblPrEx>
        <w:trPr>
          <w:trHeight w:val="496" w:hRule="atLeast"/>
        </w:trPr>
        <w:tc>
          <w:tcPr>
            <w:tcW w:w="52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分类</w:t>
            </w:r>
          </w:p>
        </w:tc>
        <w:tc>
          <w:tcPr>
            <w:tcW w:w="447"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序号</w:t>
            </w:r>
          </w:p>
        </w:tc>
        <w:tc>
          <w:tcPr>
            <w:tcW w:w="35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指标名称</w:t>
            </w:r>
          </w:p>
        </w:tc>
        <w:tc>
          <w:tcPr>
            <w:tcW w:w="836"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单位</w:t>
            </w:r>
          </w:p>
        </w:tc>
        <w:tc>
          <w:tcPr>
            <w:tcW w:w="1223"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2020年</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完成</w:t>
            </w:r>
          </w:p>
        </w:tc>
        <w:tc>
          <w:tcPr>
            <w:tcW w:w="1101"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2025年目标</w:t>
            </w:r>
          </w:p>
        </w:tc>
        <w:tc>
          <w:tcPr>
            <w:tcW w:w="1107" w:type="dxa"/>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both"/>
              <w:textAlignment w:val="center"/>
              <w:rPr>
                <w:rFonts w:hint="eastAsia" w:ascii="仿宋_GB2312" w:hAnsi="宋体" w:cs="仿宋_GB2312"/>
                <w:b/>
                <w:bCs/>
                <w:color w:val="auto"/>
                <w:sz w:val="21"/>
                <w:szCs w:val="21"/>
                <w:lang w:val="en-US" w:eastAsia="zh-CN" w:bidi="ar"/>
              </w:rPr>
            </w:pPr>
            <w:r>
              <w:rPr>
                <w:rFonts w:hint="eastAsia" w:ascii="仿宋_GB2312" w:hAnsi="宋体" w:cs="仿宋_GB2312"/>
                <w:b/>
                <w:bCs/>
                <w:color w:val="auto"/>
                <w:sz w:val="21"/>
                <w:szCs w:val="21"/>
                <w:lang w:eastAsia="zh-CN" w:bidi="ar"/>
              </w:rPr>
              <w:t>年均增长</w:t>
            </w:r>
            <w:r>
              <w:rPr>
                <w:rFonts w:hint="eastAsia" w:ascii="仿宋_GB2312" w:hAnsi="宋体" w:cs="仿宋_GB2312"/>
                <w:b/>
                <w:bCs/>
                <w:color w:val="auto"/>
                <w:sz w:val="21"/>
                <w:szCs w:val="21"/>
                <w:lang w:val="en-US" w:eastAsia="zh-CN" w:bidi="ar"/>
              </w:rPr>
              <w:t>%</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both"/>
              <w:textAlignment w:val="center"/>
              <w:rPr>
                <w:rFonts w:hint="default" w:ascii="仿宋_GB2312" w:hAnsi="宋体" w:cs="仿宋_GB2312"/>
                <w:b/>
                <w:bCs/>
                <w:color w:val="auto"/>
                <w:sz w:val="21"/>
                <w:szCs w:val="21"/>
                <w:lang w:val="en-US" w:bidi="ar"/>
              </w:rPr>
            </w:pPr>
            <w:r>
              <w:rPr>
                <w:rFonts w:hint="eastAsia" w:ascii="仿宋_GB2312" w:hAnsi="宋体" w:cs="仿宋_GB2312"/>
                <w:b/>
                <w:bCs/>
                <w:color w:val="auto"/>
                <w:sz w:val="21"/>
                <w:szCs w:val="21"/>
                <w:lang w:val="en-US" w:eastAsia="zh-CN" w:bidi="ar"/>
              </w:rPr>
              <w:t>[或提高]</w:t>
            </w:r>
          </w:p>
        </w:tc>
        <w:tc>
          <w:tcPr>
            <w:tcW w:w="8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指标属性</w:t>
            </w:r>
          </w:p>
        </w:tc>
      </w:tr>
      <w:tr>
        <w:tblPrEx>
          <w:tblCellMar>
            <w:top w:w="0" w:type="dxa"/>
            <w:left w:w="0" w:type="dxa"/>
            <w:bottom w:w="0" w:type="dxa"/>
            <w:right w:w="0" w:type="dxa"/>
          </w:tblCellMar>
        </w:tblPrEx>
        <w:trPr>
          <w:trHeight w:val="430" w:hRule="atLeast"/>
        </w:trPr>
        <w:tc>
          <w:tcPr>
            <w:tcW w:w="52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经济发展</w:t>
            </w: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1</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地区生产总值</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亿元</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418.7</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680</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7</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407"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2</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人均地区生产总值</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万元</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7.9</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11</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7</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预期性</w:t>
            </w:r>
          </w:p>
        </w:tc>
      </w:tr>
      <w:tr>
        <w:tblPrEx>
          <w:tblCellMar>
            <w:top w:w="0" w:type="dxa"/>
            <w:left w:w="0" w:type="dxa"/>
            <w:bottom w:w="0" w:type="dxa"/>
            <w:right w:w="0" w:type="dxa"/>
          </w:tblCellMar>
        </w:tblPrEx>
        <w:trPr>
          <w:trHeight w:val="397" w:hRule="atLeast"/>
        </w:trPr>
        <w:tc>
          <w:tcPr>
            <w:tcW w:w="52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3</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eastAsia="zh-CN" w:bidi="ar"/>
              </w:rPr>
              <w:t>规模以上工业全员</w:t>
            </w:r>
            <w:r>
              <w:rPr>
                <w:rFonts w:ascii="仿宋_GB2312" w:hAnsi="宋体" w:cs="仿宋_GB2312"/>
                <w:color w:val="auto"/>
                <w:sz w:val="21"/>
                <w:szCs w:val="21"/>
                <w:lang w:bidi="ar"/>
              </w:rPr>
              <w:t>劳动生产率</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万元/人</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29.4</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达到宁德市水平</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299" w:hRule="atLeast"/>
        </w:trPr>
        <w:tc>
          <w:tcPr>
            <w:tcW w:w="52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4</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规模以上工业总产值</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亿元</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505</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1050</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10</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397" w:hRule="atLeast"/>
        </w:trPr>
        <w:tc>
          <w:tcPr>
            <w:tcW w:w="52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5</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服务业</w:t>
            </w:r>
            <w:r>
              <w:rPr>
                <w:rFonts w:hint="eastAsia" w:ascii="仿宋_GB2312" w:hAnsi="宋体" w:cs="仿宋_GB2312"/>
                <w:color w:val="auto"/>
                <w:sz w:val="21"/>
                <w:szCs w:val="21"/>
                <w:lang w:bidi="ar"/>
              </w:rPr>
              <w:t>增加值</w:t>
            </w:r>
            <w:r>
              <w:rPr>
                <w:rFonts w:ascii="仿宋_GB2312" w:hAnsi="宋体" w:cs="仿宋_GB2312"/>
                <w:color w:val="auto"/>
                <w:sz w:val="21"/>
                <w:szCs w:val="21"/>
                <w:lang w:bidi="ar"/>
              </w:rPr>
              <w:t>比重</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33.2</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37</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[5.1]</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387" w:hRule="atLeast"/>
        </w:trPr>
        <w:tc>
          <w:tcPr>
            <w:tcW w:w="52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val="en-US" w:eastAsia="zh-CN" w:bidi="ar"/>
              </w:rPr>
              <w:t>6</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常住人口城镇化率</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62</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67</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[5]</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418" w:hRule="atLeast"/>
        </w:trPr>
        <w:tc>
          <w:tcPr>
            <w:tcW w:w="520" w:type="dxa"/>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创新驱动</w:t>
            </w: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val="en-US" w:eastAsia="zh-CN" w:bidi="ar"/>
              </w:rPr>
              <w:t>7</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hint="eastAsia" w:ascii="仿宋_GB2312" w:hAnsi="宋体" w:eastAsia="仿宋_GB2312" w:cs="仿宋_GB2312"/>
                <w:color w:val="auto"/>
                <w:sz w:val="21"/>
                <w:szCs w:val="21"/>
                <w:lang w:eastAsia="zh-CN" w:bidi="ar"/>
              </w:rPr>
            </w:pPr>
            <w:r>
              <w:rPr>
                <w:rFonts w:ascii="仿宋_GB2312" w:hAnsi="宋体" w:cs="仿宋_GB2312"/>
                <w:color w:val="auto"/>
                <w:sz w:val="21"/>
                <w:szCs w:val="21"/>
                <w:lang w:bidi="ar"/>
              </w:rPr>
              <w:t>研发经费</w:t>
            </w:r>
            <w:r>
              <w:rPr>
                <w:rFonts w:hint="eastAsia" w:ascii="仿宋_GB2312" w:hAnsi="宋体" w:cs="仿宋_GB2312"/>
                <w:color w:val="auto"/>
                <w:sz w:val="21"/>
                <w:szCs w:val="21"/>
                <w:lang w:bidi="ar"/>
              </w:rPr>
              <w:t>投入</w:t>
            </w:r>
            <w:r>
              <w:rPr>
                <w:rFonts w:hint="eastAsia" w:ascii="仿宋_GB2312" w:hAnsi="宋体" w:cs="仿宋_GB2312"/>
                <w:color w:val="auto"/>
                <w:sz w:val="21"/>
                <w:szCs w:val="21"/>
                <w:lang w:eastAsia="zh-CN" w:bidi="ar"/>
              </w:rPr>
              <w:t>增长</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13</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20</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387" w:hRule="atLeast"/>
        </w:trPr>
        <w:tc>
          <w:tcPr>
            <w:tcW w:w="52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48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8</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每万人口高价值发明专利拥有量</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件</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eastAsia"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5</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eastAsia"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7</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eastAsia"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7</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401" w:hRule="atLeast"/>
        </w:trPr>
        <w:tc>
          <w:tcPr>
            <w:tcW w:w="52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48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val="en-US" w:eastAsia="zh-CN" w:bidi="ar"/>
              </w:rPr>
              <w:t>9</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科技进步贡献率</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53</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58</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[5]</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399" w:hRule="atLeast"/>
        </w:trPr>
        <w:tc>
          <w:tcPr>
            <w:tcW w:w="520" w:type="dxa"/>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48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1</w:t>
            </w:r>
            <w:r>
              <w:rPr>
                <w:rFonts w:hint="eastAsia" w:ascii="仿宋_GB2312" w:hAnsi="宋体" w:cs="仿宋_GB2312"/>
                <w:color w:val="auto"/>
                <w:sz w:val="21"/>
                <w:szCs w:val="21"/>
                <w:lang w:val="en-US" w:eastAsia="zh-CN" w:bidi="ar"/>
              </w:rPr>
              <w:t>0</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hint="eastAsia" w:ascii="仿宋_GB2312" w:hAnsi="宋体" w:eastAsia="仿宋_GB2312" w:cs="仿宋_GB2312"/>
                <w:color w:val="auto"/>
                <w:sz w:val="21"/>
                <w:szCs w:val="21"/>
                <w:lang w:eastAsia="zh-CN" w:bidi="ar"/>
              </w:rPr>
            </w:pPr>
            <w:r>
              <w:rPr>
                <w:rFonts w:ascii="仿宋_GB2312" w:hAnsi="宋体" w:cs="仿宋_GB2312"/>
                <w:color w:val="auto"/>
                <w:sz w:val="21"/>
                <w:szCs w:val="21"/>
                <w:lang w:bidi="ar"/>
              </w:rPr>
              <w:t>数字经济</w:t>
            </w:r>
            <w:r>
              <w:rPr>
                <w:rFonts w:hint="eastAsia" w:ascii="仿宋_GB2312" w:hAnsi="宋体" w:cs="仿宋_GB2312"/>
                <w:color w:val="auto"/>
                <w:sz w:val="21"/>
                <w:szCs w:val="21"/>
                <w:lang w:eastAsia="zh-CN" w:bidi="ar"/>
              </w:rPr>
              <w:t>项目入库数</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个</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8</w:t>
            </w:r>
          </w:p>
        </w:tc>
        <w:tc>
          <w:tcPr>
            <w:tcW w:w="1104"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13</w:t>
            </w:r>
          </w:p>
        </w:tc>
        <w:tc>
          <w:tcPr>
            <w:tcW w:w="110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10</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440" w:hRule="atLeast"/>
        </w:trPr>
        <w:tc>
          <w:tcPr>
            <w:tcW w:w="520" w:type="dxa"/>
            <w:vMerge w:val="restart"/>
            <w:tcBorders>
              <w:top w:val="nil"/>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民生福祉</w:t>
            </w: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1</w:t>
            </w:r>
            <w:r>
              <w:rPr>
                <w:rFonts w:hint="eastAsia" w:ascii="仿宋_GB2312" w:hAnsi="宋体" w:cs="仿宋_GB2312"/>
                <w:color w:val="auto"/>
                <w:sz w:val="21"/>
                <w:szCs w:val="21"/>
                <w:lang w:val="en-US" w:eastAsia="zh-CN" w:bidi="ar"/>
              </w:rPr>
              <w:t>1</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居民人均可支配收入</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元</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30578</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42160</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eastAsia"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7</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407"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1</w:t>
            </w:r>
            <w:r>
              <w:rPr>
                <w:rFonts w:hint="eastAsia" w:ascii="仿宋_GB2312" w:hAnsi="宋体" w:cs="仿宋_GB2312"/>
                <w:color w:val="auto"/>
                <w:sz w:val="21"/>
                <w:szCs w:val="21"/>
                <w:lang w:val="en-US" w:eastAsia="zh-CN" w:bidi="ar"/>
              </w:rPr>
              <w:t>2</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城镇调查失业率</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3.41</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tabs>
                <w:tab w:val="left" w:pos="336"/>
              </w:tabs>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控制在5%以内</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423"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1</w:t>
            </w:r>
            <w:r>
              <w:rPr>
                <w:rFonts w:hint="eastAsia" w:ascii="仿宋_GB2312" w:hAnsi="宋体" w:cs="仿宋_GB2312"/>
                <w:color w:val="auto"/>
                <w:sz w:val="21"/>
                <w:szCs w:val="21"/>
                <w:lang w:val="en-US" w:eastAsia="zh-CN" w:bidi="ar"/>
              </w:rPr>
              <w:t>3</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城镇新增就业人数</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人</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000000" w:themeColor="text1"/>
                <w:sz w:val="21"/>
                <w:szCs w:val="21"/>
                <w:lang w:val="en-US" w:eastAsia="zh-CN" w:bidi="ar"/>
                <w14:textFill>
                  <w14:solidFill>
                    <w14:schemeClr w14:val="tx1"/>
                  </w14:solidFill>
                </w14:textFill>
              </w:rPr>
            </w:pPr>
            <w:r>
              <w:rPr>
                <w:rFonts w:hint="eastAsia" w:ascii="仿宋_GB2312" w:hAnsi="宋体" w:cs="仿宋_GB2312"/>
                <w:color w:val="000000" w:themeColor="text1"/>
                <w:sz w:val="21"/>
                <w:szCs w:val="21"/>
                <w:lang w:val="en-US" w:eastAsia="zh-CN" w:bidi="ar"/>
                <w14:textFill>
                  <w14:solidFill>
                    <w14:schemeClr w14:val="tx1"/>
                  </w14:solidFill>
                </w14:textFill>
              </w:rPr>
              <w:t>3505</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5年累计1.5万人</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407"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1</w:t>
            </w:r>
            <w:r>
              <w:rPr>
                <w:rFonts w:hint="eastAsia" w:ascii="仿宋_GB2312" w:hAnsi="宋体" w:cs="仿宋_GB2312"/>
                <w:color w:val="auto"/>
                <w:sz w:val="21"/>
                <w:szCs w:val="21"/>
                <w:lang w:val="en-US" w:eastAsia="zh-CN" w:bidi="ar"/>
              </w:rPr>
              <w:t>4</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劳动年龄人口平均受教育年限</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年</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000000" w:themeColor="text1"/>
                <w:sz w:val="21"/>
                <w:szCs w:val="21"/>
                <w:lang w:val="en-US" w:eastAsia="zh-CN" w:bidi="ar"/>
                <w14:textFill>
                  <w14:solidFill>
                    <w14:schemeClr w14:val="tx1"/>
                  </w14:solidFill>
                </w14:textFill>
              </w:rPr>
            </w:pPr>
            <w:r>
              <w:rPr>
                <w:rFonts w:hint="eastAsia" w:ascii="仿宋_GB2312" w:hAnsi="宋体" w:cs="仿宋_GB2312"/>
                <w:color w:val="000000" w:themeColor="text1"/>
                <w:sz w:val="21"/>
                <w:szCs w:val="21"/>
                <w:lang w:val="en-US" w:eastAsia="zh-CN" w:bidi="ar"/>
                <w14:textFill>
                  <w14:solidFill>
                    <w14:schemeClr w14:val="tx1"/>
                  </w14:solidFill>
                </w14:textFill>
              </w:rPr>
              <w:t>12</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12</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约束性</w:t>
            </w:r>
          </w:p>
        </w:tc>
      </w:tr>
      <w:tr>
        <w:tblPrEx>
          <w:tblCellMar>
            <w:top w:w="0" w:type="dxa"/>
            <w:left w:w="0" w:type="dxa"/>
            <w:bottom w:w="0" w:type="dxa"/>
            <w:right w:w="0" w:type="dxa"/>
          </w:tblCellMar>
        </w:tblPrEx>
        <w:trPr>
          <w:trHeight w:val="325"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ascii="仿宋_GB2312" w:hAnsi="宋体" w:cs="仿宋_GB2312"/>
                <w:color w:val="auto"/>
                <w:sz w:val="21"/>
                <w:szCs w:val="21"/>
                <w:lang w:bidi="ar"/>
              </w:rPr>
              <w:t>1</w:t>
            </w:r>
            <w:r>
              <w:rPr>
                <w:rFonts w:hint="eastAsia" w:ascii="仿宋_GB2312" w:hAnsi="宋体" w:cs="仿宋_GB2312"/>
                <w:color w:val="auto"/>
                <w:sz w:val="21"/>
                <w:szCs w:val="21"/>
                <w:lang w:val="en-US" w:eastAsia="zh-CN" w:bidi="ar"/>
              </w:rPr>
              <w:t>5</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每千人口拥有执业（助理）医师数</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人</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000000" w:themeColor="text1"/>
                <w:sz w:val="21"/>
                <w:szCs w:val="21"/>
                <w:lang w:val="en-US" w:eastAsia="zh-CN" w:bidi="ar"/>
                <w14:textFill>
                  <w14:solidFill>
                    <w14:schemeClr w14:val="tx1"/>
                  </w14:solidFill>
                </w14:textFill>
              </w:rPr>
            </w:pPr>
            <w:r>
              <w:rPr>
                <w:rFonts w:hint="eastAsia" w:ascii="仿宋_GB2312" w:hAnsi="宋体" w:cs="仿宋_GB2312"/>
                <w:color w:val="000000" w:themeColor="text1"/>
                <w:sz w:val="21"/>
                <w:szCs w:val="21"/>
                <w:lang w:val="en-US" w:eastAsia="zh-CN" w:bidi="ar"/>
                <w14:textFill>
                  <w14:solidFill>
                    <w14:schemeClr w14:val="tx1"/>
                  </w14:solidFill>
                </w14:textFill>
              </w:rPr>
              <w:t>2.23</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2.75</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4.3</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421"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16</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hint="default" w:ascii="仿宋_GB2312" w:hAnsi="宋体" w:cs="仿宋_GB2312"/>
                <w:color w:val="auto"/>
                <w:sz w:val="21"/>
                <w:szCs w:val="21"/>
                <w:lang w:val="en-US" w:bidi="ar"/>
              </w:rPr>
            </w:pPr>
            <w:r>
              <w:rPr>
                <w:rFonts w:hint="default" w:ascii="仿宋_GB2312" w:hAnsi="宋体" w:cs="仿宋_GB2312"/>
                <w:color w:val="auto"/>
                <w:sz w:val="21"/>
                <w:szCs w:val="21"/>
                <w:lang w:val="en-US" w:bidi="ar"/>
              </w:rPr>
              <w:t>基本养老保险参保率</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000000" w:themeColor="text1"/>
                <w:sz w:val="21"/>
                <w:szCs w:val="21"/>
                <w:lang w:val="en-US" w:eastAsia="zh-CN" w:bidi="ar"/>
                <w14:textFill>
                  <w14:solidFill>
                    <w14:schemeClr w14:val="tx1"/>
                  </w14:solidFill>
                </w14:textFill>
              </w:rPr>
            </w:pPr>
            <w:r>
              <w:rPr>
                <w:rFonts w:hint="eastAsia" w:ascii="仿宋_GB2312" w:hAnsi="宋体" w:cs="仿宋_GB2312"/>
                <w:color w:val="000000" w:themeColor="text1"/>
                <w:sz w:val="21"/>
                <w:szCs w:val="21"/>
                <w:lang w:val="en-US" w:eastAsia="zh-CN" w:bidi="ar"/>
                <w14:textFill>
                  <w14:solidFill>
                    <w14:schemeClr w14:val="tx1"/>
                  </w14:solidFill>
                </w14:textFill>
              </w:rPr>
              <w:t>100.65</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完成上级下达任务</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343"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ascii="仿宋_GB2312" w:hAnsi="宋体" w:cs="仿宋_GB2312"/>
                <w:color w:val="auto"/>
                <w:sz w:val="21"/>
                <w:szCs w:val="21"/>
                <w:lang w:bidi="ar"/>
              </w:rPr>
              <w:t>1</w:t>
            </w:r>
            <w:r>
              <w:rPr>
                <w:rFonts w:hint="eastAsia" w:ascii="仿宋_GB2312" w:hAnsi="宋体" w:cs="仿宋_GB2312"/>
                <w:color w:val="auto"/>
                <w:sz w:val="21"/>
                <w:szCs w:val="21"/>
                <w:lang w:val="en-US" w:eastAsia="zh-CN" w:bidi="ar"/>
              </w:rPr>
              <w:t>7</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每千人口拥有医疗床位数</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张</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000000" w:themeColor="text1"/>
                <w:sz w:val="21"/>
                <w:szCs w:val="21"/>
                <w:lang w:bidi="ar"/>
                <w14:textFill>
                  <w14:solidFill>
                    <w14:schemeClr w14:val="tx1"/>
                  </w14:solidFill>
                </w14:textFill>
              </w:rPr>
            </w:pPr>
            <w:r>
              <w:rPr>
                <w:rFonts w:hint="eastAsia" w:ascii="仿宋_GB2312" w:hAnsi="宋体" w:cs="仿宋_GB2312"/>
                <w:color w:val="000000" w:themeColor="text1"/>
                <w:sz w:val="21"/>
                <w:szCs w:val="21"/>
                <w:lang w:bidi="ar"/>
                <w14:textFill>
                  <w14:solidFill>
                    <w14:schemeClr w14:val="tx1"/>
                  </w14:solidFill>
                </w14:textFill>
              </w:rPr>
              <w:t>4.17</w:t>
            </w:r>
          </w:p>
        </w:tc>
        <w:tc>
          <w:tcPr>
            <w:tcW w:w="1101"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5.8</w:t>
            </w:r>
          </w:p>
        </w:tc>
        <w:tc>
          <w:tcPr>
            <w:tcW w:w="1107"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6.8</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318" w:hRule="atLeast"/>
        </w:trPr>
        <w:tc>
          <w:tcPr>
            <w:tcW w:w="52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1</w:t>
            </w:r>
            <w:r>
              <w:rPr>
                <w:rFonts w:hint="eastAsia" w:ascii="仿宋_GB2312" w:hAnsi="宋体" w:cs="仿宋_GB2312"/>
                <w:color w:val="auto"/>
                <w:sz w:val="21"/>
                <w:szCs w:val="21"/>
                <w:lang w:val="en-US" w:eastAsia="zh-CN" w:bidi="ar"/>
              </w:rPr>
              <w:t>8</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人均预期寿命</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岁</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000000" w:themeColor="text1"/>
                <w:sz w:val="21"/>
                <w:szCs w:val="21"/>
                <w:lang w:val="en-US" w:eastAsia="zh-CN" w:bidi="ar"/>
                <w14:textFill>
                  <w14:solidFill>
                    <w14:schemeClr w14:val="tx1"/>
                  </w14:solidFill>
                </w14:textFill>
              </w:rPr>
            </w:pPr>
            <w:r>
              <w:rPr>
                <w:rFonts w:hint="eastAsia" w:ascii="仿宋_GB2312" w:hAnsi="宋体" w:cs="仿宋_GB2312"/>
                <w:color w:val="000000" w:themeColor="text1"/>
                <w:sz w:val="21"/>
                <w:szCs w:val="21"/>
                <w:lang w:val="en-US" w:eastAsia="zh-CN" w:bidi="ar"/>
                <w14:textFill>
                  <w14:solidFill>
                    <w14:schemeClr w14:val="tx1"/>
                  </w14:solidFill>
                </w14:textFill>
              </w:rPr>
              <w:t>78.7</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达到宁德市水平</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预期</w:t>
            </w:r>
            <w:r>
              <w:rPr>
                <w:rFonts w:hint="eastAsia" w:ascii="仿宋_GB2312" w:hAnsi="宋体" w:cs="仿宋_GB2312"/>
                <w:color w:val="auto"/>
                <w:sz w:val="21"/>
                <w:szCs w:val="21"/>
                <w:lang w:bidi="ar"/>
              </w:rPr>
              <w:t>性</w:t>
            </w:r>
          </w:p>
        </w:tc>
      </w:tr>
      <w:tr>
        <w:tblPrEx>
          <w:tblCellMar>
            <w:top w:w="0" w:type="dxa"/>
            <w:left w:w="0" w:type="dxa"/>
            <w:bottom w:w="0" w:type="dxa"/>
            <w:right w:w="0" w:type="dxa"/>
          </w:tblCellMar>
        </w:tblPrEx>
        <w:trPr>
          <w:trHeight w:val="599" w:hRule="atLeast"/>
        </w:trPr>
        <w:tc>
          <w:tcPr>
            <w:tcW w:w="520" w:type="dxa"/>
            <w:vMerge w:val="restart"/>
            <w:tcBorders>
              <w:top w:val="nil"/>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r>
              <w:rPr>
                <w:rFonts w:ascii="仿宋_GB2312" w:hAnsi="宋体" w:cs="仿宋_GB2312"/>
                <w:b/>
                <w:bCs/>
                <w:color w:val="auto"/>
                <w:sz w:val="21"/>
                <w:szCs w:val="21"/>
                <w:lang w:bidi="ar"/>
              </w:rPr>
              <w:t>绿色发展</w:t>
            </w: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19</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单位地区生产总值能耗降幅</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val="en-US" w:eastAsia="zh-CN" w:bidi="ar"/>
              </w:rPr>
              <w:t>控制在上级下达指标内</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eastAsia" w:ascii="仿宋_GB2312" w:hAnsi="宋体" w:cs="仿宋_GB2312"/>
                <w:color w:val="auto"/>
                <w:sz w:val="21"/>
                <w:szCs w:val="21"/>
                <w:lang w:bidi="ar"/>
              </w:rPr>
            </w:pPr>
            <w:r>
              <w:rPr>
                <w:rFonts w:hint="eastAsia" w:ascii="仿宋_GB2312" w:hAnsi="宋体" w:cs="仿宋_GB2312"/>
                <w:color w:val="auto"/>
                <w:sz w:val="21"/>
                <w:szCs w:val="21"/>
                <w:lang w:val="en-US" w:eastAsia="zh-CN" w:bidi="ar"/>
              </w:rPr>
              <w:t>控制在上级下达指标内</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约束性</w:t>
            </w:r>
          </w:p>
        </w:tc>
      </w:tr>
      <w:tr>
        <w:tblPrEx>
          <w:tblCellMar>
            <w:top w:w="0" w:type="dxa"/>
            <w:left w:w="0" w:type="dxa"/>
            <w:bottom w:w="0" w:type="dxa"/>
            <w:right w:w="0" w:type="dxa"/>
          </w:tblCellMar>
        </w:tblPrEx>
        <w:trPr>
          <w:trHeight w:val="630"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2</w:t>
            </w:r>
            <w:r>
              <w:rPr>
                <w:rFonts w:hint="eastAsia" w:ascii="仿宋_GB2312" w:hAnsi="宋体" w:cs="仿宋_GB2312"/>
                <w:color w:val="auto"/>
                <w:sz w:val="21"/>
                <w:szCs w:val="21"/>
                <w:lang w:val="en-US" w:eastAsia="zh-CN" w:bidi="ar"/>
              </w:rPr>
              <w:t>0</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单位GDP二氧化碳排放降低</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val="en-US" w:eastAsia="zh-CN" w:bidi="ar"/>
              </w:rPr>
              <w:t>控制在上级下达指标内</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val="en-US" w:eastAsia="zh-CN" w:bidi="ar"/>
              </w:rPr>
              <w:t>控制在上级下达指标内</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约束性</w:t>
            </w:r>
          </w:p>
        </w:tc>
      </w:tr>
      <w:tr>
        <w:tblPrEx>
          <w:tblCellMar>
            <w:top w:w="0" w:type="dxa"/>
            <w:left w:w="0" w:type="dxa"/>
            <w:bottom w:w="0" w:type="dxa"/>
            <w:right w:w="0" w:type="dxa"/>
          </w:tblCellMar>
        </w:tblPrEx>
        <w:trPr>
          <w:trHeight w:val="461"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2</w:t>
            </w:r>
            <w:r>
              <w:rPr>
                <w:rFonts w:hint="eastAsia" w:ascii="仿宋_GB2312" w:hAnsi="宋体" w:cs="仿宋_GB2312"/>
                <w:color w:val="auto"/>
                <w:sz w:val="21"/>
                <w:szCs w:val="21"/>
                <w:lang w:val="en-US" w:eastAsia="zh-CN" w:bidi="ar"/>
              </w:rPr>
              <w:t>1</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城</w:t>
            </w:r>
            <w:r>
              <w:rPr>
                <w:rFonts w:hint="eastAsia" w:ascii="仿宋_GB2312" w:hAnsi="宋体" w:cs="仿宋_GB2312"/>
                <w:color w:val="auto"/>
                <w:sz w:val="21"/>
                <w:szCs w:val="21"/>
                <w:lang w:eastAsia="zh-CN" w:bidi="ar"/>
              </w:rPr>
              <w:t>区</w:t>
            </w:r>
            <w:r>
              <w:rPr>
                <w:rFonts w:ascii="仿宋_GB2312" w:hAnsi="宋体" w:cs="仿宋_GB2312"/>
                <w:color w:val="auto"/>
                <w:sz w:val="21"/>
                <w:szCs w:val="21"/>
                <w:lang w:bidi="ar"/>
              </w:rPr>
              <w:t>空气质量优良天数比率</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98</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98</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约束性</w:t>
            </w:r>
          </w:p>
        </w:tc>
      </w:tr>
      <w:tr>
        <w:tblPrEx>
          <w:tblCellMar>
            <w:top w:w="0" w:type="dxa"/>
            <w:left w:w="0" w:type="dxa"/>
            <w:bottom w:w="0" w:type="dxa"/>
            <w:right w:w="0" w:type="dxa"/>
          </w:tblCellMar>
        </w:tblPrEx>
        <w:trPr>
          <w:trHeight w:val="544" w:hRule="atLeast"/>
        </w:trPr>
        <w:tc>
          <w:tcPr>
            <w:tcW w:w="52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2</w:t>
            </w:r>
            <w:r>
              <w:rPr>
                <w:rFonts w:hint="eastAsia" w:ascii="仿宋_GB2312" w:hAnsi="宋体" w:cs="仿宋_GB2312"/>
                <w:color w:val="auto"/>
                <w:sz w:val="21"/>
                <w:szCs w:val="21"/>
                <w:lang w:val="en-US" w:eastAsia="zh-CN" w:bidi="ar"/>
              </w:rPr>
              <w:t>2</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县级以上集中式饮用水水源水质达到或优于Ⅲ类水体比例</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100</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b w:val="0"/>
                <w:bCs w:val="0"/>
                <w:color w:val="auto"/>
                <w:sz w:val="21"/>
                <w:szCs w:val="21"/>
                <w:lang w:val="en-US" w:eastAsia="zh-CN" w:bidi="ar"/>
              </w:rPr>
            </w:pPr>
            <w:r>
              <w:rPr>
                <w:rFonts w:hint="eastAsia" w:ascii="仿宋_GB2312" w:hAnsi="宋体" w:cs="仿宋_GB2312"/>
                <w:b w:val="0"/>
                <w:bCs w:val="0"/>
                <w:color w:val="auto"/>
                <w:sz w:val="21"/>
                <w:szCs w:val="21"/>
                <w:lang w:val="en-US" w:eastAsia="zh-CN" w:bidi="ar"/>
              </w:rPr>
              <w:t>100</w:t>
            </w:r>
          </w:p>
        </w:tc>
        <w:tc>
          <w:tcPr>
            <w:tcW w:w="82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约束性</w:t>
            </w:r>
          </w:p>
        </w:tc>
      </w:tr>
      <w:tr>
        <w:tblPrEx>
          <w:tblCellMar>
            <w:top w:w="0" w:type="dxa"/>
            <w:left w:w="0" w:type="dxa"/>
            <w:bottom w:w="0" w:type="dxa"/>
            <w:right w:w="0" w:type="dxa"/>
          </w:tblCellMar>
        </w:tblPrEx>
        <w:trPr>
          <w:trHeight w:val="413" w:hRule="atLeast"/>
        </w:trPr>
        <w:tc>
          <w:tcPr>
            <w:tcW w:w="520" w:type="dxa"/>
            <w:vMerge w:val="continue"/>
            <w:tcBorders>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2</w:t>
            </w:r>
            <w:r>
              <w:rPr>
                <w:rFonts w:hint="eastAsia" w:ascii="仿宋_GB2312" w:hAnsi="宋体" w:cs="仿宋_GB2312"/>
                <w:color w:val="auto"/>
                <w:sz w:val="21"/>
                <w:szCs w:val="21"/>
                <w:lang w:val="en-US" w:eastAsia="zh-CN" w:bidi="ar"/>
              </w:rPr>
              <w:t>3</w:t>
            </w:r>
          </w:p>
        </w:tc>
        <w:tc>
          <w:tcPr>
            <w:tcW w:w="3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ascii="仿宋_GB2312" w:hAnsi="宋体" w:cs="仿宋_GB2312"/>
                <w:color w:val="auto"/>
                <w:sz w:val="21"/>
                <w:szCs w:val="21"/>
                <w:lang w:bidi="ar"/>
              </w:rPr>
            </w:pPr>
            <w:r>
              <w:rPr>
                <w:rFonts w:ascii="仿宋_GB2312" w:hAnsi="宋体" w:cs="仿宋_GB2312"/>
                <w:color w:val="auto"/>
                <w:sz w:val="21"/>
                <w:szCs w:val="21"/>
                <w:lang w:bidi="ar"/>
              </w:rPr>
              <w:t>森林覆盖率</w:t>
            </w:r>
          </w:p>
        </w:tc>
        <w:tc>
          <w:tcPr>
            <w:tcW w:w="8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w:t>
            </w:r>
          </w:p>
        </w:tc>
        <w:tc>
          <w:tcPr>
            <w:tcW w:w="122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62.64</w:t>
            </w:r>
          </w:p>
        </w:tc>
        <w:tc>
          <w:tcPr>
            <w:tcW w:w="2208" w:type="dxa"/>
            <w:gridSpan w:val="3"/>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≥62.64</w:t>
            </w:r>
          </w:p>
        </w:tc>
        <w:tc>
          <w:tcPr>
            <w:tcW w:w="820"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约束性</w:t>
            </w:r>
          </w:p>
        </w:tc>
      </w:tr>
      <w:tr>
        <w:tblPrEx>
          <w:tblCellMar>
            <w:top w:w="0" w:type="dxa"/>
            <w:left w:w="0" w:type="dxa"/>
            <w:bottom w:w="0" w:type="dxa"/>
            <w:right w:w="0" w:type="dxa"/>
          </w:tblCellMar>
        </w:tblPrEx>
        <w:trPr>
          <w:trHeight w:val="413" w:hRule="atLeast"/>
        </w:trPr>
        <w:tc>
          <w:tcPr>
            <w:tcW w:w="520" w:type="dxa"/>
            <w:vMerge w:val="restart"/>
            <w:tcBorders>
              <w:left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cs="仿宋_GB2312"/>
                <w:b/>
                <w:bCs/>
                <w:color w:val="auto"/>
                <w:sz w:val="21"/>
                <w:szCs w:val="21"/>
                <w:lang w:eastAsia="zh-CN" w:bidi="ar"/>
              </w:rPr>
            </w:pPr>
            <w:r>
              <w:rPr>
                <w:rFonts w:hint="eastAsia" w:ascii="仿宋_GB2312" w:hAnsi="宋体" w:cs="仿宋_GB2312"/>
                <w:b/>
                <w:bCs/>
                <w:color w:val="auto"/>
                <w:sz w:val="21"/>
                <w:szCs w:val="21"/>
                <w:lang w:eastAsia="zh-CN" w:bidi="ar"/>
              </w:rPr>
              <w:t>安全保障</w:t>
            </w:r>
          </w:p>
        </w:tc>
        <w:tc>
          <w:tcPr>
            <w:tcW w:w="44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default" w:ascii="仿宋_GB2312" w:hAnsi="宋体" w:cs="仿宋_GB2312"/>
                <w:b w:val="0"/>
                <w:bCs w:val="0"/>
                <w:color w:val="auto"/>
                <w:sz w:val="21"/>
                <w:szCs w:val="21"/>
                <w:lang w:val="en-US" w:eastAsia="zh-CN" w:bidi="ar"/>
              </w:rPr>
            </w:pPr>
            <w:r>
              <w:rPr>
                <w:rFonts w:hint="eastAsia" w:ascii="仿宋_GB2312" w:hAnsi="宋体" w:cs="仿宋_GB2312"/>
                <w:b w:val="0"/>
                <w:bCs w:val="0"/>
                <w:color w:val="auto"/>
                <w:sz w:val="21"/>
                <w:szCs w:val="21"/>
                <w:lang w:val="en-US" w:eastAsia="zh-CN" w:bidi="ar"/>
              </w:rPr>
              <w:t>24</w:t>
            </w:r>
          </w:p>
        </w:tc>
        <w:tc>
          <w:tcPr>
            <w:tcW w:w="35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bidi="ar"/>
              </w:rPr>
              <w:t>粮食</w:t>
            </w:r>
            <w:r>
              <w:rPr>
                <w:rFonts w:hint="eastAsia" w:ascii="仿宋_GB2312" w:hAnsi="宋体" w:cs="仿宋_GB2312"/>
                <w:color w:val="auto"/>
                <w:sz w:val="21"/>
                <w:szCs w:val="21"/>
                <w:lang w:eastAsia="zh-CN" w:bidi="ar"/>
              </w:rPr>
              <w:t>综合生产能力</w:t>
            </w:r>
          </w:p>
        </w:tc>
        <w:tc>
          <w:tcPr>
            <w:tcW w:w="83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万吨</w:t>
            </w:r>
          </w:p>
        </w:tc>
        <w:tc>
          <w:tcPr>
            <w:tcW w:w="122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6.34</w:t>
            </w:r>
          </w:p>
        </w:tc>
        <w:tc>
          <w:tcPr>
            <w:tcW w:w="2208" w:type="dxa"/>
            <w:gridSpan w:val="3"/>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tabs>
                <w:tab w:val="left" w:pos="547"/>
              </w:tabs>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稳定在6.2万吨以上</w:t>
            </w:r>
          </w:p>
        </w:tc>
        <w:tc>
          <w:tcPr>
            <w:tcW w:w="820" w:type="dxa"/>
            <w:tcBorders>
              <w:top w:val="nil"/>
              <w:left w:val="nil"/>
              <w:bottom w:val="single" w:color="000000" w:sz="8"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cs="仿宋_GB2312"/>
                <w:color w:val="auto"/>
                <w:sz w:val="21"/>
                <w:szCs w:val="21"/>
                <w:lang w:bidi="ar"/>
              </w:rPr>
            </w:pPr>
            <w:r>
              <w:rPr>
                <w:rFonts w:hint="eastAsia" w:ascii="仿宋_GB2312" w:hAnsi="宋体" w:cs="仿宋_GB2312"/>
                <w:color w:val="auto"/>
                <w:sz w:val="21"/>
                <w:szCs w:val="21"/>
                <w:lang w:bidi="ar"/>
              </w:rPr>
              <w:t>约束性</w:t>
            </w:r>
          </w:p>
        </w:tc>
      </w:tr>
      <w:tr>
        <w:tblPrEx>
          <w:tblCellMar>
            <w:top w:w="0" w:type="dxa"/>
            <w:left w:w="0" w:type="dxa"/>
            <w:bottom w:w="0" w:type="dxa"/>
            <w:right w:w="0" w:type="dxa"/>
          </w:tblCellMar>
        </w:tblPrEx>
        <w:trPr>
          <w:trHeight w:val="449" w:hRule="atLeast"/>
        </w:trPr>
        <w:tc>
          <w:tcPr>
            <w:tcW w:w="520" w:type="dxa"/>
            <w:vMerge w:val="continue"/>
            <w:tcBorders>
              <w:left w:val="single" w:color="auto" w:sz="4"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b/>
                <w:bCs/>
                <w:color w:val="auto"/>
                <w:sz w:val="21"/>
                <w:szCs w:val="21"/>
                <w:lang w:bidi="ar"/>
              </w:rPr>
            </w:pPr>
          </w:p>
        </w:tc>
        <w:tc>
          <w:tcPr>
            <w:tcW w:w="447"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default" w:ascii="仿宋_GB2312" w:hAnsi="宋体" w:eastAsia="仿宋_GB2312" w:cs="仿宋_GB2312"/>
                <w:b w:val="0"/>
                <w:bCs w:val="0"/>
                <w:color w:val="auto"/>
                <w:sz w:val="21"/>
                <w:szCs w:val="21"/>
                <w:lang w:val="en-US" w:eastAsia="zh-CN" w:bidi="ar"/>
              </w:rPr>
            </w:pPr>
            <w:r>
              <w:rPr>
                <w:rFonts w:hint="eastAsia" w:ascii="仿宋_GB2312" w:hAnsi="宋体" w:cs="仿宋_GB2312"/>
                <w:b w:val="0"/>
                <w:bCs w:val="0"/>
                <w:color w:val="auto"/>
                <w:sz w:val="21"/>
                <w:szCs w:val="21"/>
                <w:lang w:val="en-US" w:eastAsia="zh-CN" w:bidi="ar"/>
              </w:rPr>
              <w:t>25</w:t>
            </w:r>
          </w:p>
        </w:tc>
        <w:tc>
          <w:tcPr>
            <w:tcW w:w="35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left"/>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能源综合生产能力</w:t>
            </w:r>
          </w:p>
        </w:tc>
        <w:tc>
          <w:tcPr>
            <w:tcW w:w="836"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cs="仿宋_GB2312"/>
                <w:color w:val="auto"/>
                <w:sz w:val="21"/>
                <w:szCs w:val="21"/>
                <w:lang w:eastAsia="zh-CN" w:bidi="ar"/>
              </w:rPr>
            </w:pPr>
            <w:r>
              <w:rPr>
                <w:rFonts w:hint="eastAsia" w:ascii="仿宋_GB2312" w:hAnsi="宋体" w:cs="仿宋_GB2312"/>
                <w:color w:val="auto"/>
                <w:sz w:val="21"/>
                <w:szCs w:val="21"/>
                <w:lang w:eastAsia="zh-CN" w:bidi="ar"/>
              </w:rPr>
              <w:t>万吨</w:t>
            </w:r>
          </w:p>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hint="eastAsia" w:ascii="仿宋_GB2312" w:hAnsi="宋体" w:eastAsia="仿宋_GB2312" w:cs="仿宋_GB2312"/>
                <w:color w:val="auto"/>
                <w:sz w:val="21"/>
                <w:szCs w:val="21"/>
                <w:lang w:eastAsia="zh-CN" w:bidi="ar"/>
              </w:rPr>
            </w:pPr>
            <w:r>
              <w:rPr>
                <w:rFonts w:hint="eastAsia" w:ascii="仿宋_GB2312" w:hAnsi="宋体" w:cs="仿宋_GB2312"/>
                <w:color w:val="auto"/>
                <w:sz w:val="21"/>
                <w:szCs w:val="21"/>
                <w:lang w:eastAsia="zh-CN" w:bidi="ar"/>
              </w:rPr>
              <w:t>标准煤</w:t>
            </w:r>
          </w:p>
        </w:tc>
        <w:tc>
          <w:tcPr>
            <w:tcW w:w="1223"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26.9</w:t>
            </w:r>
          </w:p>
        </w:tc>
        <w:tc>
          <w:tcPr>
            <w:tcW w:w="1101" w:type="dxa"/>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92.2</w:t>
            </w:r>
          </w:p>
        </w:tc>
        <w:tc>
          <w:tcPr>
            <w:tcW w:w="1107" w:type="dxa"/>
            <w:gridSpan w:val="2"/>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firstLine="0" w:firstLineChars="0"/>
              <w:jc w:val="center"/>
              <w:textAlignment w:val="center"/>
              <w:rPr>
                <w:rFonts w:hint="default" w:ascii="仿宋_GB2312" w:hAnsi="宋体" w:eastAsia="仿宋_GB2312" w:cs="仿宋_GB2312"/>
                <w:color w:val="auto"/>
                <w:sz w:val="21"/>
                <w:szCs w:val="21"/>
                <w:lang w:val="en-US" w:eastAsia="zh-CN" w:bidi="ar"/>
              </w:rPr>
            </w:pPr>
            <w:r>
              <w:rPr>
                <w:rFonts w:hint="eastAsia" w:ascii="仿宋_GB2312" w:hAnsi="宋体" w:cs="仿宋_GB2312"/>
                <w:color w:val="auto"/>
                <w:sz w:val="21"/>
                <w:szCs w:val="21"/>
                <w:lang w:val="en-US" w:eastAsia="zh-CN" w:bidi="ar"/>
              </w:rPr>
              <w:t>27.9</w:t>
            </w:r>
          </w:p>
        </w:tc>
        <w:tc>
          <w:tcPr>
            <w:tcW w:w="820"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firstLine="0" w:firstLineChars="0"/>
              <w:jc w:val="center"/>
              <w:textAlignment w:val="center"/>
              <w:rPr>
                <w:rFonts w:ascii="仿宋_GB2312" w:hAnsi="宋体" w:cs="仿宋_GB2312"/>
                <w:color w:val="auto"/>
                <w:sz w:val="21"/>
                <w:szCs w:val="21"/>
                <w:lang w:bidi="ar"/>
              </w:rPr>
            </w:pPr>
            <w:r>
              <w:rPr>
                <w:rFonts w:hint="eastAsia" w:ascii="仿宋_GB2312" w:hAnsi="宋体" w:cs="仿宋_GB2312"/>
                <w:color w:val="auto"/>
                <w:sz w:val="21"/>
                <w:szCs w:val="21"/>
                <w:lang w:bidi="ar"/>
              </w:rPr>
              <w:t>约束性</w:t>
            </w:r>
          </w:p>
        </w:tc>
      </w:tr>
    </w:tbl>
    <w:p>
      <w:pPr>
        <w:pStyle w:val="3"/>
        <w:keepNext w:val="0"/>
        <w:keepLines w:val="0"/>
        <w:pageBreakBefore w:val="0"/>
        <w:widowControl w:val="0"/>
        <w:kinsoku/>
        <w:wordWrap/>
        <w:overflowPunct/>
        <w:topLinePunct w:val="0"/>
        <w:autoSpaceDE/>
        <w:autoSpaceDN/>
        <w:bidi w:val="0"/>
        <w:adjustRightInd/>
        <w:snapToGrid/>
        <w:spacing w:before="156" w:after="313" w:afterLines="100"/>
        <w:textAlignment w:val="auto"/>
        <w:rPr>
          <w:rFonts w:hint="eastAsia" w:ascii="方正小标宋简体" w:hAnsi="方正小标宋简体" w:eastAsia="方正小标宋简体" w:cs="方正小标宋简体"/>
          <w:b w:val="0"/>
          <w:bCs w:val="0"/>
          <w:color w:val="auto"/>
        </w:rPr>
      </w:pPr>
      <w:bookmarkStart w:id="41" w:name="_Toc437001090"/>
      <w:bookmarkStart w:id="42" w:name="_Toc59454579"/>
    </w:p>
    <w:p>
      <w:pPr>
        <w:pStyle w:val="3"/>
        <w:keepNext w:val="0"/>
        <w:keepLines w:val="0"/>
        <w:pageBreakBefore w:val="0"/>
        <w:widowControl w:val="0"/>
        <w:kinsoku/>
        <w:wordWrap/>
        <w:overflowPunct/>
        <w:topLinePunct w:val="0"/>
        <w:autoSpaceDE/>
        <w:autoSpaceDN/>
        <w:bidi w:val="0"/>
        <w:adjustRightInd/>
        <w:snapToGrid/>
        <w:spacing w:before="156" w:after="313" w:afterLines="100"/>
        <w:textAlignment w:val="auto"/>
        <w:rPr>
          <w:rFonts w:hint="eastAsia" w:ascii="方正小标宋简体" w:hAnsi="方正小标宋简体" w:eastAsia="方正小标宋简体" w:cs="方正小标宋简体"/>
          <w:b w:val="0"/>
          <w:bCs w:val="0"/>
          <w:color w:val="auto"/>
          <w:lang w:eastAsia="zh-CN"/>
        </w:rPr>
      </w:pPr>
      <w:r>
        <w:rPr>
          <w:rFonts w:hint="eastAsia" w:ascii="方正小标宋简体" w:hAnsi="方正小标宋简体" w:eastAsia="方正小标宋简体" w:cs="方正小标宋简体"/>
          <w:b w:val="0"/>
          <w:bCs w:val="0"/>
          <w:color w:val="auto"/>
        </w:rPr>
        <w:t>第二篇</w:t>
      </w:r>
      <w:bookmarkEnd w:id="41"/>
      <w:r>
        <w:rPr>
          <w:rFonts w:hint="eastAsia" w:ascii="方正小标宋简体" w:hAnsi="方正小标宋简体" w:eastAsia="方正小标宋简体" w:cs="方正小标宋简体"/>
          <w:b w:val="0"/>
          <w:bCs w:val="0"/>
          <w:color w:val="auto"/>
          <w:lang w:val="en-US" w:eastAsia="zh-CN"/>
        </w:rPr>
        <w:t xml:space="preserve">  </w:t>
      </w:r>
      <w:r>
        <w:rPr>
          <w:rFonts w:hint="eastAsia" w:ascii="方正小标宋简体" w:hAnsi="方正小标宋简体" w:eastAsia="方正小标宋简体" w:cs="方正小标宋简体"/>
          <w:b w:val="0"/>
          <w:bCs w:val="0"/>
          <w:color w:val="auto"/>
          <w:lang w:eastAsia="zh-CN"/>
        </w:rPr>
        <w:t>谱写</w:t>
      </w:r>
      <w:r>
        <w:rPr>
          <w:rFonts w:hint="eastAsia" w:ascii="方正小标宋简体" w:hAnsi="方正小标宋简体" w:eastAsia="方正小标宋简体" w:cs="方正小标宋简体"/>
          <w:b w:val="0"/>
          <w:bCs w:val="0"/>
          <w:color w:val="auto"/>
        </w:rPr>
        <w:t>高质量发展超越新</w:t>
      </w:r>
      <w:bookmarkEnd w:id="42"/>
      <w:r>
        <w:rPr>
          <w:rFonts w:hint="eastAsia" w:ascii="方正小标宋简体" w:hAnsi="方正小标宋简体" w:eastAsia="方正小标宋简体" w:cs="方正小标宋简体"/>
          <w:b w:val="0"/>
          <w:bCs w:val="0"/>
          <w:color w:val="auto"/>
          <w:lang w:eastAsia="zh-CN"/>
        </w:rPr>
        <w:t>篇章</w:t>
      </w:r>
    </w:p>
    <w:p>
      <w:pPr>
        <w:spacing w:before="0" w:beforeLines="0" w:after="0" w:afterLines="0"/>
        <w:ind w:firstLine="600"/>
        <w:rPr>
          <w:color w:val="auto"/>
        </w:rPr>
      </w:pPr>
      <w:r>
        <w:rPr>
          <w:rFonts w:hint="eastAsia"/>
          <w:color w:val="auto"/>
          <w:lang w:eastAsia="zh-CN"/>
        </w:rPr>
        <w:t>围绕沙埕湾生态临港产业城市建设，</w:t>
      </w:r>
      <w:r>
        <w:rPr>
          <w:rFonts w:hint="eastAsia"/>
          <w:color w:val="auto"/>
        </w:rPr>
        <w:t>落实国家和省、宁德市的区域重大战略、区域协调发展战略、主体功能区战略，以自然地理格局为基础，强化国土空间规划的战略引领和底线管控作用，健全区域协调发展体制机制，</w:t>
      </w:r>
      <w:r>
        <w:rPr>
          <w:rFonts w:hint="eastAsia" w:ascii="仿宋" w:hAnsi="仿宋" w:eastAsia="仿宋"/>
          <w:color w:val="auto"/>
          <w:szCs w:val="32"/>
        </w:rPr>
        <w:t>优化发展格局，重点加快环八尺门湾滨海新城建设，打造前岐佳阳、店下龙安片区产业带、环沙埕湾旅游带，</w:t>
      </w:r>
      <w:r>
        <w:rPr>
          <w:rFonts w:hint="eastAsia"/>
          <w:color w:val="auto"/>
        </w:rPr>
        <w:t>促进国土空间发展更加绿色安全、健康宜居、开放协调、富有活力，形成开放式、网络化、集约型、生态化的国土空间总体格局。</w:t>
      </w:r>
    </w:p>
    <w:p>
      <w:pPr>
        <w:pStyle w:val="4"/>
        <w:keepLines w:val="0"/>
        <w:rPr>
          <w:rFonts w:hint="eastAsia" w:ascii="黑体" w:hAnsi="黑体" w:eastAsia="黑体" w:cs="黑体"/>
          <w:b w:val="0"/>
          <w:bCs w:val="0"/>
          <w:color w:val="auto"/>
          <w:kern w:val="0"/>
          <w:sz w:val="32"/>
          <w:szCs w:val="32"/>
          <w:lang w:val="zh-CN" w:eastAsia="zh-CN" w:bidi="ar-SA"/>
        </w:rPr>
      </w:pPr>
      <w:bookmarkStart w:id="43" w:name="_Toc59454580"/>
      <w:r>
        <w:rPr>
          <w:rFonts w:hint="eastAsia" w:ascii="黑体" w:hAnsi="黑体" w:eastAsia="黑体" w:cs="黑体"/>
          <w:b w:val="0"/>
          <w:bCs w:val="0"/>
          <w:color w:val="auto"/>
          <w:kern w:val="0"/>
          <w:sz w:val="32"/>
          <w:szCs w:val="32"/>
          <w:lang w:val="zh-CN" w:eastAsia="zh-CN" w:bidi="ar-SA"/>
        </w:rPr>
        <w:t>第三章</w:t>
      </w:r>
      <w:r>
        <w:rPr>
          <w:rFonts w:hint="eastAsia" w:ascii="黑体" w:hAnsi="黑体" w:cs="黑体"/>
          <w:b w:val="0"/>
          <w:bCs w:val="0"/>
          <w:color w:val="auto"/>
          <w:kern w:val="0"/>
          <w:sz w:val="32"/>
          <w:szCs w:val="32"/>
          <w:lang w:val="en-US" w:eastAsia="zh-CN" w:bidi="ar-SA"/>
        </w:rPr>
        <w:t xml:space="preserve">  </w:t>
      </w:r>
      <w:r>
        <w:rPr>
          <w:rFonts w:hint="eastAsia" w:ascii="黑体" w:hAnsi="黑体" w:eastAsia="黑体" w:cs="黑体"/>
          <w:b w:val="0"/>
          <w:bCs w:val="0"/>
          <w:color w:val="auto"/>
          <w:kern w:val="0"/>
          <w:sz w:val="32"/>
          <w:szCs w:val="32"/>
          <w:lang w:val="zh-CN" w:eastAsia="zh-CN" w:bidi="ar-SA"/>
        </w:rPr>
        <w:t>优化城镇发展空间布局</w:t>
      </w:r>
      <w:bookmarkEnd w:id="43"/>
    </w:p>
    <w:p>
      <w:pPr>
        <w:spacing w:before="0" w:beforeLines="0" w:after="0" w:afterLines="0"/>
        <w:ind w:firstLine="600"/>
        <w:rPr>
          <w:color w:val="auto"/>
        </w:rPr>
      </w:pPr>
      <w:r>
        <w:rPr>
          <w:rFonts w:hint="eastAsia"/>
          <w:color w:val="auto"/>
        </w:rPr>
        <w:t>以人的城镇化为核心、以提高城镇化质量为导向，构建</w:t>
      </w:r>
      <w:r>
        <w:rPr>
          <w:rFonts w:hint="eastAsia"/>
          <w:b/>
          <w:bCs/>
          <w:color w:val="auto"/>
        </w:rPr>
        <w:t>“一主一副、一湾一带”</w:t>
      </w:r>
      <w:r>
        <w:rPr>
          <w:rFonts w:hint="eastAsia"/>
          <w:color w:val="auto"/>
        </w:rPr>
        <w:t>总体空间布局，提高空间配置效率，改善空间功能品质，增强空间治理能力，适应经济高质量发展的空间需求，不断解决人民日益增长的美好生活需要和不平衡不充分的发展之间的矛盾，塑造多元、开放、高效、优质的新型城镇化空间布局。</w:t>
      </w:r>
    </w:p>
    <w:p>
      <w:pPr>
        <w:spacing w:before="0" w:beforeLines="0" w:after="0" w:afterLines="0"/>
        <w:ind w:firstLine="602"/>
        <w:rPr>
          <w:color w:val="auto"/>
        </w:rPr>
      </w:pPr>
      <w:r>
        <w:rPr>
          <w:rFonts w:hint="eastAsia"/>
          <w:b/>
          <w:bCs/>
          <w:color w:val="auto"/>
        </w:rPr>
        <w:t>“一主”</w:t>
      </w:r>
      <w:r>
        <w:rPr>
          <w:rFonts w:hint="eastAsia"/>
          <w:color w:val="auto"/>
        </w:rPr>
        <w:t>即市域主中心，包括主城区及白琳、点头、前岐。主城区作为市域城镇建设主平台和城乡一体化地区，承担市域现代服务中心与区域专业化创新服务中心的重要职能。前岐镇重点布局人居商贸、近郊休闲功能，引导先进制造集聚和传统产业提升发展。点头镇重点发展茶业商贸滨水休闲功能，引导茶叶、农渔、食品等特色轻加工产业集聚提升，协调发展近郊休闲农业。白琳镇重点引导资源型产业转型，鼓励发展特色加工及先进制造产业，协调发展近郊休闲农渔业。</w:t>
      </w:r>
    </w:p>
    <w:p>
      <w:pPr>
        <w:spacing w:before="0" w:beforeLines="0" w:after="0" w:afterLines="0"/>
        <w:ind w:firstLine="602"/>
        <w:rPr>
          <w:color w:val="auto"/>
        </w:rPr>
      </w:pPr>
      <w:r>
        <w:rPr>
          <w:rFonts w:hint="eastAsia"/>
          <w:b/>
          <w:bCs/>
          <w:color w:val="auto"/>
        </w:rPr>
        <w:t>“一副”</w:t>
      </w:r>
      <w:r>
        <w:rPr>
          <w:rFonts w:hint="eastAsia"/>
          <w:color w:val="auto"/>
        </w:rPr>
        <w:t>指市域副中心，即太姥山镇。与市域中心城市共同承担带动和辐射区域发展的职能，是沿海区域公共服务中心、太姥山旅游服务基地和独具旅游特色的经济发达镇。加快推进太姥山镇经济发达镇行政管理体制改革和小城市培育试点，重点发展商贸、科教文化、旅游休闲功能，加快提升旅游服务水平，争当高质量超越发展的示范排头兵。</w:t>
      </w:r>
    </w:p>
    <w:p>
      <w:pPr>
        <w:spacing w:before="0" w:beforeLines="0" w:after="0" w:afterLines="0"/>
        <w:ind w:firstLine="602"/>
        <w:rPr>
          <w:color w:val="auto"/>
        </w:rPr>
      </w:pPr>
      <w:r>
        <w:rPr>
          <w:rFonts w:hint="eastAsia"/>
          <w:b/>
          <w:bCs/>
          <w:color w:val="auto"/>
        </w:rPr>
        <w:t>“一湾”</w:t>
      </w:r>
      <w:r>
        <w:rPr>
          <w:rFonts w:hint="eastAsia"/>
          <w:color w:val="auto"/>
        </w:rPr>
        <w:t>是环沙埕湾重点开发区域，涵盖店下、龙安、硖门、沙埕、佳阳等乡镇和开发区，是全市湾区经济发展的核心承载区。店下镇与龙安开发区协调发展，店下镇重点发挥鼎盛精品钢的龙头带动作用，引导下游产业链企业布局店下临海产业带，积极发展人居商贸、紫菜等特色食品加工产业，打造港口工贸型小城镇。龙安开发区重点打造以精细化工产品和化工材料为主导、新型钢铁产业为重点，中高端合成革为核心等产业于一体的现代综合型工业园区，推动港口、物流业协调发展。硖门乡推进宁德核电产业配套园和乡村振兴示范线建设，打造核电后勤服务保障基地和畲乡全域生态旅游产业。沙埕镇重点强化沙埕港口开发与利用，加强生态渔业、边贸物流发展，打造环敏灶湾海景风光旅游带和台山岛垂钓休闲观光产业，建设福鼎渔港经济区的核心区。佳阳乡立足生态资源及区位优势，积极构建“一心三圈”红色畲乡旅游产业发展大格局，促进“多彩佳阳·山海畲乡”再上新台阶。</w:t>
      </w:r>
    </w:p>
    <w:p>
      <w:pPr>
        <w:spacing w:before="0" w:beforeLines="0" w:after="0" w:afterLines="0"/>
        <w:ind w:firstLine="602"/>
        <w:rPr>
          <w:color w:val="auto"/>
        </w:rPr>
      </w:pPr>
      <w:r>
        <w:rPr>
          <w:rFonts w:hint="eastAsia"/>
          <w:b/>
          <w:bCs/>
          <w:color w:val="auto"/>
        </w:rPr>
        <w:t>“一带”</w:t>
      </w:r>
      <w:r>
        <w:rPr>
          <w:rFonts w:hint="eastAsia"/>
          <w:color w:val="auto"/>
        </w:rPr>
        <w:t>是特色产业带，指贯岭、管阳、嵛山、磻溪、叠石等山区和海岛乡镇，重点考虑生态功能，优先发展特色产业。贯岭镇围绕建设“闽浙边界宜居宜业工贸新城镇”目标，发展汽摩配件、纺织、食品加工和家具生产等产业，拓展建设特色产业旅游带。管阳镇充分发挥地处闽浙边界交汇点的区位优势，大力发展道口经济，坚持茶旅融合互动发展，协调发展传统农产品</w:t>
      </w:r>
      <w:r>
        <w:rPr>
          <w:rFonts w:hint="eastAsia"/>
          <w:color w:val="auto"/>
          <w:lang w:eastAsia="zh-CN"/>
        </w:rPr>
        <w:t>深</w:t>
      </w:r>
      <w:r>
        <w:rPr>
          <w:rFonts w:hint="eastAsia"/>
          <w:color w:val="auto"/>
        </w:rPr>
        <w:t>加工。嵛山镇重点发展以优良生态、海岛天湖为特色的旅游观光、休闲度假服务业。磻溪镇要突出生态旅游和山地农业两大产业发展，做强做精白茶产业，实施“大美磻溪”乡村振兴景观带建设，全面打造“大赤溪”旅游格局。叠石大力发展生态旅游、观光农业等绿色产业，打造以乡村旅游、生态康养为主题结合多重体验方式于一体的生态康养示范区。</w:t>
      </w:r>
    </w:p>
    <w:p>
      <w:pPr>
        <w:pStyle w:val="4"/>
        <w:keepNext w:val="0"/>
        <w:keepLines w:val="0"/>
        <w:pageBreakBefore w:val="0"/>
        <w:widowControl w:val="0"/>
        <w:kinsoku/>
        <w:wordWrap/>
        <w:overflowPunct/>
        <w:topLinePunct w:val="0"/>
        <w:autoSpaceDE/>
        <w:autoSpaceDN/>
        <w:bidi w:val="0"/>
        <w:adjustRightInd/>
        <w:snapToGrid/>
        <w:textAlignment w:val="auto"/>
        <w:rPr>
          <w:b w:val="0"/>
          <w:bCs w:val="0"/>
          <w:color w:val="auto"/>
        </w:rPr>
      </w:pPr>
      <w:bookmarkStart w:id="44" w:name="_Toc59454581"/>
      <w:r>
        <w:rPr>
          <w:rFonts w:hint="eastAsia"/>
          <w:b w:val="0"/>
          <w:bCs w:val="0"/>
          <w:color w:val="auto"/>
        </w:rPr>
        <w:t>第四章</w:t>
      </w:r>
      <w:r>
        <w:rPr>
          <w:rFonts w:hint="eastAsia"/>
          <w:b w:val="0"/>
          <w:bCs w:val="0"/>
          <w:color w:val="auto"/>
          <w:lang w:val="en-US" w:eastAsia="zh-CN"/>
        </w:rPr>
        <w:t xml:space="preserve">  </w:t>
      </w:r>
      <w:r>
        <w:rPr>
          <w:rFonts w:hint="eastAsia"/>
          <w:b w:val="0"/>
          <w:bCs w:val="0"/>
          <w:color w:val="auto"/>
        </w:rPr>
        <w:t>规范产业发展空间布局</w:t>
      </w:r>
      <w:bookmarkEnd w:id="44"/>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color w:val="auto"/>
          <w:sz w:val="30"/>
          <w:szCs w:val="30"/>
        </w:rPr>
      </w:pPr>
      <w:bookmarkStart w:id="45" w:name="_Toc59454582"/>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建设沙埕湾万亩产业</w:t>
      </w:r>
      <w:r>
        <w:rPr>
          <w:rFonts w:hint="eastAsia"/>
          <w:color w:val="auto"/>
          <w:sz w:val="30"/>
          <w:szCs w:val="30"/>
          <w:lang w:eastAsia="zh-CN"/>
        </w:rPr>
        <w:t>生态</w:t>
      </w:r>
      <w:r>
        <w:rPr>
          <w:rFonts w:hint="eastAsia"/>
          <w:color w:val="auto"/>
          <w:sz w:val="30"/>
          <w:szCs w:val="30"/>
        </w:rPr>
        <w:t>新城</w:t>
      </w:r>
      <w:bookmarkEnd w:id="45"/>
    </w:p>
    <w:p>
      <w:pPr>
        <w:spacing w:before="0" w:beforeLines="0" w:after="0" w:afterLines="0"/>
        <w:ind w:firstLine="600"/>
        <w:rPr>
          <w:color w:val="auto"/>
        </w:rPr>
      </w:pPr>
      <w:r>
        <w:rPr>
          <w:rFonts w:hint="eastAsia"/>
          <w:color w:val="auto"/>
        </w:rPr>
        <w:t>衔接宁德大湾区战略部署，紧跟“宁德大湾区沙埕湾生态临港产业城市”的战略定位和价值追求，划定前歧、佳阳、双岳、店下、</w:t>
      </w:r>
      <w:r>
        <w:rPr>
          <w:rFonts w:hint="eastAsia"/>
          <w:color w:val="auto"/>
          <w:lang w:val="zh-TW" w:eastAsia="zh-TW"/>
        </w:rPr>
        <w:t>龙安</w:t>
      </w:r>
      <w:r>
        <w:rPr>
          <w:rFonts w:hint="eastAsia"/>
          <w:color w:val="auto"/>
          <w:lang w:val="zh-TW"/>
        </w:rPr>
        <w:t>、文渡</w:t>
      </w:r>
      <w:r>
        <w:rPr>
          <w:rFonts w:hint="eastAsia"/>
          <w:color w:val="auto"/>
        </w:rPr>
        <w:t>部分区域，建设全方位高质量发展试验区，承接宁德千亿产业集群及配套，强化高质量发展超越支撑。构建“绿水青山、美丽海湾”的生态湾区，布局新能源、新材料、新技术等零排放低排放绿色工业项目，守护生态、发挥优势。建设海陆联运四通八达的便捷湾区，规划区内10分钟车程抵达3条高速的7个互通口和纵一线等国省干线，20分钟抵达万吨港口码头。建设智慧湾区，对接布局5G网络、数据中心、人工智能、工业互联网等新基建项目，以项目建设和应用带动新技术、新业态、新模式发展。按照“以产促城、以城兴产、产城融合”的发展理念，进一步完善新城基础设施和公共服务设施建设，着力提升城市综合承载力、集聚力和吸引力，打造宜居宜业宜游、可持续发展的魅力新城。</w:t>
      </w:r>
    </w:p>
    <w:p>
      <w:pPr>
        <w:pStyle w:val="5"/>
        <w:keepNext w:val="0"/>
        <w:keepLines w:val="0"/>
        <w:pageBreakBefore w:val="0"/>
        <w:widowControl w:val="0"/>
        <w:kinsoku/>
        <w:wordWrap/>
        <w:overflowPunct/>
        <w:topLinePunct w:val="0"/>
        <w:autoSpaceDE/>
        <w:autoSpaceDN/>
        <w:bidi w:val="0"/>
        <w:adjustRightInd/>
        <w:snapToGrid/>
        <w:spacing w:before="0" w:beforeLines="0" w:after="157" w:afterLines="50" w:line="560" w:lineRule="exact"/>
        <w:textAlignment w:val="auto"/>
        <w:rPr>
          <w:color w:val="auto"/>
          <w:sz w:val="30"/>
          <w:szCs w:val="30"/>
        </w:rPr>
      </w:pPr>
      <w:bookmarkStart w:id="46" w:name="_Toc59454583"/>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完善产业空间布局</w:t>
      </w:r>
      <w:bookmarkEnd w:id="46"/>
    </w:p>
    <w:p>
      <w:pPr>
        <w:spacing w:before="0" w:beforeLines="0" w:after="0" w:afterLines="0"/>
        <w:ind w:firstLine="600"/>
        <w:rPr>
          <w:color w:val="auto"/>
        </w:rPr>
      </w:pPr>
      <w:r>
        <w:rPr>
          <w:rFonts w:hint="eastAsia"/>
          <w:color w:val="auto"/>
        </w:rPr>
        <w:t>以“产业集中、资源集约、企业集群”为导向，强化集聚化、差异化布局，促进第一产业特色发展，第二产业</w:t>
      </w:r>
      <w:r>
        <w:rPr>
          <w:rFonts w:hint="eastAsia"/>
          <w:color w:val="auto"/>
          <w:lang w:eastAsia="zh-CN"/>
        </w:rPr>
        <w:t>做大做</w:t>
      </w:r>
      <w:r>
        <w:rPr>
          <w:rFonts w:hint="eastAsia"/>
          <w:color w:val="auto"/>
        </w:rPr>
        <w:t>强，第三产业优化提升，推动产业实现空间集聚，推动经济迈向高质量发展。</w:t>
      </w:r>
    </w:p>
    <w:p>
      <w:pPr>
        <w:spacing w:before="0" w:beforeLines="0" w:after="0" w:afterLines="0"/>
        <w:ind w:firstLine="602"/>
        <w:rPr>
          <w:color w:val="auto"/>
          <w:lang w:val="zh-CN"/>
        </w:rPr>
      </w:pPr>
      <w:r>
        <w:rPr>
          <w:rFonts w:hint="eastAsia"/>
          <w:b/>
          <w:bCs/>
          <w:color w:val="auto"/>
          <w:lang w:val="zh-CN"/>
        </w:rPr>
        <w:t>第一产业：</w:t>
      </w:r>
      <w:r>
        <w:rPr>
          <w:rFonts w:hint="eastAsia"/>
          <w:color w:val="auto"/>
          <w:lang w:val="zh-CN"/>
        </w:rPr>
        <w:t>按照特色化、品牌化、产业化、科技化、市场化及加强对台合作的思路，着力提升福鼎白茶、水产品等主导产业，加快发展果蔬（槟榔芋）、中药材（栀子）、畜牧、食用菌、花卉等优势特色产业，大力发展精致型、集约型、外向型高附加值现代农业，</w:t>
      </w:r>
      <w:r>
        <w:rPr>
          <w:rFonts w:hint="eastAsia"/>
          <w:b/>
          <w:bCs/>
          <w:color w:val="auto"/>
          <w:lang w:val="zh-CN"/>
        </w:rPr>
        <w:t>形成“三区多基地”的布局</w:t>
      </w:r>
      <w:r>
        <w:rPr>
          <w:rFonts w:hint="eastAsia"/>
          <w:color w:val="auto"/>
          <w:lang w:val="zh-CN"/>
        </w:rPr>
        <w:t>，其中“三区”为西北部特色农业功能区、中心城郊型农业功能区、东南部现代农业综合功能区，各功能区结合区域特色，实现差异化发展。“多基地”是指建设以生态旅游、观光农业为主的旅游基地、核电后勤服务基地等基地。</w:t>
      </w:r>
    </w:p>
    <w:p>
      <w:pPr>
        <w:spacing w:before="0" w:beforeLines="0" w:after="0" w:afterLines="0"/>
        <w:ind w:firstLine="602"/>
        <w:rPr>
          <w:color w:val="auto"/>
        </w:rPr>
      </w:pPr>
      <w:r>
        <w:rPr>
          <w:rFonts w:hint="eastAsia"/>
          <w:b/>
          <w:bCs/>
          <w:color w:val="auto"/>
          <w:lang w:val="zh-CN"/>
        </w:rPr>
        <w:t>第二产业：</w:t>
      </w:r>
      <w:r>
        <w:rPr>
          <w:rFonts w:hint="eastAsia"/>
          <w:color w:val="auto"/>
        </w:rPr>
        <w:t>积极承接转移、高新高效、两创品牌、低排低耗、集群布局发展，优化提升</w:t>
      </w:r>
      <w:r>
        <w:rPr>
          <w:rFonts w:hint="eastAsia"/>
          <w:color w:val="auto"/>
          <w:lang w:eastAsia="zh-CN"/>
        </w:rPr>
        <w:t>生态</w:t>
      </w:r>
      <w:r>
        <w:rPr>
          <w:rFonts w:hint="eastAsia"/>
          <w:color w:val="auto"/>
        </w:rPr>
        <w:t>合成革、汽摩配、食品、石板材等传统产业，大力发展锂电新能源</w:t>
      </w:r>
      <w:r>
        <w:rPr>
          <w:rFonts w:hint="eastAsia"/>
          <w:color w:val="auto"/>
          <w:lang w:eastAsia="zh-CN"/>
        </w:rPr>
        <w:t>及配套</w:t>
      </w:r>
      <w:r>
        <w:rPr>
          <w:rFonts w:hint="eastAsia"/>
          <w:color w:val="auto"/>
        </w:rPr>
        <w:t>、冶金新材料、清洁能源等先进制造产业，注重引导，突出产城融合，</w:t>
      </w:r>
      <w:r>
        <w:rPr>
          <w:rFonts w:hint="eastAsia"/>
          <w:b/>
          <w:bCs/>
          <w:color w:val="auto"/>
        </w:rPr>
        <w:t>形成“一核多区”格局</w:t>
      </w:r>
      <w:r>
        <w:rPr>
          <w:rFonts w:hint="eastAsia"/>
          <w:color w:val="auto"/>
        </w:rPr>
        <w:t>。“一核”指沙埕湾万亩产业</w:t>
      </w:r>
      <w:r>
        <w:rPr>
          <w:rFonts w:hint="eastAsia"/>
          <w:color w:val="auto"/>
          <w:lang w:eastAsia="zh-CN"/>
        </w:rPr>
        <w:t>生态</w:t>
      </w:r>
      <w:r>
        <w:rPr>
          <w:rFonts w:hint="eastAsia"/>
          <w:color w:val="auto"/>
        </w:rPr>
        <w:t>新城，将双岳前岐佳阳片区、龙安店下片区、文渡片区扩区纳入福鼎工业园区，作为未来产业发展的新空间和工业发展的承载区，打造闽浙边界生态制造业核心区。“多区”重点发展白琳金山石材加工项目区、点头茶叶加工项目区、贯岭项目区、太姥山水井头项目区、岙里项目区、铁塘里项目区等传统产业转型升级平台，促进星火项目“退二进三”改造提升，合理布局产业项目，促进产业集聚、产业融合、产业高质量发展。</w:t>
      </w:r>
    </w:p>
    <w:p>
      <w:pPr>
        <w:spacing w:before="0" w:beforeLines="0" w:after="0" w:afterLines="0"/>
        <w:ind w:firstLine="602"/>
        <w:rPr>
          <w:color w:val="auto"/>
        </w:rPr>
      </w:pPr>
      <w:r>
        <w:rPr>
          <w:rFonts w:hint="eastAsia"/>
          <w:b/>
          <w:bCs/>
          <w:color w:val="auto"/>
        </w:rPr>
        <w:t>第三产业：</w:t>
      </w:r>
      <w:r>
        <w:rPr>
          <w:rFonts w:hint="eastAsia"/>
          <w:color w:val="auto"/>
        </w:rPr>
        <w:t>优先发展生产性服务业，重点发展旅游服务业，加快发展现代物流产业、商贸市场业，协调发展商业商贸、文化娱乐、运动游乐、康体养生、职教科研等其他服务业，</w:t>
      </w:r>
      <w:r>
        <w:rPr>
          <w:rFonts w:hint="eastAsia"/>
          <w:b/>
          <w:bCs/>
          <w:color w:val="auto"/>
        </w:rPr>
        <w:t>形成“三心八区多点”的布局。</w:t>
      </w:r>
      <w:r>
        <w:rPr>
          <w:rFonts w:hint="eastAsia"/>
          <w:color w:val="auto"/>
        </w:rPr>
        <w:t>“三心”指县城市域生产、生活、旅游服务主中心和太姥山镇、店下镇服务次中心；“八区”指太姥山岳、福瑶列岛、晴川海滨、敏灶湾海滨、九鲤溪瀑和滨海外滩六大重点景区和龙安、佳阳象洋两大综合物流中心；多点指太姥山旅游服务基地和水产品市场、白琳石板材市场、点头茶叶市场、沙埕水产品市场、店下紫菜市场、福鼎汽摩配市场等。</w:t>
      </w:r>
    </w:p>
    <w:p>
      <w:pPr>
        <w:ind w:firstLine="600"/>
        <w:rPr>
          <w:color w:val="auto"/>
        </w:rPr>
      </w:pPr>
    </w:p>
    <w:p>
      <w:pPr>
        <w:ind w:firstLine="600"/>
        <w:rPr>
          <w:color w:val="auto"/>
        </w:rPr>
      </w:pPr>
    </w:p>
    <w:p>
      <w:pPr>
        <w:ind w:firstLine="600"/>
        <w:rPr>
          <w:color w:val="auto"/>
        </w:rPr>
      </w:pPr>
    </w:p>
    <w:p>
      <w:pPr>
        <w:ind w:firstLine="600"/>
        <w:rPr>
          <w:color w:val="auto"/>
        </w:rPr>
      </w:pPr>
    </w:p>
    <w:p>
      <w:pPr>
        <w:ind w:firstLine="600"/>
        <w:rPr>
          <w:color w:val="auto"/>
        </w:rPr>
      </w:pPr>
    </w:p>
    <w:p>
      <w:pPr>
        <w:ind w:left="0" w:leftChars="0" w:firstLine="0" w:firstLineChars="0"/>
        <w:rPr>
          <w:color w:val="auto"/>
        </w:rPr>
      </w:pPr>
      <w:r>
        <w:rPr>
          <w:color w:val="auto"/>
        </w:rPr>
        <w:br w:type="page"/>
      </w:r>
    </w:p>
    <w:tbl>
      <w:tblPr>
        <w:tblStyle w:val="24"/>
        <w:tblW w:w="48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5000" w:type="pct"/>
            <w:tcBorders>
              <w:bottom w:val="single" w:color="auto" w:sz="4" w:space="0"/>
            </w:tcBorders>
            <w:shd w:val="clear" w:color="auto" w:fill="auto"/>
          </w:tcPr>
          <w:p>
            <w:pPr>
              <w:pStyle w:val="106"/>
              <w:widowControl w:val="0"/>
              <w:numPr>
                <w:ilvl w:val="0"/>
                <w:numId w:val="0"/>
              </w:numPr>
              <w:ind w:left="-3" w:leftChars="-1"/>
              <w:rPr>
                <w:color w:val="auto"/>
                <w:lang w:val="en-US"/>
              </w:rPr>
            </w:pPr>
            <w:r>
              <w:rPr>
                <w:rFonts w:hint="eastAsia"/>
                <w:color w:val="auto"/>
              </w:rPr>
              <w:t>专栏</w:t>
            </w:r>
            <w:r>
              <w:rPr>
                <w:rFonts w:hint="eastAsia"/>
                <w:color w:val="auto"/>
                <w:lang w:val="en-US"/>
              </w:rPr>
              <w:t xml:space="preserve">3.  </w:t>
            </w:r>
            <w:r>
              <w:rPr>
                <w:rFonts w:hint="eastAsia"/>
                <w:color w:val="auto"/>
              </w:rPr>
              <w:t>园区发展重点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6" w:hRule="atLeast"/>
        </w:trPr>
        <w:tc>
          <w:tcPr>
            <w:tcW w:w="5000" w:type="pct"/>
            <w:tcBorders>
              <w:top w:val="single" w:color="auto" w:sz="4" w:space="0"/>
              <w:left w:val="single" w:color="auto" w:sz="4" w:space="0"/>
              <w:bottom w:val="single" w:color="auto" w:sz="4" w:space="0"/>
              <w:right w:val="single" w:color="auto" w:sz="4" w:space="0"/>
            </w:tcBorders>
            <w:shd w:val="clear" w:color="auto" w:fill="auto"/>
          </w:tcPr>
          <w:p>
            <w:pPr>
              <w:pStyle w:val="96"/>
              <w:numPr>
                <w:ilvl w:val="0"/>
                <w:numId w:val="6"/>
              </w:numPr>
              <w:ind w:firstLine="422"/>
              <w:rPr>
                <w:b/>
                <w:bCs/>
                <w:color w:val="auto"/>
              </w:rPr>
            </w:pPr>
            <w:r>
              <w:rPr>
                <w:rFonts w:hint="eastAsia"/>
                <w:b/>
                <w:bCs/>
                <w:color w:val="auto"/>
              </w:rPr>
              <w:t>沙埕湾万亩产业</w:t>
            </w:r>
            <w:r>
              <w:rPr>
                <w:rFonts w:hint="eastAsia"/>
                <w:b/>
                <w:bCs/>
                <w:color w:val="auto"/>
                <w:lang w:eastAsia="zh-CN"/>
              </w:rPr>
              <w:t>生态</w:t>
            </w:r>
            <w:r>
              <w:rPr>
                <w:rFonts w:hint="eastAsia"/>
                <w:b/>
                <w:bCs/>
                <w:color w:val="auto"/>
              </w:rPr>
              <w:t>新城（福鼎工业园区）</w:t>
            </w:r>
          </w:p>
          <w:p>
            <w:pPr>
              <w:pStyle w:val="96"/>
              <w:ind w:firstLine="422"/>
              <w:rPr>
                <w:color w:val="auto"/>
              </w:rPr>
            </w:pPr>
            <w:r>
              <w:rPr>
                <w:rFonts w:hint="eastAsia"/>
                <w:b/>
                <w:bCs/>
                <w:color w:val="auto"/>
              </w:rPr>
              <w:t>沙埕湾生态产业园区（前岐、佳阳、双岳项目集中区）：</w:t>
            </w:r>
            <w:r>
              <w:rPr>
                <w:rFonts w:hint="eastAsia"/>
                <w:color w:val="auto"/>
              </w:rPr>
              <w:t>前岐重点打造福鼎锂电新能源产业园，佳阳建设新能源新材料产业园，承接宁德千亿产业集群及配套，布局新能源、新材料、新技术等零排放低排放绿色工业项目，对接布局5G网络、数据中心、人工智能、工业互联网等新基建项目，以项目建设和应用带动新技术、新业态、新模式发展。双岳项目区重点引导先进制造集聚和传统产业提升发展，建设汽摩配产业园和压铸中心，鼓励发展和引进电喷、汽车配件等项目，推动福鼎汽摩配产业转型和退城入园，积极参与宁德新能源汽车产业链配套，同时大力发展以海产品、茶叶、农副食品加工为一体的食品加工产业。</w:t>
            </w:r>
          </w:p>
          <w:p>
            <w:pPr>
              <w:pStyle w:val="96"/>
              <w:ind w:firstLine="422"/>
              <w:rPr>
                <w:color w:val="auto"/>
              </w:rPr>
            </w:pPr>
            <w:r>
              <w:rPr>
                <w:rFonts w:hint="eastAsia"/>
                <w:b/>
                <w:bCs/>
                <w:color w:val="auto"/>
              </w:rPr>
              <w:t>龙安-店下工业区（龙安开发区、店下工业区）：</w:t>
            </w:r>
            <w:r>
              <w:rPr>
                <w:rFonts w:hint="eastAsia"/>
                <w:color w:val="auto"/>
              </w:rPr>
              <w:t>龙安开发区重点发展“3+1”产业，即绿色合成革及塑料制品产业、现代精细化工、高技术冶金新材料等三大工业和仓储物流、环保服务、交易市场、科技研发和工业设计等生产性服务业。店下工业区要立足宁德打造全球最大的不锈钢新材料产业基地目标，发展沙埕港临港工业，依托鼎盛钢铁精深加工产业，引进下游高端精品钢制品开发产业，加强材料供应、精深加工和产品制作等环节的紧密衔接。规范店下及周边食品加工业发展，实现海带、紫菜等产业规模化、品牌化，提高食品加工经济效益。</w:t>
            </w:r>
          </w:p>
          <w:p>
            <w:pPr>
              <w:pStyle w:val="96"/>
              <w:ind w:firstLine="422"/>
              <w:rPr>
                <w:b/>
                <w:bCs/>
                <w:color w:val="auto"/>
              </w:rPr>
            </w:pPr>
            <w:r>
              <w:rPr>
                <w:rFonts w:hint="eastAsia"/>
                <w:b/>
                <w:bCs/>
                <w:color w:val="auto"/>
              </w:rPr>
              <w:t>文渡项目区：</w:t>
            </w:r>
            <w:r>
              <w:rPr>
                <w:rFonts w:hint="eastAsia"/>
                <w:color w:val="auto"/>
              </w:rPr>
              <w:t>文渡项目区重点对接宁德核电，建设宁德核电5、6号机组和核电配套产业园，重点发展核电设备制造，配套加工业及商贸、仓储物流等与核电密切相关的产业，形成核电产业链和上下游配套产业。推动合成革产业向龙安转移，发展箱包、汽车皮饰等合成革上下游产业；引导现有存量铸锻造企业淘汰落后工艺转型升级，延伸发展下游精深加工产品。</w:t>
            </w:r>
          </w:p>
          <w:p>
            <w:pPr>
              <w:pStyle w:val="96"/>
              <w:numPr>
                <w:ilvl w:val="0"/>
                <w:numId w:val="6"/>
              </w:numPr>
              <w:ind w:firstLine="422"/>
              <w:rPr>
                <w:b/>
                <w:bCs/>
                <w:color w:val="auto"/>
              </w:rPr>
            </w:pPr>
            <w:r>
              <w:rPr>
                <w:rFonts w:hint="eastAsia"/>
                <w:b/>
                <w:bCs/>
                <w:color w:val="auto"/>
              </w:rPr>
              <w:t>传统产业提升平台</w:t>
            </w:r>
          </w:p>
          <w:p>
            <w:pPr>
              <w:pStyle w:val="96"/>
              <w:ind w:firstLine="422"/>
              <w:rPr>
                <w:b/>
                <w:bCs/>
                <w:color w:val="auto"/>
              </w:rPr>
            </w:pPr>
            <w:r>
              <w:rPr>
                <w:rFonts w:hint="eastAsia"/>
                <w:b/>
                <w:bCs/>
                <w:color w:val="auto"/>
              </w:rPr>
              <w:t>白琳金山石材加工项目区：</w:t>
            </w:r>
            <w:r>
              <w:rPr>
                <w:rFonts w:hint="eastAsia"/>
                <w:color w:val="auto"/>
              </w:rPr>
              <w:t>吸纳、整合白琳、点头、太姥山等乡镇石材加工企业，提升石材行业的整体素质和竞争力，逐步由粗糙传统型向“新、精、特、尖、巧”方向转移，打造环保低碳、无尘加工、高附加值、可持续发展的新型石材精加工产业。</w:t>
            </w:r>
          </w:p>
          <w:p>
            <w:pPr>
              <w:pStyle w:val="96"/>
              <w:ind w:firstLine="422"/>
              <w:rPr>
                <w:b/>
                <w:bCs/>
                <w:color w:val="auto"/>
              </w:rPr>
            </w:pPr>
            <w:r>
              <w:rPr>
                <w:rFonts w:hint="eastAsia"/>
                <w:b/>
                <w:bCs/>
                <w:color w:val="auto"/>
              </w:rPr>
              <w:t>点头茶叶加工项目区：</w:t>
            </w:r>
            <w:r>
              <w:rPr>
                <w:rFonts w:hint="eastAsia"/>
                <w:color w:val="auto"/>
              </w:rPr>
              <w:t>整合一批中小型茶叶加工区企业进园区，主要发展集白茶研发、加工、销售和白茶文化、旅游为一体的茶旅文化现代新型工业园。</w:t>
            </w:r>
          </w:p>
          <w:p>
            <w:pPr>
              <w:pStyle w:val="96"/>
              <w:ind w:firstLine="422"/>
              <w:rPr>
                <w:b/>
                <w:bCs/>
                <w:color w:val="auto"/>
              </w:rPr>
            </w:pPr>
            <w:r>
              <w:rPr>
                <w:rFonts w:hint="eastAsia"/>
                <w:b/>
                <w:bCs/>
                <w:color w:val="auto"/>
              </w:rPr>
              <w:t>贯岭项目区：</w:t>
            </w:r>
            <w:r>
              <w:rPr>
                <w:rFonts w:hint="eastAsia"/>
                <w:color w:val="auto"/>
              </w:rPr>
              <w:t>发展汽摩机械加工产业、纺织产业、家具生产、特色农副产品深加工等产业。</w:t>
            </w:r>
          </w:p>
          <w:p>
            <w:pPr>
              <w:pStyle w:val="96"/>
              <w:ind w:firstLine="422"/>
              <w:rPr>
                <w:color w:val="auto"/>
              </w:rPr>
            </w:pPr>
            <w:r>
              <w:rPr>
                <w:rFonts w:hint="eastAsia"/>
                <w:b/>
                <w:bCs/>
                <w:color w:val="auto"/>
              </w:rPr>
              <w:t>太姥山水井头项目区：</w:t>
            </w:r>
            <w:r>
              <w:rPr>
                <w:rFonts w:hint="eastAsia"/>
                <w:color w:val="auto"/>
              </w:rPr>
              <w:t>做大机械加工制造、光学眼镜、服装加工等轻工产业规模，在现有产业基础上，积极发展海产品加工、旅游产品等为主的产业。</w:t>
            </w:r>
          </w:p>
        </w:tc>
      </w:tr>
    </w:tbl>
    <w:p>
      <w:pPr>
        <w:rPr>
          <w:rFonts w:hint="eastAsia"/>
          <w:color w:val="auto"/>
        </w:rPr>
      </w:pPr>
      <w:bookmarkStart w:id="47" w:name="_Toc59454584"/>
      <w:r>
        <w:rPr>
          <w:rFonts w:hint="eastAsia"/>
          <w:color w:val="auto"/>
        </w:rPr>
        <w:br w:type="page"/>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b w:val="0"/>
          <w:bCs w:val="0"/>
          <w:color w:val="auto"/>
        </w:rPr>
      </w:pPr>
      <w:r>
        <w:rPr>
          <w:rFonts w:hint="eastAsia"/>
          <w:b w:val="0"/>
          <w:bCs w:val="0"/>
          <w:color w:val="auto"/>
        </w:rPr>
        <w:t>第五章</w:t>
      </w:r>
      <w:r>
        <w:rPr>
          <w:rFonts w:hint="eastAsia"/>
          <w:b w:val="0"/>
          <w:bCs w:val="0"/>
          <w:color w:val="auto"/>
          <w:lang w:val="en-US" w:eastAsia="zh-CN"/>
        </w:rPr>
        <w:t xml:space="preserve">  </w:t>
      </w:r>
      <w:r>
        <w:rPr>
          <w:rFonts w:hint="eastAsia"/>
          <w:b w:val="0"/>
          <w:bCs w:val="0"/>
          <w:color w:val="auto"/>
        </w:rPr>
        <w:t>构建永续发展生态格局</w:t>
      </w:r>
      <w:bookmarkEnd w:id="47"/>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0"/>
        <w:textAlignment w:val="auto"/>
        <w:rPr>
          <w:color w:val="auto"/>
        </w:rPr>
      </w:pPr>
      <w:r>
        <w:rPr>
          <w:rFonts w:hint="eastAsia"/>
          <w:color w:val="auto"/>
        </w:rPr>
        <w:t>坚持节约资源和保护环境的基本国策，强化森林、河流、湿地、湖泊、草原等系统治理，构建</w:t>
      </w:r>
      <w:r>
        <w:rPr>
          <w:rFonts w:hint="eastAsia"/>
          <w:b/>
          <w:bCs/>
          <w:color w:val="auto"/>
        </w:rPr>
        <w:t>“双核、双环、多脉、多源”</w:t>
      </w:r>
      <w:r>
        <w:rPr>
          <w:rFonts w:hint="eastAsia"/>
          <w:color w:val="auto"/>
        </w:rPr>
        <w:t>的网络化生态格局，形成节约资源和保护环境的空间格局、产业结构、生产方式、生活方式。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2"/>
        <w:textAlignment w:val="auto"/>
        <w:rPr>
          <w:color w:val="auto"/>
        </w:rPr>
      </w:pPr>
      <w:r>
        <w:rPr>
          <w:rFonts w:hint="eastAsia"/>
          <w:b/>
          <w:bCs/>
          <w:color w:val="auto"/>
        </w:rPr>
        <w:t>“双核”</w:t>
      </w:r>
      <w:r>
        <w:rPr>
          <w:rFonts w:hint="eastAsia"/>
          <w:color w:val="auto"/>
        </w:rPr>
        <w:t>指太姥山生态绿核、八尺门湾生态蓝核。太姥山生态绿核以生态为基础、以山水为骨架、以景观为载体、以产业为引擎，构建“山、水、林、田、湖、草、游、居”一体的生态绿核。八尺门湾生态蓝核以水为生态蓝核，依托生态景观潜质，推出水上运动、水岸文创旅游等板块，集中展示当地独具特色水岸景观。</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2"/>
        <w:textAlignment w:val="auto"/>
        <w:rPr>
          <w:color w:val="auto"/>
        </w:rPr>
      </w:pPr>
      <w:r>
        <w:rPr>
          <w:rFonts w:hint="eastAsia"/>
          <w:b/>
          <w:bCs/>
          <w:color w:val="auto"/>
        </w:rPr>
        <w:t>“双环”</w:t>
      </w:r>
      <w:r>
        <w:rPr>
          <w:rFonts w:hint="eastAsia"/>
          <w:color w:val="auto"/>
        </w:rPr>
        <w:t>指山海生态环、绕城生态环两条生态屏障，不断加快推进绿色生态屏障建设，提升城市景观绿化品质，持续改善生态环境。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2"/>
        <w:textAlignment w:val="auto"/>
        <w:rPr>
          <w:color w:val="auto"/>
        </w:rPr>
      </w:pPr>
      <w:r>
        <w:rPr>
          <w:rFonts w:hint="eastAsia"/>
          <w:b/>
          <w:bCs/>
          <w:color w:val="auto"/>
        </w:rPr>
        <w:t>“多脉”</w:t>
      </w:r>
      <w:r>
        <w:rPr>
          <w:rFonts w:hint="eastAsia"/>
          <w:color w:val="auto"/>
        </w:rPr>
        <w:t>指多条生态绿脉、蓝脉，构建“蓝脉贯穿，绿脉环绕”美好自然生态体系。合理串接主要灌渠、输水线、城市景观水系、文化景观水系、水库、湖面等，形成点线结合、动静相宜的城市“蓝脉”；主动构建生态斑块与节点，串联各斑块，形成城市“绿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2"/>
        <w:textAlignment w:val="auto"/>
        <w:rPr>
          <w:color w:val="auto"/>
        </w:rPr>
      </w:pPr>
      <w:r>
        <w:rPr>
          <w:rFonts w:hint="eastAsia"/>
          <w:b/>
          <w:bCs/>
          <w:color w:val="auto"/>
        </w:rPr>
        <w:t>“多源”</w:t>
      </w:r>
      <w:r>
        <w:rPr>
          <w:rFonts w:hint="eastAsia"/>
          <w:color w:val="auto"/>
        </w:rPr>
        <w:t>指由自然保护区、饮用水源一级保护区、国家级公益林等构成的生态板块。严格保护优良生态系统，以保障生态空间、提升生态质量、改善生态功能为主线，严格执行生态环境准入清单，加大生态修复与保护力度，持续改善生态环境。</w:t>
      </w:r>
    </w:p>
    <w:p>
      <w:pPr>
        <w:ind w:firstLine="600"/>
        <w:rPr>
          <w:color w:val="auto"/>
        </w:rPr>
      </w:pPr>
    </w:p>
    <w:p>
      <w:pPr>
        <w:rPr>
          <w:color w:val="auto"/>
        </w:rPr>
      </w:pPr>
      <w:bookmarkStart w:id="48" w:name="_Toc59454585"/>
      <w:r>
        <w:rPr>
          <w:color w:val="auto"/>
        </w:rPr>
        <w:br w:type="page"/>
      </w:r>
    </w:p>
    <w:p>
      <w:pPr>
        <w:pStyle w:val="3"/>
        <w:pageBreakBefore w:val="0"/>
        <w:spacing w:before="156" w:after="156"/>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第三篇</w:t>
      </w:r>
      <w:r>
        <w:rPr>
          <w:rFonts w:hint="eastAsia" w:ascii="方正小标宋简体" w:hAnsi="方正小标宋简体" w:eastAsia="方正小标宋简体" w:cs="方正小标宋简体"/>
          <w:b w:val="0"/>
          <w:bCs w:val="0"/>
          <w:color w:val="auto"/>
          <w:sz w:val="36"/>
          <w:szCs w:val="36"/>
          <w:lang w:val="en-US" w:eastAsia="zh-CN"/>
        </w:rPr>
        <w:t xml:space="preserve">  </w:t>
      </w:r>
      <w:r>
        <w:rPr>
          <w:rFonts w:hint="eastAsia" w:ascii="方正小标宋简体" w:hAnsi="方正小标宋简体" w:eastAsia="方正小标宋简体" w:cs="方正小标宋简体"/>
          <w:b w:val="0"/>
          <w:bCs w:val="0"/>
          <w:color w:val="auto"/>
          <w:sz w:val="36"/>
          <w:szCs w:val="36"/>
        </w:rPr>
        <w:t>全方位推动高质量发展超越</w:t>
      </w:r>
      <w:bookmarkEnd w:id="48"/>
    </w:p>
    <w:p>
      <w:pPr>
        <w:pStyle w:val="4"/>
        <w:keepLines w:val="0"/>
        <w:rPr>
          <w:rFonts w:hint="eastAsia" w:eastAsia="黑体"/>
          <w:b w:val="0"/>
          <w:bCs w:val="0"/>
          <w:color w:val="auto"/>
          <w:lang w:eastAsia="zh-CN"/>
        </w:rPr>
      </w:pPr>
      <w:bookmarkStart w:id="49" w:name="_Toc59454586"/>
      <w:r>
        <w:rPr>
          <w:rFonts w:hint="eastAsia"/>
          <w:b w:val="0"/>
          <w:bCs w:val="0"/>
          <w:color w:val="auto"/>
        </w:rPr>
        <w:t>第六章</w:t>
      </w:r>
      <w:r>
        <w:rPr>
          <w:rFonts w:hint="eastAsia"/>
          <w:b w:val="0"/>
          <w:bCs w:val="0"/>
          <w:color w:val="auto"/>
          <w:lang w:val="en-US" w:eastAsia="zh-CN"/>
        </w:rPr>
        <w:t xml:space="preserve">  </w:t>
      </w:r>
      <w:r>
        <w:rPr>
          <w:rFonts w:hint="eastAsia"/>
          <w:b w:val="0"/>
          <w:bCs w:val="0"/>
          <w:color w:val="auto"/>
        </w:rPr>
        <w:t>优化高质量创新创业创造</w:t>
      </w:r>
      <w:bookmarkEnd w:id="49"/>
      <w:r>
        <w:rPr>
          <w:rFonts w:hint="eastAsia"/>
          <w:b w:val="0"/>
          <w:bCs w:val="0"/>
          <w:color w:val="auto"/>
          <w:lang w:eastAsia="zh-CN"/>
        </w:rPr>
        <w:t>环境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大力实施创新驱动发展战略，合理配置科技资源，提升科技创新能力，加快创新链、产业链、人才链“三链”有机融合，优化创新创业创造</w:t>
      </w:r>
      <w:r>
        <w:rPr>
          <w:rFonts w:hint="eastAsia"/>
          <w:color w:val="auto"/>
          <w:lang w:eastAsia="zh-CN"/>
        </w:rPr>
        <w:t>环境</w:t>
      </w:r>
      <w:r>
        <w:rPr>
          <w:rFonts w:hint="eastAsia"/>
          <w:color w:val="auto"/>
        </w:rPr>
        <w:t>，建设创新型福鼎，让福鼎迈入创新型城市行列。</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rPr>
      </w:pPr>
      <w:bookmarkStart w:id="50" w:name="_Toc59454587"/>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全面提升创新能力</w:t>
      </w:r>
      <w:bookmarkEnd w:id="50"/>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一、推进产业技术创新</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rFonts w:ascii="仿宋_GB2312"/>
          <w:color w:val="auto"/>
          <w:sz w:val="30"/>
          <w:szCs w:val="30"/>
        </w:rPr>
      </w:pPr>
      <w:r>
        <w:rPr>
          <w:rFonts w:hint="eastAsia"/>
          <w:color w:val="auto"/>
          <w:sz w:val="30"/>
          <w:szCs w:val="30"/>
        </w:rPr>
        <w:t>实施好关键核心技术攻关工程，尽快解决一批“卡脖子”问题，在产业优势领域精耕细作。围绕培育发展战略性新兴产业和传统产业升级与技术改造，着力在锂电新能源</w:t>
      </w:r>
      <w:r>
        <w:rPr>
          <w:rFonts w:hint="eastAsia"/>
          <w:color w:val="auto"/>
          <w:sz w:val="30"/>
          <w:szCs w:val="30"/>
          <w:lang w:eastAsia="zh-CN"/>
        </w:rPr>
        <w:t>及</w:t>
      </w:r>
      <w:r>
        <w:rPr>
          <w:rFonts w:hint="eastAsia"/>
          <w:color w:val="auto"/>
          <w:sz w:val="30"/>
          <w:szCs w:val="30"/>
        </w:rPr>
        <w:t>配套、新材料、生物医药、节能环保等高新技术产业和</w:t>
      </w:r>
      <w:r>
        <w:rPr>
          <w:rFonts w:hint="eastAsia"/>
          <w:color w:val="auto"/>
          <w:sz w:val="30"/>
          <w:szCs w:val="30"/>
          <w:lang w:eastAsia="zh-CN"/>
        </w:rPr>
        <w:t>汽摩配</w:t>
      </w:r>
      <w:r>
        <w:rPr>
          <w:rFonts w:hint="eastAsia"/>
          <w:color w:val="auto"/>
          <w:sz w:val="30"/>
          <w:szCs w:val="30"/>
        </w:rPr>
        <w:t>、光学等特色产业领域掌握一批前沿基础技术、核心关键技术，增强企业技术研发能力。针</w:t>
      </w:r>
      <w:r>
        <w:rPr>
          <w:rFonts w:hint="eastAsia"/>
          <w:color w:val="auto"/>
          <w:sz w:val="30"/>
          <w:szCs w:val="30"/>
          <w:lang w:eastAsia="zh-CN"/>
        </w:rPr>
        <w:t>对福鼎白茶</w:t>
      </w:r>
      <w:r>
        <w:rPr>
          <w:rFonts w:hint="eastAsia"/>
          <w:color w:val="auto"/>
          <w:sz w:val="30"/>
          <w:szCs w:val="30"/>
        </w:rPr>
        <w:t>、</w:t>
      </w:r>
      <w:r>
        <w:rPr>
          <w:rFonts w:hint="eastAsia"/>
          <w:color w:val="auto"/>
          <w:sz w:val="30"/>
          <w:szCs w:val="30"/>
          <w:lang w:eastAsia="zh-CN"/>
        </w:rPr>
        <w:t>坛</w:t>
      </w:r>
      <w:r>
        <w:rPr>
          <w:rFonts w:hint="eastAsia"/>
          <w:color w:val="auto"/>
          <w:sz w:val="30"/>
          <w:szCs w:val="30"/>
        </w:rPr>
        <w:t>紫菜、栀子、槟榔芋、四季柚等优势特色产业发展需求，在良种培育、丰产栽培、健康养殖、精深加工等领域开展增产增效技术和产业化配套研究，推广农业优质化、标准化生产技术。建设福鼎市汽摩配、</w:t>
      </w:r>
      <w:r>
        <w:rPr>
          <w:rFonts w:hint="eastAsia"/>
          <w:color w:val="auto"/>
          <w:sz w:val="30"/>
          <w:szCs w:val="30"/>
          <w:lang w:eastAsia="zh-CN"/>
        </w:rPr>
        <w:t>生态</w:t>
      </w:r>
      <w:r>
        <w:rPr>
          <w:rFonts w:hint="eastAsia"/>
          <w:color w:val="auto"/>
          <w:sz w:val="30"/>
          <w:szCs w:val="30"/>
        </w:rPr>
        <w:t>合成革等产业集群共性技术创新平台，推进化油器省级技术中心、产业技术创新战略联盟建设，构建技术创新体系。推进福建省白茶工程技术研究中心、大黄鱼工程技术研究中心以及大黄鱼育种国家级重点实验室建设，新建一批具有鲜明技术特色的海洋产业工程化技术研究中心，打造国家农业高新技术产业示范区</w:t>
      </w:r>
      <w:r>
        <w:rPr>
          <w:rFonts w:hint="eastAsia" w:ascii="仿宋_GB2312"/>
          <w:color w:val="auto"/>
          <w:sz w:val="30"/>
          <w:szCs w:val="30"/>
        </w:rPr>
        <w:t>。</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二、培育壮大创新主体</w:t>
      </w:r>
    </w:p>
    <w:p>
      <w:pPr>
        <w:keepNext w:val="0"/>
        <w:keepLines w:val="0"/>
        <w:pageBreakBefore w:val="0"/>
        <w:widowControl w:val="0"/>
        <w:kinsoku/>
        <w:wordWrap/>
        <w:overflowPunct/>
        <w:topLinePunct w:val="0"/>
        <w:autoSpaceDE/>
        <w:autoSpaceDN/>
        <w:bidi w:val="0"/>
        <w:adjustRightInd/>
        <w:snapToGrid/>
        <w:spacing w:line="540" w:lineRule="exact"/>
        <w:ind w:firstLine="600"/>
        <w:textAlignment w:val="auto"/>
        <w:rPr>
          <w:color w:val="auto"/>
          <w:sz w:val="30"/>
          <w:szCs w:val="30"/>
        </w:rPr>
      </w:pPr>
      <w:r>
        <w:rPr>
          <w:rFonts w:hint="eastAsia"/>
          <w:color w:val="auto"/>
          <w:sz w:val="30"/>
          <w:szCs w:val="30"/>
        </w:rPr>
        <w:t>发挥企业在科技创新中的主体作用，支持领军企业组建创新联合体，带动中小企业创新活动。完善高新技术企业成长加速机制，按照“科技型中小企业—高新技术企业—创新型企业”的成长路径，建立高新技术企业梯队培育体系，建立各类科技型企业培育储备库。强化企业创新主体地位，通过“一企一策”专项支持，积极培育创新型高成长型企业，建立种子企业储备库，强化分类指导，提供个性化精准服务，促进技术、资金、人才等创新要素向科技型中小微企业集聚，培育和发展科技小巨人、“单项冠军”、“隐形冠军”、“专精特新”等一批拥有核心技术、较强集成创新能力的创新型领军企业。鼓励企业加大研发投入，全面落实企业研发费用税前加计扣除、研究开发财政补助、高新技术企业税收优惠、科技保险补偿等普惠性激励政策。</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三、建设科技创新平台</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rFonts w:hint="eastAsia"/>
          <w:color w:val="auto"/>
          <w:sz w:val="30"/>
          <w:szCs w:val="30"/>
        </w:rPr>
      </w:pPr>
      <w:r>
        <w:rPr>
          <w:rFonts w:hint="eastAsia"/>
          <w:color w:val="auto"/>
          <w:sz w:val="30"/>
          <w:szCs w:val="30"/>
        </w:rPr>
        <w:t>加强科技公共服务平台建设，推进科技资源共享，建立一批国家、省级企业重点实验室、博士后科研流动（工作）站、企业工程技术研究中心等科技服务平台，努力建设区域科技创新中心，为企业提供研发、中试、检验检测、技术咨询、人才培训等科技服务。构建面向中小微企业的社会化、专业化、网络化技术创新服务平台，</w:t>
      </w:r>
      <w:r>
        <w:rPr>
          <w:color w:val="auto"/>
          <w:sz w:val="30"/>
          <w:szCs w:val="30"/>
        </w:rPr>
        <w:t>创建省级高新技术产业开发区。</w:t>
      </w:r>
      <w:r>
        <w:rPr>
          <w:rFonts w:hint="eastAsia"/>
          <w:color w:val="auto"/>
          <w:sz w:val="30"/>
          <w:szCs w:val="30"/>
        </w:rPr>
        <w:t>依托福鼎市生产力促进中心建设信息服务平台，打造“汇集整理—宣传解读—落实协调—跟踪研究—绩效评估”的政策服务链，为企业提供科技政策咨询等服务。</w:t>
      </w:r>
    </w:p>
    <w:tbl>
      <w:tblPr>
        <w:tblStyle w:val="24"/>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pStyle w:val="106"/>
              <w:widowControl w:val="0"/>
              <w:numPr>
                <w:ilvl w:val="0"/>
                <w:numId w:val="0"/>
              </w:numPr>
              <w:ind w:left="-3" w:leftChars="-1"/>
              <w:rPr>
                <w:color w:val="auto"/>
                <w:lang w:val="en-US"/>
              </w:rPr>
            </w:pPr>
            <w:r>
              <w:rPr>
                <w:rFonts w:hint="eastAsia"/>
                <w:color w:val="auto"/>
              </w:rPr>
              <w:t>专栏</w:t>
            </w:r>
            <w:r>
              <w:rPr>
                <w:rFonts w:hint="eastAsia"/>
                <w:color w:val="auto"/>
                <w:lang w:val="en-US"/>
              </w:rPr>
              <w:t xml:space="preserve">4.  </w:t>
            </w:r>
            <w:r>
              <w:rPr>
                <w:rFonts w:hint="eastAsia"/>
                <w:color w:val="auto"/>
              </w:rPr>
              <w:t>产业技术创新重点工程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96" w:type="dxa"/>
            <w:shd w:val="clear" w:color="auto" w:fill="auto"/>
          </w:tcPr>
          <w:p>
            <w:pPr>
              <w:pStyle w:val="96"/>
              <w:ind w:firstLine="422"/>
              <w:rPr>
                <w:color w:val="auto"/>
              </w:rPr>
            </w:pPr>
            <w:r>
              <w:rPr>
                <w:rFonts w:hint="eastAsia"/>
                <w:b/>
                <w:bCs/>
                <w:color w:val="auto"/>
              </w:rPr>
              <w:t>锂电新能源</w:t>
            </w:r>
            <w:r>
              <w:rPr>
                <w:rFonts w:hint="eastAsia"/>
                <w:b/>
                <w:bCs/>
                <w:color w:val="auto"/>
                <w:lang w:eastAsia="zh-CN"/>
              </w:rPr>
              <w:t>及</w:t>
            </w:r>
            <w:r>
              <w:rPr>
                <w:rFonts w:hint="eastAsia"/>
                <w:b/>
                <w:bCs/>
                <w:color w:val="auto"/>
              </w:rPr>
              <w:t>配套产业。</w:t>
            </w:r>
            <w:r>
              <w:rPr>
                <w:rFonts w:hint="eastAsia"/>
                <w:color w:val="auto"/>
              </w:rPr>
              <w:t>紧紧围绕宁德时代锂电新能源</w:t>
            </w:r>
            <w:r>
              <w:rPr>
                <w:rFonts w:hint="eastAsia"/>
                <w:color w:val="auto"/>
                <w:lang w:eastAsia="zh-CN"/>
              </w:rPr>
              <w:t>及配套</w:t>
            </w:r>
            <w:r>
              <w:rPr>
                <w:rFonts w:hint="eastAsia"/>
                <w:color w:val="auto"/>
              </w:rPr>
              <w:t>产业助链强链，重点突破中高端磷酸铁锂、镍钴锰酸锂（三元材料）、钴酸锂、锰酸锂四大主要正极材料技术瓶颈，跟踪对接超薄涂覆技术，支持陶瓷涂覆隔膜、新型聚合物涂覆隔膜、混合涂覆隔膜、凝胶化隔膜产业化生产；跟进全固态锂电池、锂硫电池、锂空电池等前沿技术研发，推动</w:t>
            </w:r>
            <w:r>
              <w:rPr>
                <w:rFonts w:hint="eastAsia"/>
                <w:color w:val="auto"/>
                <w:lang w:eastAsia="zh-CN"/>
              </w:rPr>
              <w:t>锂电</w:t>
            </w:r>
            <w:r>
              <w:rPr>
                <w:rFonts w:hint="eastAsia"/>
                <w:color w:val="auto"/>
              </w:rPr>
              <w:t>新能源</w:t>
            </w:r>
            <w:r>
              <w:rPr>
                <w:rFonts w:hint="eastAsia"/>
                <w:color w:val="auto"/>
                <w:lang w:eastAsia="zh-CN"/>
              </w:rPr>
              <w:t>及</w:t>
            </w:r>
            <w:r>
              <w:rPr>
                <w:rFonts w:hint="eastAsia"/>
                <w:color w:val="auto"/>
              </w:rPr>
              <w:t>配套产业发展。</w:t>
            </w:r>
          </w:p>
        </w:tc>
      </w:tr>
    </w:tbl>
    <w:p>
      <w:pPr>
        <w:pStyle w:val="5"/>
        <w:keepNext w:val="0"/>
        <w:keepLines w:val="0"/>
        <w:pageBreakBefore w:val="0"/>
        <w:widowControl w:val="0"/>
        <w:kinsoku/>
        <w:wordWrap/>
        <w:overflowPunct/>
        <w:topLinePunct w:val="0"/>
        <w:autoSpaceDE/>
        <w:autoSpaceDN/>
        <w:bidi w:val="0"/>
        <w:adjustRightInd/>
        <w:snapToGrid/>
        <w:spacing w:before="0" w:beforeLines="0" w:after="157" w:afterLines="50" w:line="580" w:lineRule="exact"/>
        <w:textAlignment w:val="auto"/>
        <w:rPr>
          <w:color w:val="auto"/>
          <w:sz w:val="30"/>
          <w:szCs w:val="30"/>
        </w:rPr>
      </w:pPr>
      <w:bookmarkStart w:id="51" w:name="_Toc59454588"/>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激发创新创业创造</w:t>
      </w:r>
      <w:bookmarkEnd w:id="51"/>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一、建设双创孵化平台</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firstLine="600"/>
        <w:textAlignment w:val="auto"/>
        <w:rPr>
          <w:color w:val="auto"/>
          <w:sz w:val="30"/>
          <w:szCs w:val="30"/>
        </w:rPr>
      </w:pPr>
      <w:r>
        <w:rPr>
          <w:rFonts w:hint="eastAsia"/>
          <w:color w:val="auto"/>
          <w:sz w:val="30"/>
          <w:szCs w:val="30"/>
        </w:rPr>
        <w:t>加快市双创中心建设，以大学生创新创意创业产业园为载体，支持高校建设众创、众包、众扶、众筹等创新创业公共服务平台。利用闲置厂房、旧仓库、存量商务楼宇等资源，支持各企业建设创客空间、星创天地、新型孵化器等众创空间，支持民营机构、龙头企业、大专院校等多元主体建设和运营科技企业（互联网）孵化器。鼓励创新创业团队入驻众创空间、科技企业（互联网）孵化器，推动“创业苗圃—孵化器—加速器”科技创新孵化链建设。加强创业辅导，鼓励企业家、投资人和专家学者担任创业导师，大力培育发展天使投资群体，打造高素质、专业化的创新创业服务队伍。</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8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二、推进科技成果转化</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firstLine="600"/>
        <w:textAlignment w:val="auto"/>
        <w:rPr>
          <w:color w:val="auto"/>
          <w:sz w:val="30"/>
          <w:szCs w:val="30"/>
        </w:rPr>
      </w:pPr>
      <w:r>
        <w:rPr>
          <w:rFonts w:hint="eastAsia" w:cs="仿宋"/>
          <w:color w:val="auto"/>
          <w:sz w:val="30"/>
          <w:szCs w:val="30"/>
        </w:rPr>
        <w:t>开展“产学研用”联合，在项目研发、成果转化方面，积极对接国家技术转移海峡中心、“6·18”虚拟研究院、中国科学院、天津内燃机研究所，加强与中国科学院、清华大学、北京大学、厦门大学、福建农林大学、上海交通大学等高校、科研院所合作。建立科技成果交易常态化机制，重点推动国家级科技成果、军民两用技术成果在我市落地转化。推进技术转移服务载体建设，培育一批专业化、市场化的技术转移机构，创建一批省级科技成果产业化基地和产学研合作示范基地。加强区域科技交流合作，拓展“一带一路”技术合作，对接融入福厦泉科技创新走廊和沿海科技创新产业带，深化闽东北区域产业融合协作和协同创新，推动实施两岸创新融合工程</w:t>
      </w:r>
      <w:r>
        <w:rPr>
          <w:rFonts w:hint="eastAsia"/>
          <w:color w:val="auto"/>
          <w:sz w:val="30"/>
          <w:szCs w:val="30"/>
        </w:rPr>
        <w:t>。</w:t>
      </w:r>
    </w:p>
    <w:p>
      <w:pPr>
        <w:pStyle w:val="5"/>
        <w:keepNext w:val="0"/>
        <w:keepLines w:val="0"/>
        <w:pageBreakBefore w:val="0"/>
        <w:widowControl w:val="0"/>
        <w:kinsoku/>
        <w:wordWrap/>
        <w:overflowPunct/>
        <w:topLinePunct w:val="0"/>
        <w:autoSpaceDE/>
        <w:autoSpaceDN/>
        <w:bidi w:val="0"/>
        <w:adjustRightInd/>
        <w:snapToGrid/>
        <w:spacing w:before="0" w:beforeLines="0" w:after="157" w:afterLines="50" w:line="540" w:lineRule="exact"/>
        <w:textAlignment w:val="auto"/>
        <w:rPr>
          <w:color w:val="auto"/>
          <w:sz w:val="30"/>
          <w:szCs w:val="30"/>
        </w:rPr>
      </w:pPr>
      <w:bookmarkStart w:id="52" w:name="_Toc59454589"/>
      <w:r>
        <w:rPr>
          <w:rFonts w:hint="eastAsia"/>
          <w:color w:val="auto"/>
          <w:sz w:val="30"/>
          <w:szCs w:val="30"/>
        </w:rPr>
        <w:t>第三节</w:t>
      </w:r>
      <w:r>
        <w:rPr>
          <w:rFonts w:hint="eastAsia"/>
          <w:color w:val="auto"/>
          <w:sz w:val="30"/>
          <w:szCs w:val="30"/>
          <w:lang w:val="en-US" w:eastAsia="zh-CN"/>
        </w:rPr>
        <w:t xml:space="preserve">  </w:t>
      </w:r>
      <w:r>
        <w:rPr>
          <w:rFonts w:hint="eastAsia"/>
          <w:color w:val="auto"/>
          <w:sz w:val="30"/>
          <w:szCs w:val="30"/>
        </w:rPr>
        <w:t>激发人才创新活力</w:t>
      </w:r>
      <w:bookmarkEnd w:id="52"/>
    </w:p>
    <w:p>
      <w:pPr>
        <w:pStyle w:val="6"/>
        <w:keepNext w:val="0"/>
        <w:keepLines w:val="0"/>
        <w:spacing w:before="0" w:beforeLines="0" w:after="0" w:afterLines="0" w:line="54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一、强化人才引进培养</w:t>
      </w:r>
    </w:p>
    <w:p>
      <w:pPr>
        <w:spacing w:before="0" w:beforeLines="0" w:after="0" w:afterLines="0" w:line="540" w:lineRule="exact"/>
        <w:ind w:firstLine="600"/>
        <w:rPr>
          <w:color w:val="auto"/>
          <w:sz w:val="30"/>
          <w:szCs w:val="30"/>
        </w:rPr>
      </w:pPr>
      <w:r>
        <w:rPr>
          <w:rFonts w:hint="eastAsia"/>
          <w:color w:val="auto"/>
          <w:sz w:val="30"/>
          <w:szCs w:val="30"/>
        </w:rPr>
        <w:t>贯彻落实宁德“1+5”人才新政、福鼎市产业人才引进政策，大力引进高层次及重点领域紧缺急需人才。完善柔性引才机制，建立与著名高校的战略合作长效机制，发挥北京、广州2个驻外人才工作站作用，加强各类人才平台建设，建立科技人才储备库，多渠道引进两院院士、全国学会专家、外国专家等海内外高端智力。完善社会事业人才队伍引进培养机制，加大基础教育、卫生医疗、城乡规划、市政建设管理、环保、财政金融等六类紧缺急需人才引进力度。围绕主导产业对人才的需求，建设技能型紧缺人才培训基地，建设一批公共实训基地和技能大师工作室，加快培养福鼎产业急需的复合型、应用型高技能人才。加强本土人才培养，开展“智惠八闽”专家服务乡村振兴行动，创新乡村人才培育引进使用机制，为实施乡村振兴战略提供强有力的人才支撑。</w:t>
      </w:r>
    </w:p>
    <w:p>
      <w:pPr>
        <w:pStyle w:val="6"/>
        <w:keepNext w:val="0"/>
        <w:keepLines w:val="0"/>
        <w:spacing w:before="0" w:beforeLines="0" w:after="0" w:afterLines="0"/>
        <w:rPr>
          <w:rFonts w:hint="eastAsia" w:ascii="黑体" w:hAnsi="黑体" w:eastAsia="黑体" w:cs="黑体"/>
          <w:b w:val="0"/>
          <w:bCs w:val="0"/>
          <w:color w:val="auto"/>
          <w:sz w:val="30"/>
          <w:szCs w:val="30"/>
          <w:lang w:val="en-US"/>
        </w:rPr>
      </w:pPr>
      <w:r>
        <w:rPr>
          <w:rFonts w:hint="eastAsia" w:ascii="黑体" w:hAnsi="黑体" w:eastAsia="黑体" w:cs="黑体"/>
          <w:b w:val="0"/>
          <w:bCs w:val="0"/>
          <w:color w:val="auto"/>
          <w:sz w:val="30"/>
          <w:szCs w:val="30"/>
        </w:rPr>
        <w:t>二、完善助才留才机制</w:t>
      </w:r>
    </w:p>
    <w:p>
      <w:pPr>
        <w:spacing w:before="0" w:beforeLines="0" w:after="0" w:afterLines="0"/>
        <w:ind w:firstLine="600"/>
        <w:rPr>
          <w:color w:val="auto"/>
          <w:sz w:val="30"/>
          <w:szCs w:val="30"/>
        </w:rPr>
      </w:pPr>
      <w:r>
        <w:rPr>
          <w:rFonts w:hint="eastAsia"/>
          <w:color w:val="auto"/>
          <w:sz w:val="30"/>
          <w:szCs w:val="30"/>
        </w:rPr>
        <w:t>健全以创新能力、质量、实效、贡献为导向的科技人才评价体系。健全创新激励和保障机制，构建充分体现知识、技术等创新要素价值的收益分配机制，完善科研人员职务发明成果权益分享机制。鼓励企业采用年薪工资、协议工资、项目工资、股权激励等方式聘任创新人才，启动龙头企业职称（技能）鉴定站建设，开展特殊贡献人才职称评审。积极推进人才公寓、人才生活区建设，提升在安居保障、健康医疗、子女就学、配偶就业、访学研修、居留和出入境、创业扶持等方面的服务保障水平，推行高层次人才“精英一卡通”，打造一批“人才驿站”，构建良好的人才生态。支持建立人力资源服务产业园，探索“码上”人才服务平台建设，打造线上线下“一站式”人才服务模式，为各类人才在福鼎工作生活提供便利。加大人才工作和优秀人才典型宣传力度，在全社会营造“识才、爱才、敬才、用才”的良好氛围。</w:t>
      </w:r>
    </w:p>
    <w:tbl>
      <w:tblPr>
        <w:tblStyle w:val="2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9180" w:type="dxa"/>
          </w:tcPr>
          <w:p>
            <w:pPr>
              <w:pStyle w:val="106"/>
              <w:widowControl w:val="0"/>
              <w:numPr>
                <w:ilvl w:val="0"/>
                <w:numId w:val="0"/>
              </w:numPr>
              <w:ind w:left="-3" w:leftChars="-1"/>
              <w:rPr>
                <w:color w:val="auto"/>
              </w:rPr>
            </w:pPr>
            <w:r>
              <w:rPr>
                <w:rFonts w:hint="eastAsia"/>
                <w:color w:val="auto"/>
              </w:rPr>
              <w:t>专栏</w:t>
            </w:r>
            <w:r>
              <w:rPr>
                <w:rFonts w:hint="eastAsia"/>
                <w:color w:val="auto"/>
                <w:lang w:val="en-US"/>
              </w:rPr>
              <w:t xml:space="preserve">5.  </w:t>
            </w:r>
            <w:r>
              <w:rPr>
                <w:rFonts w:hint="eastAsia"/>
                <w:color w:val="auto"/>
              </w:rPr>
              <w:t>“十四五”人才回归工程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180" w:type="dxa"/>
          </w:tcPr>
          <w:p>
            <w:pPr>
              <w:pStyle w:val="96"/>
              <w:ind w:firstLine="420"/>
              <w:rPr>
                <w:color w:val="auto"/>
              </w:rPr>
            </w:pPr>
            <w:r>
              <w:rPr>
                <w:color w:val="auto"/>
              </w:rPr>
              <w:t>完善吸引本土人才回流政策，</w:t>
            </w:r>
            <w:r>
              <w:rPr>
                <w:rFonts w:hint="eastAsia"/>
                <w:color w:val="auto"/>
              </w:rPr>
              <w:t>挖掘吸引福鼎在外人才，建立鼎籍在外高层次人才库。落实</w:t>
            </w:r>
            <w:r>
              <w:rPr>
                <w:color w:val="auto"/>
              </w:rPr>
              <w:t>吸引人才返乡创业的优惠扶持政策，为其返乡创业改善环境、提供便利、做好服务。</w:t>
            </w:r>
          </w:p>
        </w:tc>
      </w:tr>
    </w:tbl>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sz w:val="30"/>
          <w:szCs w:val="30"/>
        </w:rPr>
      </w:pPr>
      <w:bookmarkStart w:id="53" w:name="_Toc59454590"/>
      <w:r>
        <w:rPr>
          <w:rFonts w:hint="eastAsia"/>
          <w:color w:val="auto"/>
          <w:sz w:val="30"/>
          <w:szCs w:val="30"/>
        </w:rPr>
        <w:t>第四节</w:t>
      </w:r>
      <w:r>
        <w:rPr>
          <w:rFonts w:hint="eastAsia"/>
          <w:color w:val="auto"/>
          <w:sz w:val="30"/>
          <w:szCs w:val="30"/>
          <w:lang w:val="en-US" w:eastAsia="zh-CN"/>
        </w:rPr>
        <w:t xml:space="preserve">  </w:t>
      </w:r>
      <w:r>
        <w:rPr>
          <w:rFonts w:hint="eastAsia"/>
          <w:color w:val="auto"/>
          <w:sz w:val="30"/>
          <w:szCs w:val="30"/>
        </w:rPr>
        <w:t>优化创新创业环境</w:t>
      </w:r>
      <w:bookmarkEnd w:id="53"/>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一、推进知识产权能力建设</w:t>
      </w:r>
    </w:p>
    <w:p>
      <w:pPr>
        <w:spacing w:before="0" w:beforeLines="0" w:after="0" w:afterLines="0"/>
        <w:ind w:firstLine="600"/>
        <w:rPr>
          <w:color w:val="auto"/>
          <w:sz w:val="30"/>
          <w:szCs w:val="30"/>
        </w:rPr>
      </w:pPr>
      <w:r>
        <w:rPr>
          <w:rFonts w:hint="eastAsia"/>
          <w:color w:val="auto"/>
          <w:sz w:val="30"/>
          <w:szCs w:val="30"/>
        </w:rPr>
        <w:t>深入开展福建省知识产权强县工程建设，整合优势资源，建设“知创福鼎”知识产权公共服务平台，构建知识产权公共服务体系，提升企业知识产权创造、管理、保护和运用水平。实施知识产权战略，严厉打击侵犯知识产权违法行为，积极开展企事业单位知识产权试点示范，培育一批拥有核心专利技术和标准的知识产权密集型企业。实施市专利运用行动计划，完善知识产权的转让、许可、资本化出资和质押融资等流通机制，促进一批具有良好市场前景、符合产业发展方向的专利技术产业化</w:t>
      </w:r>
      <w:r>
        <w:rPr>
          <w:color w:val="auto"/>
          <w:sz w:val="30"/>
          <w:szCs w:val="30"/>
        </w:rPr>
        <w:t>。</w:t>
      </w:r>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二、完善科技创新体制机制</w:t>
      </w:r>
    </w:p>
    <w:p>
      <w:pPr>
        <w:spacing w:before="0" w:beforeLines="0" w:after="0" w:afterLines="0"/>
        <w:ind w:firstLine="600"/>
        <w:rPr>
          <w:color w:val="auto"/>
          <w:sz w:val="30"/>
          <w:szCs w:val="30"/>
        </w:rPr>
      </w:pPr>
      <w:r>
        <w:rPr>
          <w:rFonts w:hint="eastAsia"/>
          <w:color w:val="auto"/>
          <w:sz w:val="30"/>
          <w:szCs w:val="30"/>
        </w:rPr>
        <w:t>完善科技评价机制，根据不同类型科技活动特点，制定导向明确、激励约束并重的评价标准和方法。完善科技项目管理组织流程，建立项目储备库，建立科技计划项目信息开放共享平台，提高科技资源利用效率。建立健全科研经费监督管理机制，通过实施国库集中支付、建立网上经费使用监管体系等措施，强化对科技经费使用全过程的监管。加大研发投入，创新财政投入方式，健全政府投入为主、社会多渠道投入机制。规范科技伦理，树立良好学风和作风，引导科研人员专心致志、扎实进取。</w:t>
      </w:r>
    </w:p>
    <w:p>
      <w:pPr>
        <w:pStyle w:val="4"/>
        <w:keepLines w:val="0"/>
        <w:spacing w:line="560" w:lineRule="exact"/>
        <w:rPr>
          <w:b w:val="0"/>
          <w:bCs w:val="0"/>
          <w:color w:val="auto"/>
          <w:sz w:val="32"/>
          <w:szCs w:val="32"/>
        </w:rPr>
      </w:pPr>
      <w:bookmarkStart w:id="54" w:name="_Toc59454591"/>
      <w:r>
        <w:rPr>
          <w:rFonts w:hint="eastAsia"/>
          <w:b w:val="0"/>
          <w:bCs w:val="0"/>
          <w:color w:val="auto"/>
          <w:sz w:val="32"/>
          <w:szCs w:val="32"/>
        </w:rPr>
        <w:t>第七章</w:t>
      </w:r>
      <w:r>
        <w:rPr>
          <w:rFonts w:hint="eastAsia"/>
          <w:b w:val="0"/>
          <w:bCs w:val="0"/>
          <w:color w:val="auto"/>
          <w:sz w:val="32"/>
          <w:szCs w:val="32"/>
          <w:lang w:val="en-US" w:eastAsia="zh-CN"/>
        </w:rPr>
        <w:t xml:space="preserve">  </w:t>
      </w:r>
      <w:r>
        <w:rPr>
          <w:rFonts w:hint="eastAsia"/>
          <w:b w:val="0"/>
          <w:bCs w:val="0"/>
          <w:color w:val="auto"/>
          <w:sz w:val="32"/>
          <w:szCs w:val="32"/>
        </w:rPr>
        <w:t>融入高质量“双循环”发展格局</w:t>
      </w:r>
      <w:bookmarkEnd w:id="54"/>
    </w:p>
    <w:p>
      <w:pPr>
        <w:ind w:firstLine="600"/>
        <w:rPr>
          <w:color w:val="auto"/>
          <w:sz w:val="30"/>
          <w:szCs w:val="30"/>
          <w:lang w:val="zh-CN"/>
        </w:rPr>
      </w:pPr>
      <w:r>
        <w:rPr>
          <w:rFonts w:hint="eastAsia"/>
          <w:color w:val="auto"/>
          <w:sz w:val="30"/>
          <w:szCs w:val="30"/>
          <w:lang w:val="zh-CN"/>
        </w:rPr>
        <w:t>加快融入以国内大循环为主体、国内国际双循环相互促进的新发展格局，紧紧扭住供给侧结构性改革这条主线，注重需求侧管理，打通堵点，补齐短板，贯通生产、分配、流通、消费各环节，形成需求牵引供给、供给创造需求的更高水平动态平衡，提升国民经济体系整体效能，为经济社会发展释放新的动能。</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sz w:val="30"/>
          <w:szCs w:val="30"/>
        </w:rPr>
      </w:pPr>
      <w:bookmarkStart w:id="55" w:name="_Toc59454592"/>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做强做优实体经济</w:t>
      </w:r>
      <w:bookmarkEnd w:id="55"/>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一、扩大高质量有效投资</w:t>
      </w:r>
    </w:p>
    <w:p>
      <w:pPr>
        <w:spacing w:before="0" w:beforeLines="0" w:after="0" w:afterLines="0"/>
        <w:ind w:firstLine="600"/>
        <w:rPr>
          <w:color w:val="auto"/>
          <w:sz w:val="30"/>
          <w:szCs w:val="30"/>
          <w:lang w:val="zh-CN"/>
        </w:rPr>
      </w:pPr>
      <w:r>
        <w:rPr>
          <w:rFonts w:hint="eastAsia"/>
          <w:color w:val="auto"/>
          <w:sz w:val="30"/>
          <w:szCs w:val="30"/>
          <w:lang w:val="zh-CN"/>
        </w:rPr>
        <w:t>聚焦工业、服务业、城乡基础设施等重点领域，薄弱环节，优化投资结构，增强投资活力，坚持扩大有效投资，把项目建设放在更加突出的位置，全面提高投资质量和效益。加强项目谋划，分阶段、有步骤地滚动谋划设计不同性质的固定资产投资项目，成熟一批、实施一批。围绕产业培育设施提质增效，完善产业平台配套设施、冷链物流设施和农贸市场。围绕公共服务设施提标扩面，优化医疗卫生设施、教育设施、养老托育设施、文旅体育设施、社会福利设施和社区综合服务设施。围绕环境卫生设施提级扩能，完善垃圾无害化资源化处理设施、污水集中处理设施和县城公共厕所。围绕市政公用设施提挡升级，推进市政交通设施、市政管网设施、配送投递设施、老旧小区更新改造和县城智慧化改造。</w:t>
      </w:r>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二、加快推动“双向融合”</w:t>
      </w:r>
    </w:p>
    <w:p>
      <w:pPr>
        <w:spacing w:before="0" w:beforeLines="0" w:after="0" w:afterLines="0"/>
        <w:ind w:firstLine="600"/>
        <w:rPr>
          <w:color w:val="auto"/>
          <w:sz w:val="30"/>
          <w:szCs w:val="30"/>
          <w:lang w:val="zh-CN"/>
        </w:rPr>
      </w:pPr>
      <w:r>
        <w:rPr>
          <w:rFonts w:hint="eastAsia"/>
          <w:color w:val="auto"/>
          <w:sz w:val="30"/>
          <w:szCs w:val="30"/>
          <w:lang w:val="zh-CN"/>
        </w:rPr>
        <w:t>紧紧围绕宁德锂电新能源、不锈钢新材料、新能源汽车、铜材料等四大主导产业，大力实施产业延链补链强链工程，加快构建特色产业生态系统，培育大中小企业共存的“1+N”特色产业生态系统，引导龙头企业主动发起、中小型创业企业积极参与，为“双向融合”营造产业基础和商业环境。提升消费品工业发展定位，吸引“大消费”类制造业知名品牌落地，培育具有全省影响力的消费工业品集聚区，主动引导科技创新向产业运营转化，拓展“双向融合”的市场空间。围绕制造业服务化转型，分区域、分批次、分行业地进行制造业服务化试点，推动优势产业链主动融合科技创新、提升产业附加值，实现产业链创新链融合发展。</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sz w:val="30"/>
          <w:szCs w:val="30"/>
        </w:rPr>
      </w:pPr>
      <w:bookmarkStart w:id="56" w:name="_Toc59454593"/>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提高区域消费能级</w:t>
      </w:r>
      <w:bookmarkEnd w:id="56"/>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一、大力优化消费市场供给</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sz w:val="30"/>
          <w:szCs w:val="30"/>
          <w:lang w:val="zh-CN"/>
        </w:rPr>
      </w:pPr>
      <w:r>
        <w:rPr>
          <w:rFonts w:hint="eastAsia"/>
          <w:color w:val="auto"/>
          <w:sz w:val="30"/>
          <w:szCs w:val="30"/>
          <w:lang w:val="zh-CN"/>
        </w:rPr>
        <w:t>顺应商业变革和消费升级趋势，鼓励运用大数据、云计算、移动互联网等现代信息技术，促进商旅文体等产业跨界融合，催生更多流通新平台、新业态、新模式。依托现有产业集群、品牌、专业市场等线下资源，引导企业导入C2B、O2O、P2C等模式，实现线上与线下、体验店与网店互动共赢发展。推广“VR+电商”“AR+电商”“视频+电商”“直播+电商”等购买体验模式。合理增加公共消费，加快拓展时尚消费、定制消费、信息消费、智能消费等新兴消费领域，提高教育、医疗、养老、育幼等公共服务支出效率。全面激活数字消费，加快5G商用和智能产品推广，带动高端信息产品和服务消费，拓展远程教育、数字文化等消费空间。</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二、建设城乡融合消费网络</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sz w:val="30"/>
          <w:szCs w:val="30"/>
          <w:lang w:val="zh-CN"/>
        </w:rPr>
      </w:pPr>
      <w:r>
        <w:rPr>
          <w:rFonts w:hint="eastAsia"/>
          <w:color w:val="auto"/>
          <w:sz w:val="30"/>
          <w:szCs w:val="30"/>
          <w:lang w:val="zh-CN"/>
        </w:rPr>
        <w:t>依托我市良好的旅游、康养、商贸、文体等产业基础，加快聚集国内外高端消费资源，打造充满地域特点的消费新场景，构建社区优质生活服务圈，形成1-2个区域消费中心。加快推进成熟商圈上档升级，进一步优化百货商场、购物中心规划布局，引导行业适度集中，规划建设城市商业综合体，形成强有力的多功能聚商圈，打造成为福鼎商业新地标。深入推进城乡高效配送专项行动，大力推广“互联网+商贸流通”模式。</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三、有效提升居民消费能力</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sz w:val="30"/>
          <w:szCs w:val="30"/>
          <w:lang w:val="zh-CN"/>
        </w:rPr>
      </w:pPr>
      <w:r>
        <w:rPr>
          <w:rFonts w:hint="eastAsia"/>
          <w:color w:val="auto"/>
          <w:sz w:val="30"/>
          <w:szCs w:val="30"/>
          <w:lang w:val="zh-CN"/>
        </w:rPr>
        <w:t>完善职业技术教育体系，完善专业技术人员分配政策，引导福鼎职业中专和电大福鼎学院面向社会开展职业技能培训，提升技术工人技能水平，促进就业能力的提升，实现更加充分更高质量就业。推进乡村经济多元化，支持农民工、高校毕业生、退役军人等人员返乡入乡创业，挖掘新型农业经营主体增收潜力。健全农民经营性收入增长机制，引导龙头企业与农民共建农业产业化联合体，完善企业与农民利益联结机制，让农民更多分享产业融合发展的增值收益。丰富和规范居民投资理财产品，稳定资本市场财产性收入预期，稳定和增加居民财产性收入。</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20" w:lineRule="exact"/>
        <w:textAlignment w:val="auto"/>
        <w:rPr>
          <w:b/>
          <w:bCs/>
          <w:color w:val="auto"/>
          <w:sz w:val="30"/>
          <w:szCs w:val="30"/>
        </w:rPr>
      </w:pPr>
      <w:bookmarkStart w:id="57" w:name="_Toc59454594"/>
      <w:r>
        <w:rPr>
          <w:rFonts w:hint="eastAsia"/>
          <w:b/>
          <w:bCs/>
          <w:color w:val="auto"/>
          <w:sz w:val="30"/>
          <w:szCs w:val="30"/>
        </w:rPr>
        <w:t>第三节</w:t>
      </w:r>
      <w:r>
        <w:rPr>
          <w:rFonts w:hint="eastAsia"/>
          <w:b/>
          <w:bCs/>
          <w:color w:val="auto"/>
          <w:sz w:val="30"/>
          <w:szCs w:val="30"/>
          <w:lang w:val="en-US" w:eastAsia="zh-CN"/>
        </w:rPr>
        <w:t xml:space="preserve">  </w:t>
      </w:r>
      <w:r>
        <w:rPr>
          <w:rFonts w:hint="eastAsia"/>
          <w:b/>
          <w:bCs/>
          <w:color w:val="auto"/>
          <w:sz w:val="30"/>
          <w:szCs w:val="30"/>
        </w:rPr>
        <w:t>提升开放发展水平</w:t>
      </w:r>
      <w:bookmarkEnd w:id="57"/>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一、融入“一带一路”建设</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spacing w:val="-6"/>
          <w:sz w:val="30"/>
          <w:szCs w:val="30"/>
          <w:lang w:val="zh-CN"/>
        </w:rPr>
      </w:pPr>
      <w:r>
        <w:rPr>
          <w:rFonts w:hint="eastAsia"/>
          <w:color w:val="auto"/>
          <w:sz w:val="30"/>
          <w:szCs w:val="30"/>
          <w:lang w:val="zh-CN"/>
        </w:rPr>
        <w:t>主动融入“一带一路”建设，加快推进沙埕港区口岸开放申报工作，争取“十四五”末向国家口岸部门申请开放批复，有效推动临港产业及外向型经济向高层次发展。加强与沿线国家和地区在制造业领</w:t>
      </w:r>
      <w:r>
        <w:rPr>
          <w:rFonts w:hint="eastAsia"/>
          <w:color w:val="auto"/>
          <w:spacing w:val="-6"/>
          <w:sz w:val="30"/>
          <w:szCs w:val="30"/>
          <w:lang w:val="zh-CN"/>
        </w:rPr>
        <w:t>域合作，引导外资布局研发、设计、生产、销售、结算等价值链，积极推进国际产能合作，助力优势制造业产能“走出去”。加快搭建对外经贸合作平台，支持龙头企业建设境外经贸产业园，支持跨境电子商务平台建设，积极对接丝路投资大会、“丝路海运”，有效延展战略空间和产业腹地，建设“一带一路”重要联结点。复制福建自贸试验区建设经验，进一步修订完善外贸政策，加快孵化培育一批跨境电商新业态和外贸综合服务企业，重点发展茶叶、合成革等外贸新增长点。</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二、构建港澳台合作体系</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sz w:val="30"/>
          <w:szCs w:val="30"/>
          <w:lang w:val="zh-CN"/>
        </w:rPr>
      </w:pPr>
      <w:r>
        <w:rPr>
          <w:rFonts w:hint="eastAsia"/>
          <w:color w:val="auto"/>
          <w:sz w:val="30"/>
          <w:szCs w:val="30"/>
          <w:lang w:val="zh-CN"/>
        </w:rPr>
        <w:t>依托建设海峡西岸经济区的发展战略，积极引进台湾百大企业、行业龙头企业，提高实际利用台资水平。依托海峡两岸食品交易会、海丝国际品牌博览会、海峡两岸电机电器博览会暨宁德投资洽谈会等活动，深化推进两岸经贸合作，跟踪推动一批台资项目落地。加强与港澳侨合作，积极融入粤港澳大湾区建设，组织优势企业等赴港澳参加项目对接活动，通过企业专场交流对接会等形式推介福鼎品牌、福鼎项目，推动福鼎企业与港澳企业的合作对接。深化与台港澳文旅、教育、科技、卫生、养老等领域交流，开创对外交流合作新局面。</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三、推进跨区域协同发展</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sz w:val="30"/>
          <w:szCs w:val="30"/>
          <w:lang w:val="zh-CN"/>
        </w:rPr>
      </w:pPr>
      <w:r>
        <w:rPr>
          <w:rFonts w:hint="eastAsia"/>
          <w:color w:val="auto"/>
          <w:sz w:val="30"/>
          <w:szCs w:val="30"/>
          <w:lang w:val="zh-CN"/>
        </w:rPr>
        <w:t>深化与闽东北区域的产业融合协作，重点围绕锂电新能源、新能源汽车、不锈钢新材料、铜材料等主导产业，推进全产业链全价值链“垂直整合”，引导重大产业项目跨区域科学布局。积极对接“湾区宁德”建设，引进有条件的企业建设港口泊位，布局临港产业。规划建设临港综合物流园，完善港口集疏运等配套服务。深度融入浙南闽东合作区建设，重点推进与苍南县、泰顺县基础设施互联互通、生态环境互保共治、生态产业融合发展、社会治理合作创新，推动合作区深度融合和高质量一体化发展，打造区域协作</w:t>
      </w:r>
      <w:r>
        <w:rPr>
          <w:rFonts w:hint="eastAsia"/>
          <w:color w:val="auto"/>
          <w:sz w:val="30"/>
          <w:szCs w:val="30"/>
        </w:rPr>
        <w:t>新</w:t>
      </w:r>
      <w:r>
        <w:rPr>
          <w:rFonts w:hint="eastAsia"/>
          <w:color w:val="auto"/>
          <w:sz w:val="30"/>
          <w:szCs w:val="30"/>
          <w:lang w:val="zh-CN"/>
        </w:rPr>
        <w:t>高地。</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四、促进山海联动发展</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sz w:val="30"/>
          <w:szCs w:val="30"/>
          <w:lang w:val="zh-CN"/>
        </w:rPr>
      </w:pPr>
      <w:r>
        <w:rPr>
          <w:rFonts w:hint="eastAsia"/>
          <w:color w:val="auto"/>
          <w:sz w:val="30"/>
          <w:szCs w:val="30"/>
          <w:lang w:val="zh-CN"/>
        </w:rPr>
        <w:t>积极开展多层次、多形式、多领域合作，推动形成山海互动、融合发展、共享共赢的区域联动新机制。强化产业协作配套，重点围绕锂电新能源、新能源汽车、铜材料、不锈钢等产业，加快上下游关联产业延伸，提升山区县内生经济动能。加强园区合作共建，本着责任共担、利益共享的原则，与柘荣县共建山海协作产业平台，重点谋划建设“飞地”园区、生态旅游文化产业园、山海协作产业园。推进设施互联互通，统筹规划布局，着力抓好县域间互联共建项目建设，加快构建区域互联互通的综合交通网络。强化民生帮扶共享，围绕教育、医疗卫生、就业、文化体育等方面开展对口帮扶。</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五、扩大招商引资成效</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sz w:val="30"/>
          <w:szCs w:val="30"/>
        </w:rPr>
      </w:pPr>
      <w:r>
        <w:rPr>
          <w:rFonts w:hint="eastAsia"/>
          <w:color w:val="auto"/>
          <w:sz w:val="30"/>
          <w:szCs w:val="30"/>
          <w:lang w:val="zh-CN"/>
        </w:rPr>
        <w:t>立足福鼎实际，找准定位方向，积极对接京津冀、长三角、珠三角地区产业转移，主动融入闽东北协作区产业发展，聚焦宁德“4+4+X”产业领域，着眼补链、优链、强链，精准引进一批大项目、好项目。加强与央企、外省国企对接，通过央企参股、引进落户等形式，争取更多的产业项目布局福鼎，全面盘活我市资源、生产要素、产业基础等优势。总结提升“一把手”招商、中介招商、产业链招商、重大项目招商等经验做法，建立健全招商引资和项目落地责任机制，落实招商项目评审制度，切实提升招商引资质量和水平</w:t>
      </w:r>
      <w:r>
        <w:rPr>
          <w:rFonts w:hint="eastAsia"/>
          <w:color w:val="auto"/>
          <w:sz w:val="30"/>
          <w:szCs w:val="30"/>
        </w:rPr>
        <w:t>。</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b w:val="0"/>
          <w:bCs w:val="0"/>
          <w:color w:val="auto"/>
          <w:sz w:val="32"/>
          <w:szCs w:val="32"/>
        </w:rPr>
      </w:pPr>
      <w:bookmarkStart w:id="58" w:name="_Toc59454595"/>
      <w:r>
        <w:rPr>
          <w:rFonts w:hint="eastAsia"/>
          <w:b w:val="0"/>
          <w:bCs w:val="0"/>
          <w:color w:val="auto"/>
          <w:sz w:val="32"/>
          <w:szCs w:val="32"/>
        </w:rPr>
        <w:t>第八章</w:t>
      </w:r>
      <w:r>
        <w:rPr>
          <w:rFonts w:hint="eastAsia"/>
          <w:b w:val="0"/>
          <w:bCs w:val="0"/>
          <w:color w:val="auto"/>
          <w:sz w:val="32"/>
          <w:szCs w:val="32"/>
          <w:lang w:val="en-US" w:eastAsia="zh-CN"/>
        </w:rPr>
        <w:t xml:space="preserve">  </w:t>
      </w:r>
      <w:r>
        <w:rPr>
          <w:rFonts w:hint="eastAsia"/>
          <w:b w:val="0"/>
          <w:bCs w:val="0"/>
          <w:color w:val="auto"/>
          <w:sz w:val="32"/>
          <w:szCs w:val="32"/>
        </w:rPr>
        <w:t>构建高质量</w:t>
      </w:r>
      <w:r>
        <w:rPr>
          <w:b w:val="0"/>
          <w:bCs w:val="0"/>
          <w:color w:val="auto"/>
          <w:sz w:val="32"/>
          <w:szCs w:val="32"/>
        </w:rPr>
        <w:t>现代产业体系</w:t>
      </w:r>
      <w:bookmarkEnd w:id="58"/>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坚持新发展理念，坚持壮大总量与优化结构并举、保持发展速度与提升质量效益并重、培育新兴产业与改造传统产业齐抓，实施好产业基础再造工程，打牢基础零部件、基础工艺、关键基础材料等基础，着力</w:t>
      </w:r>
      <w:r>
        <w:rPr>
          <w:rFonts w:hint="eastAsia"/>
          <w:color w:val="auto"/>
          <w:sz w:val="30"/>
          <w:szCs w:val="30"/>
          <w:lang w:eastAsia="zh-CN"/>
        </w:rPr>
        <w:t>推动</w:t>
      </w:r>
      <w:r>
        <w:rPr>
          <w:rFonts w:hint="eastAsia"/>
          <w:color w:val="auto"/>
          <w:sz w:val="30"/>
          <w:szCs w:val="30"/>
        </w:rPr>
        <w:t>制造业提质量、新兴产业壮规模、现代服务业强品质，建立富有竞争力的现代产业体系，为全方位推动高质量发展超越提供坚实产业支撑。</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40" w:lineRule="exact"/>
        <w:textAlignment w:val="auto"/>
        <w:rPr>
          <w:color w:val="auto"/>
          <w:sz w:val="30"/>
          <w:szCs w:val="30"/>
        </w:rPr>
      </w:pPr>
      <w:bookmarkStart w:id="59" w:name="_Toc59454596"/>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促进工业链条化智能化发展</w:t>
      </w:r>
      <w:bookmarkEnd w:id="59"/>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衔接宁德万亿工业时代战略部署，以基地化、链条化、智能化为方向，积极融入宁德四大主导产业发展，推动传统工业向中高端迈进，加快培育制造业发展新动能，为现代产业体系建设赋能，打造工业</w:t>
      </w:r>
      <w:r>
        <w:rPr>
          <w:rFonts w:hint="eastAsia"/>
          <w:color w:val="auto"/>
          <w:sz w:val="30"/>
          <w:szCs w:val="30"/>
          <w:lang w:eastAsia="zh-CN"/>
        </w:rPr>
        <w:t>发展</w:t>
      </w:r>
      <w:r>
        <w:rPr>
          <w:rFonts w:hint="eastAsia"/>
          <w:color w:val="auto"/>
          <w:sz w:val="30"/>
          <w:szCs w:val="30"/>
        </w:rPr>
        <w:t>新高地。到2025年，工业产值比2020年翻一番达到1300亿元以上。</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一、打造先进制造业集群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lang w:val="zh-CN"/>
        </w:rPr>
      </w:pPr>
      <w:r>
        <w:rPr>
          <w:rFonts w:hint="eastAsia"/>
          <w:b/>
          <w:bCs/>
          <w:color w:val="auto"/>
          <w:sz w:val="30"/>
          <w:szCs w:val="30"/>
          <w:lang w:val="zh-CN"/>
        </w:rPr>
        <w:t>锂电新能源及配套。</w:t>
      </w:r>
      <w:r>
        <w:rPr>
          <w:rFonts w:hint="eastAsia"/>
          <w:color w:val="auto"/>
          <w:sz w:val="30"/>
          <w:szCs w:val="30"/>
          <w:lang w:val="zh-CN"/>
        </w:rPr>
        <w:t>围绕宁德新能源产业，依托福鼎锂电新能源产业园，引进产业链关键环节、核心企业、上下游配套企业，打造锂电池中游材料产业群，建成以锂电池电解液、正极材料、电池隔膜等新能源电池材料为主的生产基地。积极开展正负极材料、电解液、隔膜等关键核心技术研究，重点突破能量密度、安全性能、快充性能、循环寿命、回收利用等技术瓶颈，加快推进高性能、高可靠性锂电池生产、控制和检测设备创新，提升锂电池工程化和产业化能力。围绕锂电池梯次利用目标，加快建立上下游企业联动的锂电池回收利用体系，探索形成技术经济性强、资源环境友好的多元化回收利用模式。以上汽基地落户宁德为契机，适时</w:t>
      </w:r>
      <w:r>
        <w:rPr>
          <w:rFonts w:hint="eastAsia"/>
          <w:color w:val="auto"/>
          <w:sz w:val="30"/>
          <w:szCs w:val="30"/>
        </w:rPr>
        <w:t>对接发展新能源汽车产业。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lang w:val="zh-CN"/>
        </w:rPr>
      </w:pPr>
      <w:r>
        <w:rPr>
          <w:rFonts w:hint="eastAsia"/>
          <w:b/>
          <w:bCs/>
          <w:color w:val="auto"/>
          <w:sz w:val="30"/>
          <w:szCs w:val="30"/>
          <w:lang w:val="zh-CN"/>
        </w:rPr>
        <w:t>冶金新材料。</w:t>
      </w:r>
      <w:r>
        <w:rPr>
          <w:rFonts w:hint="eastAsia"/>
          <w:color w:val="auto"/>
          <w:sz w:val="30"/>
          <w:szCs w:val="30"/>
        </w:rPr>
        <w:t>发挥龙安工业园区沿海临港、靠近钢铁主销市场的区位优势，围绕宁德新材料产业项目的配套需求，以鼎盛钢铁项目落地为抓手，积极承接符合市场需求和国家产业政策的钢铁产能转移，着力打造集炼钢、炼铁于一体的环境友好和竞争力强的钢铁工业基地。以资源节约、应用节能环保新技术、生产高端产品为方向，重点引进以废钢铁为原料，应用电弧炉短流程炼钢工艺及装备的下游精深加工钢铁企业。重点发展高端精品钢、特钢和不锈钢，拓展延伸海洋工程装备及高技术船舶、城际高速铁路和城际轨道交通、特高压、新能源汽车充电桩、工程机械、能源装备等领域所需高端钢材品种。着力延伸铜产业链条，促进钢铜加工产业与电子信息等新兴产业融合发展，做强集铜资源再利用、铜冶炼、铜深加工、铜贸易为一体的特色产业体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rPr>
        <w:t>清洁能源。</w:t>
      </w:r>
      <w:r>
        <w:rPr>
          <w:rFonts w:hint="eastAsia"/>
          <w:color w:val="auto"/>
          <w:sz w:val="30"/>
          <w:szCs w:val="30"/>
        </w:rPr>
        <w:t>以核电为骨干，核电配套产业园为依托，陕煤、福能项目为支撑，积极开发风能、深远海风电</w:t>
      </w:r>
      <w:r>
        <w:rPr>
          <w:rFonts w:hint="eastAsia"/>
          <w:color w:val="auto"/>
          <w:sz w:val="30"/>
          <w:szCs w:val="30"/>
          <w:lang w:eastAsia="zh-CN"/>
        </w:rPr>
        <w:t>、大功率新能源储能发电</w:t>
      </w:r>
      <w:r>
        <w:rPr>
          <w:rFonts w:hint="eastAsia"/>
          <w:color w:val="auto"/>
          <w:sz w:val="30"/>
          <w:szCs w:val="30"/>
        </w:rPr>
        <w:t>等清洁和可再生能源，形成结构合理、多元化的清洁能源产业集群，打造全省绿色能源新高地。加快核电发展，重点推进宁德核电5、6号机组、宁德核电配套产业园项目建设，重点发展配套加工业及商贸、仓储物流等与核电密切相关的产业，形成核电上下游配套产业。科学布局电化学储能产业，重点开发、生产及销售储能系统PCS、特殊储能PACK、充电桩及“光储充”一体化等相关产品。鼓励分散式风电、分布式光伏发电项目与天然气、生物质能、海洋能等综合开发，提高区域可再生能源利用水平。</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二、提升传统优势产业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rPr>
        <w:t>食品。</w:t>
      </w:r>
      <w:r>
        <w:rPr>
          <w:rFonts w:hint="eastAsia"/>
          <w:color w:val="auto"/>
          <w:sz w:val="30"/>
          <w:szCs w:val="30"/>
        </w:rPr>
        <w:t>瞄准市场需求，面向河南、山东等食品加工业发达地区，着力招引食品加工龙头企业，扶持现有龙头企业加快发展。顺应消费升级新趋势，以现代精深加工技术为支撑，以品牌营销为抓手，重点培育水产品、茶叶、果蔬菌类、粮油加工、休闲保健食品等特色食品加工业，重点发展紫菜精深加工等即食产品。加快发展检验检测、包装设计、冷链物流、电子商务等食品加工领域相关生产性服务业，推动食品加工个性化定制，促进产业提档升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lang w:val="zh-CN"/>
        </w:rPr>
        <w:t>生态合成革。</w:t>
      </w:r>
      <w:r>
        <w:rPr>
          <w:rFonts w:hint="eastAsia"/>
          <w:color w:val="auto"/>
          <w:sz w:val="30"/>
          <w:szCs w:val="30"/>
        </w:rPr>
        <w:t>通过淘汰低效生产工艺、促进产品升级换代、推广先进生产工艺、更新改造治污设施、延伸产业链条、严格环境管理等措施，提升合成革工艺水平，促进合成革生态化发展。坚持达标排放为底线，严格执行新国标、福建省地标、合成革行业标准等标准规范，增强各项治理设施处理能力、处理效果。加快建成一批水性、无溶剂合成革生产示范线和示范企业，开发与应用新型超细纤维革基布、环保型助剂、水性色浆、水性聚氨酯、无溶剂聚氨酯等环保型原料，对现有产品进行升级换代，提高产品附加值和科技含量。加大生态环保投入力度，加快整治合成革臭气问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lang w:val="zh-CN"/>
        </w:rPr>
        <w:t>汽摩配。</w:t>
      </w:r>
      <w:r>
        <w:rPr>
          <w:rFonts w:hint="eastAsia"/>
          <w:color w:val="auto"/>
          <w:sz w:val="30"/>
          <w:szCs w:val="30"/>
        </w:rPr>
        <w:t>聚焦高端化、高附加值转型，推动汽摩配产业从低端同质化竞争向高端差异化发展，重点发展燃油喷嘴、整机制造、通用机械等。积极引导一批化油器行业龙头，与国际上知名的电喷系统生产企业合作，研发生产新型节能电喷化油器产品，配置国内一流的智能机器人加工及检测设备。推进福鼎市汽摩配产业园项目建设，引导城区周边压铸企业、汽摩配小微企业退城入园，推动产业集聚。积极拓展新能源汽车产业链配套新领域，重点发展总成化模块、智能汽车电子、线控系统产品等领域，开发符合汽车市场发展的新产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lang w:val="zh-CN"/>
        </w:rPr>
        <w:t>石板材。</w:t>
      </w:r>
      <w:r>
        <w:rPr>
          <w:rFonts w:hint="eastAsia"/>
          <w:color w:val="auto"/>
          <w:sz w:val="30"/>
          <w:szCs w:val="30"/>
        </w:rPr>
        <w:t>围绕“新、精、特、尖、巧”发展方向，加快推进白琳金山标准化石材工业园建设，整合规范全市石材加工企业，打造环保低碳、无尘加工、高附加值、可持续发展的新型石材精加工产业。加快建设白琳金山工业区石材转型改造项目，打造福鼎石板材品牌。制定矿山开采规划，加强石板材加工废水回用，大力推进废渣综合利用，提高石材资源利用率。</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lang w:val="zh-CN"/>
        </w:rPr>
        <w:t>铸锻造。</w:t>
      </w:r>
      <w:r>
        <w:rPr>
          <w:rFonts w:hint="eastAsia"/>
          <w:color w:val="auto"/>
          <w:sz w:val="30"/>
          <w:szCs w:val="30"/>
          <w:lang w:val="zh-CN"/>
        </w:rPr>
        <w:t>提高技术水平和装备条件，重点发展精密铸件、阀门铸件、模锻钢铸锻件产品等精深加工产品，积极推动福鼎铸造产业链优化升级。</w:t>
      </w:r>
      <w:r>
        <w:rPr>
          <w:rFonts w:hint="eastAsia"/>
          <w:color w:val="auto"/>
          <w:sz w:val="30"/>
          <w:szCs w:val="30"/>
        </w:rPr>
        <w:t>加大铸造行业清洁生产整改，加强废水、废气、废渣等管理。以有氟密集团阀门精加工整机为示范，引导现有存量铸造企业延伸发展下游精深加工产品，重点向电子、汽车、电机电器、仪器、仪表、家电和通讯产品产业链条延伸，拓展模具制造产业的发展空间。积极对接专业第三方，推进紧固件行业实施数字化改造，推动产品高质量制造。</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三、壮大新兴产业规模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lang w:val="zh-CN"/>
        </w:rPr>
      </w:pPr>
      <w:r>
        <w:rPr>
          <w:rFonts w:hint="eastAsia"/>
          <w:b/>
          <w:bCs/>
          <w:color w:val="auto"/>
          <w:sz w:val="30"/>
          <w:szCs w:val="30"/>
          <w:lang w:val="zh-CN"/>
        </w:rPr>
        <w:t>海洋经济。</w:t>
      </w:r>
      <w:r>
        <w:rPr>
          <w:rFonts w:hint="eastAsia"/>
          <w:color w:val="auto"/>
          <w:sz w:val="30"/>
          <w:szCs w:val="30"/>
          <w:lang w:val="zh-CN"/>
        </w:rPr>
        <w:t>大力实施创新驱动和科技兴海战略，发展壮大海洋经济，打造省级海洋产业发展示范县。深化海洋渔业结构调整，加快大黄鱼、花鲈等种业创新步伐，积极拓展智能化抗风浪深水网箱养殖、全塑胶鱼排养殖和陆基工厂化全循环水养殖模式，提高海洋渔业竞争力。提升渔业设施装备水平，探索建设新型半潜式深海渔场，重点研制大口径、智能化抗风浪深水养殖网箱，增加渔业养殖整体经济效益。加快培育和提升海洋渔业装备、邮轮游艇、海洋生物高值化精深加工、海洋可再生能源、海水综合利用、智慧海洋产业等海洋新兴产业。加快发展以海产品贸易物流与电子商务交易、港口码头与海陆运输为主的现代海洋服务业，培育湾区经济新增长极。挖掘整合福鼎岛、景、渔和海洋文化等资源，创新发展旅游休闲渔业和观赏渔业，打造一批渔港经济区和滨海港湾休闲渔业产业集群。</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lang w:val="zh-CN"/>
        </w:rPr>
      </w:pPr>
      <w:r>
        <w:rPr>
          <w:rFonts w:hint="eastAsia"/>
          <w:b/>
          <w:bCs/>
          <w:color w:val="auto"/>
          <w:sz w:val="30"/>
          <w:szCs w:val="30"/>
          <w:lang w:val="zh-CN"/>
        </w:rPr>
        <w:t>智能制造。</w:t>
      </w:r>
      <w:r>
        <w:rPr>
          <w:rFonts w:hint="eastAsia"/>
          <w:color w:val="auto"/>
          <w:sz w:val="30"/>
          <w:szCs w:val="30"/>
          <w:lang w:val="zh-CN"/>
        </w:rPr>
        <w:t>围绕新能源汽车、建材、机械等行业应用，聚焦机器人本体及关键部件、系统集成、应用软件包等重点方向，开展工业机器人系统集成、设计、制造、试验检测等核心技术研究，攻克伺服电机及驱动器、精密减速器、高性能控制器等关键零部件技术，大力发展消防救援、空间作业、海洋、管道等工业机器人及专用控制器。推进高档数控机床功能部件、数控装置的研发与产业化，鼓励“数控机床+工业机器人”等成套设备发展。推动增材制造在汽车、电力装备、家电、模具、医疗、文化创意等重点领域应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lang w:val="zh-CN"/>
        </w:rPr>
      </w:pPr>
      <w:r>
        <w:rPr>
          <w:rFonts w:hint="eastAsia"/>
          <w:b/>
          <w:bCs/>
          <w:color w:val="auto"/>
          <w:sz w:val="30"/>
          <w:szCs w:val="30"/>
          <w:lang w:val="zh-CN"/>
        </w:rPr>
        <w:t>新材料。</w:t>
      </w:r>
      <w:r>
        <w:rPr>
          <w:rFonts w:hint="eastAsia"/>
          <w:color w:val="auto"/>
          <w:sz w:val="30"/>
          <w:szCs w:val="30"/>
          <w:lang w:val="zh-CN"/>
        </w:rPr>
        <w:t>以生态环保性、功能多样性和产品中高端化为发展方向，重点发展战略性新材料和前沿材料。战略性新材料领域，以高端装备用特种合金、高性能分离膜材料、半导体材料和新型显示材料以及新型能源材料等为重点，突破材料及器件的技术关和市场关，完善原辅料配套体系，提高材料成品率和性能稳定性，实现产业化和规模应用。前沿新材料领域，以石墨烯、高分子增材制造材料、形状记忆合金、智能仿生与超材料、液态金属、新型低温超导及低成本高温超导材料为重点，加强基础研究与技术积累，加快在前沿领域实现突破。</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四、强化现代产业发展支撑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pacing w:val="-6"/>
          <w:sz w:val="30"/>
          <w:szCs w:val="30"/>
        </w:rPr>
      </w:pPr>
      <w:r>
        <w:rPr>
          <w:rFonts w:hint="eastAsia"/>
          <w:b/>
          <w:bCs/>
          <w:color w:val="auto"/>
          <w:sz w:val="30"/>
          <w:szCs w:val="30"/>
        </w:rPr>
        <w:t>强化龙头企业培育。</w:t>
      </w:r>
      <w:r>
        <w:rPr>
          <w:rFonts w:hint="eastAsia"/>
          <w:color w:val="auto"/>
          <w:sz w:val="30"/>
          <w:szCs w:val="30"/>
        </w:rPr>
        <w:t>建</w:t>
      </w:r>
      <w:r>
        <w:rPr>
          <w:rFonts w:hint="eastAsia"/>
          <w:color w:val="auto"/>
          <w:spacing w:val="-6"/>
          <w:sz w:val="30"/>
          <w:szCs w:val="30"/>
        </w:rPr>
        <w:t>立创新型领军企业培育库，支持创新型领军企业建立研发平台、开发新产品等，支持有潜力的创新型领军企业向“隐形冠军”方向发展。鼓励企业间通过强强联合、战略收购、并购重组等手段，优化存量、扩大增量。引导一批主营业务突出、竞争能力强、成长性好、专注于细分市场的企业，培育一批“专精特新”中小企业。鼓励对龙头企业实施“一企一策”或特殊性专项扶持政策，提供“一对一保姆式服务”和点对点精准服务，推动龙头企业做强做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rPr>
        <w:t>强化智能改造升级。</w:t>
      </w:r>
      <w:r>
        <w:rPr>
          <w:rFonts w:hint="eastAsia"/>
          <w:color w:val="auto"/>
          <w:sz w:val="30"/>
          <w:szCs w:val="30"/>
        </w:rPr>
        <w:t>深入实施企业技术改造专项行动，发挥企业技术改造政策作用，推动企业数字化、智能化、精细化、柔性化等升级改造和先进产能扩张。组织智能制造企业试点示范，重点攻关传统产业转型升级所需的核心智能化技术，加大培养推广智能制造新模式。积极推动人工智能、5G、物联网、区块链、云计算、大数据等新一代信息技术在制造业应用与融合发展。</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lang w:val="zh-CN"/>
        </w:rPr>
      </w:pPr>
      <w:r>
        <w:rPr>
          <w:rFonts w:hint="eastAsia"/>
          <w:b/>
          <w:bCs/>
          <w:color w:val="auto"/>
          <w:sz w:val="30"/>
          <w:szCs w:val="30"/>
        </w:rPr>
        <w:t>强化园区载体建设。</w:t>
      </w:r>
      <w:r>
        <w:rPr>
          <w:rFonts w:hint="eastAsia"/>
          <w:color w:val="auto"/>
          <w:sz w:val="30"/>
          <w:szCs w:val="30"/>
          <w:lang w:val="zh-CN"/>
        </w:rPr>
        <w:t>围绕园区产业发展需求，加快推进</w:t>
      </w:r>
      <w:r>
        <w:rPr>
          <w:rFonts w:hint="eastAsia"/>
          <w:color w:val="auto"/>
          <w:sz w:val="30"/>
          <w:szCs w:val="30"/>
        </w:rPr>
        <w:t>福鼎市锂电新能源产业园配套基础设施</w:t>
      </w:r>
      <w:r>
        <w:rPr>
          <w:rFonts w:hint="eastAsia"/>
          <w:color w:val="auto"/>
          <w:sz w:val="30"/>
          <w:szCs w:val="30"/>
          <w:lang w:eastAsia="zh-CN"/>
        </w:rPr>
        <w:t>、</w:t>
      </w:r>
      <w:r>
        <w:rPr>
          <w:rFonts w:hint="eastAsia"/>
          <w:color w:val="auto"/>
          <w:sz w:val="30"/>
          <w:szCs w:val="30"/>
          <w:lang w:val="zh-CN"/>
        </w:rPr>
        <w:t>福鼎市汽摩配产业园建设项目、龙安精细化工园区基础配套设施、福鼎市龙安工业园区基础设施补短板建设、文渡工业园区基础设施配套等项目建设，提升园区路网及水、电、气、通信等基础配套水平，逐步推动生活、休闲、教育等配套设施建设，切实提升基础设施承载能力。建成一批为企业提供研发、设计、生产、物流、销售、品牌、检测、金融、培训等服务的各类公共技术服务平台。以建设新型智慧园区和智能工厂为重点，建设一批全面感知、设备互联、数据集成、智能管控的行业智能工厂、智能车间。推动工业园区统筹供排水、水处理及循环利用设施建设，推动创建节水型园区。加大园区工业用地储备，探索园区用地先租后让、租让结合等供地方式，及时清理供而未用、低效利用和闲置土地，鼓励园区企业建设多层标准厂房、下沉式车间，鼓励发展“飞地工业”。探索采用“一区多园”的管理模式整合托管周边园区，加快福鼎省级工业园区扩区、龙安工业区产业升级发展。推动成立园区运营机构，充分发挥管委会管理职能和运营公司市场化运作功能。</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9180" w:type="dxa"/>
          </w:tcPr>
          <w:p>
            <w:pPr>
              <w:pStyle w:val="110"/>
              <w:rPr>
                <w:color w:val="auto"/>
              </w:rPr>
            </w:pPr>
            <w:r>
              <w:rPr>
                <w:rFonts w:hint="eastAsia"/>
                <w:color w:val="auto"/>
              </w:rPr>
              <w:t>工业产业重点项目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3" w:hRule="atLeast"/>
        </w:trPr>
        <w:tc>
          <w:tcPr>
            <w:tcW w:w="9180" w:type="dxa"/>
          </w:tcPr>
          <w:p>
            <w:pPr>
              <w:pStyle w:val="96"/>
              <w:ind w:firstLine="422"/>
              <w:rPr>
                <w:color w:val="auto"/>
              </w:rPr>
            </w:pPr>
            <w:r>
              <w:rPr>
                <w:rFonts w:hint="eastAsia"/>
                <w:b/>
                <w:bCs/>
                <w:color w:val="auto"/>
              </w:rPr>
              <w:t>锂电新能源产业：</w:t>
            </w:r>
            <w:r>
              <w:rPr>
                <w:rFonts w:hint="eastAsia"/>
                <w:color w:val="auto"/>
              </w:rPr>
              <w:t>福鼎市锂电新能源产业园一期、宁德邦普新材料产业园项目、锂电池电解液项目二期、高新材料电解液项目、化学品资源综合利用环保建设项目。</w:t>
            </w:r>
          </w:p>
          <w:p>
            <w:pPr>
              <w:pStyle w:val="96"/>
              <w:ind w:firstLine="422"/>
              <w:rPr>
                <w:color w:val="auto"/>
              </w:rPr>
            </w:pPr>
            <w:r>
              <w:rPr>
                <w:rFonts w:hint="eastAsia"/>
                <w:b/>
                <w:color w:val="auto"/>
              </w:rPr>
              <w:t>冶金新材料产业：</w:t>
            </w:r>
            <w:r>
              <w:rPr>
                <w:rFonts w:hint="eastAsia"/>
                <w:color w:val="auto"/>
              </w:rPr>
              <w:t>福鼎市鼎盛钢铁二期项目、弘毅年加工100万吨废钢回收利用项目。</w:t>
            </w:r>
          </w:p>
          <w:p>
            <w:pPr>
              <w:pStyle w:val="96"/>
              <w:ind w:firstLine="422"/>
              <w:rPr>
                <w:color w:val="auto"/>
              </w:rPr>
            </w:pPr>
            <w:r>
              <w:rPr>
                <w:rFonts w:hint="eastAsia"/>
                <w:b/>
                <w:bCs/>
                <w:color w:val="auto"/>
              </w:rPr>
              <w:t>清洁能源产业：</w:t>
            </w:r>
            <w:r>
              <w:rPr>
                <w:rFonts w:hint="eastAsia"/>
                <w:color w:val="auto"/>
              </w:rPr>
              <w:t>宁德核电5、6号机组、福鼎市核电配套产业园（硖门）项目。</w:t>
            </w:r>
          </w:p>
          <w:p>
            <w:pPr>
              <w:pStyle w:val="96"/>
              <w:ind w:firstLine="422"/>
              <w:rPr>
                <w:color w:val="auto"/>
              </w:rPr>
            </w:pPr>
            <w:r>
              <w:rPr>
                <w:rFonts w:hint="eastAsia"/>
                <w:b/>
                <w:bCs/>
                <w:color w:val="auto"/>
              </w:rPr>
              <w:t>食品：</w:t>
            </w:r>
            <w:r>
              <w:rPr>
                <w:rFonts w:hint="eastAsia"/>
                <w:color w:val="auto"/>
              </w:rPr>
              <w:t>紫菜调理食品研制与开发项目、水产品精深加工项目、福鼎市贯岭农产品加工产业园区项目。</w:t>
            </w:r>
          </w:p>
          <w:p>
            <w:pPr>
              <w:pStyle w:val="96"/>
              <w:ind w:firstLine="422"/>
              <w:rPr>
                <w:color w:val="auto"/>
              </w:rPr>
            </w:pPr>
            <w:r>
              <w:rPr>
                <w:rFonts w:hint="eastAsia"/>
                <w:b/>
                <w:bCs/>
                <w:color w:val="auto"/>
              </w:rPr>
              <w:t>合成革：</w:t>
            </w:r>
            <w:r>
              <w:rPr>
                <w:rFonts w:hint="eastAsia"/>
                <w:color w:val="auto"/>
              </w:rPr>
              <w:t>聚氨酯鞋底原液系列产品和总部项目。</w:t>
            </w:r>
          </w:p>
          <w:p>
            <w:pPr>
              <w:pStyle w:val="96"/>
              <w:ind w:firstLine="422"/>
              <w:rPr>
                <w:color w:val="auto"/>
              </w:rPr>
            </w:pPr>
            <w:r>
              <w:rPr>
                <w:rFonts w:hint="eastAsia"/>
                <w:b/>
                <w:bCs/>
                <w:color w:val="auto"/>
              </w:rPr>
              <w:t>汽摩配：</w:t>
            </w:r>
            <w:r>
              <w:rPr>
                <w:rFonts w:hint="eastAsia"/>
                <w:color w:val="auto"/>
              </w:rPr>
              <w:t>福鼎市汽摩配产业园建设项目。</w:t>
            </w:r>
          </w:p>
          <w:p>
            <w:pPr>
              <w:pStyle w:val="96"/>
              <w:ind w:firstLine="422"/>
              <w:rPr>
                <w:color w:val="auto"/>
              </w:rPr>
            </w:pPr>
            <w:r>
              <w:rPr>
                <w:rFonts w:hint="eastAsia"/>
                <w:b/>
                <w:bCs/>
                <w:color w:val="auto"/>
              </w:rPr>
              <w:t>石板材：</w:t>
            </w:r>
            <w:r>
              <w:rPr>
                <w:rFonts w:hint="eastAsia"/>
                <w:color w:val="auto"/>
              </w:rPr>
              <w:t>白琳金山工业区石材转型改造项目、白琳金山工业区基础设施配套工程。</w:t>
            </w:r>
          </w:p>
          <w:p>
            <w:pPr>
              <w:pStyle w:val="96"/>
              <w:ind w:firstLine="422"/>
              <w:rPr>
                <w:color w:val="auto"/>
              </w:rPr>
            </w:pPr>
            <w:r>
              <w:rPr>
                <w:rFonts w:hint="eastAsia"/>
                <w:b/>
                <w:bCs/>
                <w:color w:val="auto"/>
              </w:rPr>
              <w:t>铸锻造：</w:t>
            </w:r>
            <w:r>
              <w:rPr>
                <w:rFonts w:hint="eastAsia"/>
                <w:color w:val="auto"/>
              </w:rPr>
              <w:t>特种重型铸锻件提质增效改造项目。</w:t>
            </w:r>
          </w:p>
          <w:p>
            <w:pPr>
              <w:pStyle w:val="96"/>
              <w:ind w:firstLine="422"/>
              <w:rPr>
                <w:color w:val="auto"/>
              </w:rPr>
            </w:pPr>
            <w:r>
              <w:rPr>
                <w:rFonts w:hint="eastAsia"/>
                <w:b/>
                <w:bCs/>
                <w:color w:val="auto"/>
              </w:rPr>
              <w:t>其他新兴产业：</w:t>
            </w:r>
            <w:r>
              <w:rPr>
                <w:rFonts w:hint="eastAsia"/>
                <w:color w:val="auto"/>
              </w:rPr>
              <w:t>福鼎海洋健康产业园、特种机器人项目、印刷机械制造项目等。</w:t>
            </w:r>
          </w:p>
          <w:p>
            <w:pPr>
              <w:pStyle w:val="96"/>
              <w:ind w:firstLine="422"/>
              <w:rPr>
                <w:color w:val="auto"/>
              </w:rPr>
            </w:pPr>
            <w:r>
              <w:rPr>
                <w:rFonts w:hint="eastAsia"/>
                <w:b/>
                <w:bCs/>
                <w:color w:val="auto"/>
              </w:rPr>
              <w:t>园区建设：</w:t>
            </w:r>
            <w:r>
              <w:rPr>
                <w:rFonts w:hint="eastAsia"/>
                <w:color w:val="auto"/>
              </w:rPr>
              <w:t>福鼎市锂电新能源产业园配套基础设施、栀子产业强镇项目、福鼎市龙安精细化工园区基础配套设施项目、福鼎市龙安工业园区基础设施补短板建设项目。</w:t>
            </w:r>
          </w:p>
        </w:tc>
      </w:tr>
    </w:tbl>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color w:val="auto"/>
          <w:sz w:val="30"/>
          <w:szCs w:val="30"/>
        </w:rPr>
      </w:pPr>
      <w:bookmarkStart w:id="60" w:name="_Toc59454597"/>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突出服务业规模化多元化发展</w:t>
      </w:r>
      <w:bookmarkEnd w:id="6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lang w:val="zh-CN"/>
        </w:rPr>
      </w:pPr>
      <w:r>
        <w:rPr>
          <w:rFonts w:hint="eastAsia"/>
          <w:color w:val="auto"/>
          <w:sz w:val="30"/>
          <w:szCs w:val="30"/>
          <w:lang w:val="zh-CN"/>
        </w:rPr>
        <w:t>适应新阶段产业布局需求，着眼于县域功能的配置和提升，建设闽东品质生活城市，打造高效生产性服务业体系，促进生产性服务业向专业化和价值链高端延伸，生活性服务业向精细和高品质转变。</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一、推进生活性服务业品质提升</w:t>
      </w:r>
    </w:p>
    <w:p>
      <w:pPr>
        <w:pStyle w:val="32"/>
        <w:keepNext w:val="0"/>
        <w:keepLines w:val="0"/>
        <w:pageBreakBefore w:val="0"/>
        <w:widowControl w:val="0"/>
        <w:kinsoku/>
        <w:wordWrap/>
        <w:overflowPunct/>
        <w:topLinePunct w:val="0"/>
        <w:bidi w:val="0"/>
        <w:snapToGrid/>
        <w:spacing w:line="560" w:lineRule="exact"/>
        <w:ind w:firstLine="602" w:firstLineChars="200"/>
        <w:textAlignment w:val="auto"/>
        <w:rPr>
          <w:rFonts w:hint="eastAsia" w:ascii="Times New Roman" w:hAnsi="Times New Roman" w:eastAsia="仿宋_GB2312" w:cs="Arial"/>
          <w:color w:val="auto"/>
          <w:sz w:val="30"/>
          <w:szCs w:val="30"/>
          <w:lang w:val="en-US" w:eastAsia="zh-CN" w:bidi="ar-SA"/>
        </w:rPr>
      </w:pPr>
      <w:r>
        <w:rPr>
          <w:rFonts w:hint="eastAsia" w:ascii="Times New Roman" w:hAnsi="Times New Roman" w:eastAsia="仿宋_GB2312" w:cs="Arial"/>
          <w:b/>
          <w:bCs/>
          <w:color w:val="auto"/>
          <w:sz w:val="30"/>
          <w:szCs w:val="30"/>
          <w:lang w:val="zh-CN" w:eastAsia="zh-CN" w:bidi="ar-SA"/>
        </w:rPr>
        <w:t>全域旅游。</w:t>
      </w:r>
      <w:r>
        <w:rPr>
          <w:rFonts w:hint="eastAsia" w:ascii="Times New Roman" w:hAnsi="Times New Roman" w:eastAsia="仿宋_GB2312" w:cs="Arial"/>
          <w:color w:val="auto"/>
          <w:sz w:val="30"/>
          <w:szCs w:val="30"/>
          <w:lang w:val="en-US" w:eastAsia="zh-CN" w:bidi="ar-SA"/>
        </w:rPr>
        <w:t>以国家全域旅游示范区创建为抓手，推动旅游与文化、体育、研学、商务等融合发展，培育美食旅游、红色旅游、工业旅游、健康养生等新型旅游业态，提高太姥山核心景区竞争力，建设一批AAA级以上景区，着力打造环沙埕湾旅游带，构建“全域布局、全景覆盖、全局联动、全业融合、全民参与”的全域旅游发展大格局，打造全域旅游新高地。</w:t>
      </w:r>
      <w:r>
        <w:rPr>
          <w:rFonts w:hint="eastAsia" w:ascii="Times New Roman" w:hAnsi="Times New Roman" w:eastAsia="仿宋_GB2312" w:cs="Arial"/>
          <w:b/>
          <w:bCs/>
          <w:color w:val="auto"/>
          <w:sz w:val="30"/>
          <w:szCs w:val="30"/>
          <w:lang w:val="en-US" w:eastAsia="zh-CN" w:bidi="ar-SA"/>
        </w:rPr>
        <w:t>打造“1个特色品牌”。</w:t>
      </w:r>
      <w:r>
        <w:rPr>
          <w:rFonts w:hint="eastAsia" w:ascii="Times New Roman" w:hAnsi="Times New Roman" w:eastAsia="仿宋_GB2312" w:cs="Arial"/>
          <w:color w:val="auto"/>
          <w:sz w:val="30"/>
          <w:szCs w:val="30"/>
          <w:lang w:val="en-US" w:eastAsia="zh-CN" w:bidi="ar-SA"/>
        </w:rPr>
        <w:t>做好商贸活动、科技产业、文化节庆、体育赛事、特色企业、乡风民俗、优良生态等旅游宣传推介，巩固提高福州和浙南地区的传统客源，积极拓展以上海为中心的长三角市场，提升“清新福建·自在福鼎”特色品牌。</w:t>
      </w:r>
      <w:r>
        <w:rPr>
          <w:rFonts w:hint="eastAsia" w:ascii="Times New Roman" w:hAnsi="Times New Roman" w:eastAsia="仿宋_GB2312" w:cs="Arial"/>
          <w:b/>
          <w:bCs/>
          <w:color w:val="auto"/>
          <w:sz w:val="30"/>
          <w:szCs w:val="30"/>
          <w:lang w:val="en-US" w:eastAsia="zh-CN" w:bidi="ar-SA"/>
        </w:rPr>
        <w:t>提升“６大要素提升”。</w:t>
      </w:r>
      <w:r>
        <w:rPr>
          <w:rFonts w:hint="eastAsia" w:ascii="Times New Roman" w:hAnsi="Times New Roman" w:eastAsia="仿宋_GB2312" w:cs="Arial"/>
          <w:color w:val="auto"/>
          <w:sz w:val="30"/>
          <w:szCs w:val="30"/>
          <w:lang w:val="en-US" w:eastAsia="zh-CN" w:bidi="ar-SA"/>
        </w:rPr>
        <w:t>完善旅游公共服务配套设施，提升“吃、住、行、游、购、娱”现代旅游要素</w:t>
      </w:r>
      <w:r>
        <w:rPr>
          <w:rFonts w:hint="eastAsia" w:ascii="Times New Roman" w:hAnsi="Times New Roman" w:eastAsia="仿宋_GB2312" w:cs="Arial"/>
          <w:color w:val="auto"/>
          <w:sz w:val="30"/>
          <w:szCs w:val="30"/>
          <w:lang w:val="zh-CN" w:eastAsia="zh-CN" w:bidi="ar-SA"/>
        </w:rPr>
        <w:t>，</w:t>
      </w:r>
      <w:r>
        <w:rPr>
          <w:rFonts w:hint="eastAsia" w:ascii="Times New Roman" w:hAnsi="Times New Roman" w:eastAsia="仿宋_GB2312" w:cs="Arial"/>
          <w:color w:val="auto"/>
          <w:sz w:val="30"/>
          <w:szCs w:val="30"/>
          <w:lang w:val="en-US" w:eastAsia="zh-CN" w:bidi="ar-SA"/>
        </w:rPr>
        <w:t>鼓励美食小吃连锁经营，规范发展石湖省级美食一条街、江滨、环岛美食街等特色街区。加快建设景区旅游集散中心、服务中心、旅游驿站、旅游道路、旅游公厕等基础配套，</w:t>
      </w:r>
      <w:r>
        <w:rPr>
          <w:rFonts w:hint="eastAsia" w:ascii="Times New Roman" w:hAnsi="Times New Roman" w:eastAsia="仿宋_GB2312" w:cs="Arial"/>
          <w:color w:val="auto"/>
          <w:sz w:val="30"/>
          <w:szCs w:val="30"/>
          <w:lang w:val="zh-CN" w:eastAsia="zh-CN" w:bidi="ar-SA"/>
        </w:rPr>
        <w:t>建成一批宾馆、酒店</w:t>
      </w:r>
      <w:r>
        <w:rPr>
          <w:rFonts w:hint="eastAsia" w:ascii="Times New Roman" w:hAnsi="Times New Roman" w:eastAsia="仿宋_GB2312" w:cs="Arial"/>
          <w:color w:val="auto"/>
          <w:sz w:val="30"/>
          <w:szCs w:val="30"/>
          <w:lang w:val="en-US" w:eastAsia="zh-CN" w:bidi="ar-SA"/>
        </w:rPr>
        <w:t>、</w:t>
      </w:r>
      <w:r>
        <w:rPr>
          <w:rFonts w:hint="eastAsia" w:ascii="Times New Roman" w:hAnsi="Times New Roman" w:eastAsia="仿宋_GB2312" w:cs="Arial"/>
          <w:color w:val="auto"/>
          <w:sz w:val="30"/>
          <w:szCs w:val="30"/>
          <w:lang w:val="zh-CN" w:eastAsia="zh-CN" w:bidi="ar-SA"/>
        </w:rPr>
        <w:t>优质民宿、农家乐</w:t>
      </w:r>
      <w:r>
        <w:rPr>
          <w:rFonts w:hint="eastAsia" w:ascii="Times New Roman" w:hAnsi="Times New Roman" w:eastAsia="仿宋_GB2312" w:cs="Arial"/>
          <w:color w:val="auto"/>
          <w:sz w:val="30"/>
          <w:szCs w:val="30"/>
          <w:lang w:val="en-US" w:eastAsia="zh-CN" w:bidi="ar-SA"/>
        </w:rPr>
        <w:t>等，打造“快进慢游”的旅游交通网。</w:t>
      </w:r>
      <w:r>
        <w:rPr>
          <w:rFonts w:hint="eastAsia" w:ascii="Times New Roman" w:hAnsi="Times New Roman" w:eastAsia="仿宋_GB2312" w:cs="Arial"/>
          <w:b/>
          <w:bCs/>
          <w:color w:val="auto"/>
          <w:sz w:val="30"/>
          <w:szCs w:val="30"/>
          <w:lang w:val="en-US" w:eastAsia="zh-CN" w:bidi="ar-SA"/>
        </w:rPr>
        <w:t>做好“旅游+”文章</w:t>
      </w:r>
      <w:r>
        <w:rPr>
          <w:rFonts w:hint="eastAsia" w:ascii="Times New Roman" w:eastAsia="仿宋_GB2312" w:cs="Arial"/>
          <w:b/>
          <w:bCs/>
          <w:color w:val="auto"/>
          <w:sz w:val="30"/>
          <w:szCs w:val="30"/>
          <w:lang w:val="en-US" w:eastAsia="zh-CN" w:bidi="ar-SA"/>
        </w:rPr>
        <w:t>。</w:t>
      </w:r>
      <w:r>
        <w:rPr>
          <w:rFonts w:hint="eastAsia" w:ascii="Times New Roman" w:hAnsi="Times New Roman" w:eastAsia="仿宋_GB2312" w:cs="Arial"/>
          <w:color w:val="auto"/>
          <w:sz w:val="30"/>
          <w:szCs w:val="30"/>
          <w:lang w:val="en-US" w:eastAsia="zh-CN" w:bidi="ar-SA"/>
        </w:rPr>
        <w:t>大力发展康养旅游、森林旅游、研学旅游、文化旅游、体育旅游、乡村旅游等，实现全面融合、全民参与、全业监管、全新发展的全域旅游布局。</w:t>
      </w:r>
      <w:r>
        <w:rPr>
          <w:rFonts w:hint="eastAsia" w:ascii="Times New Roman" w:hAnsi="Times New Roman" w:eastAsia="仿宋_GB2312" w:cs="Arial"/>
          <w:b/>
          <w:bCs/>
          <w:color w:val="auto"/>
          <w:sz w:val="30"/>
          <w:szCs w:val="30"/>
          <w:lang w:val="en-US" w:eastAsia="zh-CN" w:bidi="ar-SA"/>
        </w:rPr>
        <w:t>打造龙头景区。</w:t>
      </w:r>
      <w:r>
        <w:rPr>
          <w:rFonts w:hint="eastAsia" w:ascii="Times New Roman" w:hAnsi="Times New Roman" w:eastAsia="仿宋_GB2312" w:cs="Arial"/>
          <w:color w:val="auto"/>
          <w:sz w:val="30"/>
          <w:szCs w:val="30"/>
          <w:lang w:val="en-US" w:eastAsia="zh-CN" w:bidi="ar-SA"/>
        </w:rPr>
        <w:t>以太姥山景区为核心，完善福鼎全市旅游景点功能布局，加快开发海滨海岛景区，改造提升“游山、玩海”的山海一体旅游线路，持续培育嵛山岛、牛郎岗、小白鹭等重点景区旅游品牌，打造生态、人文、休闲兼容型的优质旅游产品体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rPr>
        <w:t>商贸服务。</w:t>
      </w:r>
      <w:r>
        <w:rPr>
          <w:rFonts w:hint="eastAsia"/>
          <w:color w:val="auto"/>
          <w:sz w:val="30"/>
          <w:szCs w:val="30"/>
        </w:rPr>
        <w:t>对全市商业街的空间布局、经营特色、商品档次、配套设施、生态景观等做出合理规划与引导，加快构建核心商圈，推进商业综合体项目、市级电子商务服务中心建设，推进三产联动与产城融合。鼓励农贸市场生鲜化改造，推动大型专业市场数字化转型，推广“线上引流+实体批发+直播带货”的营销模式。大力推广“互联网+商贸流通”模式，加快推进农村电子商务发展。积极发展平台经济新生态，深入推进各行业各领域数字化转型，构建“众创空间+孵化器+加速器+总部基地”接力式链条的产业生态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b/>
          <w:bCs/>
          <w:color w:val="auto"/>
          <w:sz w:val="30"/>
          <w:szCs w:val="30"/>
          <w:lang w:val="zh-CN"/>
        </w:rPr>
      </w:pPr>
      <w:r>
        <w:rPr>
          <w:rFonts w:hint="eastAsia"/>
          <w:b/>
          <w:bCs/>
          <w:color w:val="auto"/>
          <w:sz w:val="30"/>
          <w:szCs w:val="30"/>
          <w:lang w:val="zh-CN"/>
        </w:rPr>
        <w:t>健康医养。</w:t>
      </w:r>
      <w:r>
        <w:rPr>
          <w:rFonts w:hint="eastAsia"/>
          <w:color w:val="auto"/>
          <w:sz w:val="30"/>
          <w:szCs w:val="30"/>
          <w:lang w:val="zh-CN"/>
        </w:rPr>
        <w:t>落实“健康福鼎2030”行动计划，建立覆盖全生命周期、形式多样、结构合理的健康服务业体系。培育壮大健康养老产业市场主体，积极探索旅居养老、健康养老、智慧养老等养老产业发展新模式，努力把福鼎建设成宁德市养老服务产业新增长极。推动医疗服务与养生休闲、康复护理、养老服务相结合，推广“医养融合”的养老养生服务模式。全力打造福鼎白茶森林康养基地，助力福鼎白茶、太姥山旅游与森林康养产业融合发展。加快体育产业发展，培育健身休闲、竞赛表演、场馆服务、中介培训等体育服务业，推动体育旅游、体育传媒、体育会展等相关业态融合发展。</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w:t>
      </w:r>
      <w:bookmarkStart w:id="61" w:name="_Hlk56502696"/>
      <w:r>
        <w:rPr>
          <w:rFonts w:hint="eastAsia" w:ascii="黑体" w:hAnsi="黑体" w:eastAsia="黑体" w:cs="黑体"/>
          <w:b w:val="0"/>
          <w:bCs w:val="0"/>
          <w:color w:val="auto"/>
          <w:sz w:val="30"/>
          <w:szCs w:val="30"/>
        </w:rPr>
        <w:t>推动生产性服务业集聚创新</w:t>
      </w:r>
      <w:bookmarkEnd w:id="61"/>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lang w:val="zh-CN"/>
        </w:rPr>
      </w:pPr>
      <w:r>
        <w:rPr>
          <w:rFonts w:hint="eastAsia"/>
          <w:b/>
          <w:bCs/>
          <w:color w:val="auto"/>
          <w:sz w:val="30"/>
          <w:szCs w:val="30"/>
          <w:lang w:val="zh-CN"/>
        </w:rPr>
        <w:t>现代物流。</w:t>
      </w:r>
      <w:r>
        <w:rPr>
          <w:rFonts w:hint="eastAsia"/>
          <w:color w:val="auto"/>
          <w:sz w:val="30"/>
          <w:szCs w:val="30"/>
          <w:lang w:val="zh-CN"/>
        </w:rPr>
        <w:t>依托干线枢纽、海湾陆港，加快构建以工业物流为主导、电商物流为特色、城市配送物流为补充，多业联动、点网结合、绿色高效的现代物流服务体系，推进福鼎建设成为闽东北地区主要的现代化物流基地。依托福鼎白茶、合成革等产业聚集区、商贸集散地、电子商务集中区建成一批专业化物流配送中心和快件处理中心，以高铁站为主体建设一批综合性客运枢纽，积极创建省级物流示范园区，大力发展港口物流、供应链物流、电商物流、智慧物流、冷链物流等，拓展智能配送、快捷物流、精益物流、绿色物流等新领域。积极培育具有全产业链服务能力的大型供应链服务平台企业，发展物流产业龙头。引导发展智慧化物流园区，全面提升物流全流程智能化水平。</w:t>
      </w:r>
    </w:p>
    <w:p>
      <w:pPr>
        <w:keepNext w:val="0"/>
        <w:keepLines w:val="0"/>
        <w:pageBreakBefore w:val="0"/>
        <w:widowControl w:val="0"/>
        <w:kinsoku/>
        <w:wordWrap/>
        <w:overflowPunct/>
        <w:topLinePunct w:val="0"/>
        <w:autoSpaceDE/>
        <w:autoSpaceDN/>
        <w:bidi w:val="0"/>
        <w:adjustRightInd/>
        <w:snapToGrid/>
        <w:spacing w:line="560" w:lineRule="exact"/>
        <w:ind w:firstLine="602"/>
        <w:textAlignment w:val="auto"/>
        <w:rPr>
          <w:color w:val="auto"/>
          <w:sz w:val="30"/>
          <w:szCs w:val="30"/>
          <w:lang w:val="zh-CN"/>
        </w:rPr>
      </w:pPr>
      <w:r>
        <w:rPr>
          <w:rFonts w:hint="eastAsia"/>
          <w:b/>
          <w:bCs/>
          <w:color w:val="auto"/>
          <w:sz w:val="30"/>
          <w:szCs w:val="30"/>
          <w:lang w:val="zh-CN"/>
        </w:rPr>
        <w:t>现代金融。</w:t>
      </w:r>
      <w:r>
        <w:rPr>
          <w:rFonts w:hint="eastAsia"/>
          <w:color w:val="auto"/>
          <w:sz w:val="30"/>
          <w:szCs w:val="30"/>
          <w:lang w:val="zh-CN"/>
        </w:rPr>
        <w:t>推进“引银入鼎”，大力引进境内外金融机构来鼎设点展业，支持现有银行、证券、保险等金融机构合理增加分支机构与营业网点，推动符合条件的民间资本发起设立风险自担的民营银行、金融消费公司和融资租赁公司等机构，争取新设</w:t>
      </w:r>
      <w:r>
        <w:rPr>
          <w:rFonts w:hint="eastAsia"/>
          <w:color w:val="auto"/>
          <w:sz w:val="30"/>
          <w:szCs w:val="30"/>
        </w:rPr>
        <w:t>3</w:t>
      </w:r>
      <w:r>
        <w:rPr>
          <w:rFonts w:hint="eastAsia"/>
          <w:color w:val="auto"/>
          <w:sz w:val="30"/>
          <w:szCs w:val="30"/>
          <w:lang w:val="zh-CN"/>
        </w:rPr>
        <w:t>家含证券、银行机构。加快推进区域金融创新，大力发展绿色金融、普惠金融，鼓励发展科技金融、供应链金融，规范发展互联网金融，加大对科技创新、小微企业、绿色发展的金融支持。发挥政策性担保机构作用，优化运行机制，构筑银政担“渠道共享、风险共担”合作机制。开展供应链金融发展专项行动，依托产业链核心企业，积极打造供应链金融服务平台。健全金融机构治理，促进资本市场健康发展，提高上市公司质量，打击各种逃废债行为。把防控金融风险放在更加重要位置，研究以区块链、云计算、大数据为技术支撑的金融监管预警体系，提高金融风险防范能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color w:val="auto"/>
          <w:sz w:val="30"/>
          <w:szCs w:val="30"/>
        </w:rPr>
      </w:pPr>
      <w:r>
        <w:rPr>
          <w:rFonts w:hint="eastAsia"/>
          <w:b/>
          <w:bCs/>
          <w:color w:val="auto"/>
          <w:sz w:val="30"/>
          <w:szCs w:val="30"/>
          <w:lang w:val="zh-CN"/>
        </w:rPr>
        <w:t>电子商务。</w:t>
      </w:r>
      <w:r>
        <w:rPr>
          <w:rFonts w:hint="eastAsia"/>
          <w:color w:val="auto"/>
          <w:sz w:val="30"/>
          <w:szCs w:val="30"/>
        </w:rPr>
        <w:t>发挥电商引领作用，进一步深化与阿里巴巴、京东、苏宁等电商企业的合作力度，完善县、乡、村三级农村电商服务网络，大力发展农村电子商务，拓宽本地农产品上行渠道。推动新经济和复合型业态聚集发展，进一步加大网络直播行业的扶持力度，加快网络新经济、直播网红经济融入到乡村振兴等领域，充分发挥直播带货的市场潜力。深化“政府主导、企业运作、合作共赢”模式，以培养电子商务技能型人才为重点，加大电子商务应用管理和实际操作培训力度，支持农村青年、大学毕业生以及家庭农场、农民专业合作社等新型农业经营主体开展农产品、手工艺品、乡村旅游服务等网上营销。</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9100" w:type="dxa"/>
          </w:tcPr>
          <w:p>
            <w:pPr>
              <w:pStyle w:val="110"/>
              <w:spacing w:line="520" w:lineRule="exact"/>
              <w:rPr>
                <w:color w:val="auto"/>
              </w:rPr>
            </w:pPr>
            <w:r>
              <w:rPr>
                <w:rFonts w:hint="eastAsia"/>
                <w:color w:val="auto"/>
              </w:rPr>
              <w:t>服务业产业重点项目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9100" w:type="dxa"/>
          </w:tcPr>
          <w:p>
            <w:pPr>
              <w:pStyle w:val="96"/>
              <w:ind w:firstLine="422"/>
              <w:rPr>
                <w:color w:val="auto"/>
              </w:rPr>
            </w:pPr>
            <w:r>
              <w:rPr>
                <w:rFonts w:hint="eastAsia"/>
                <w:b/>
                <w:bCs/>
                <w:color w:val="auto"/>
              </w:rPr>
              <w:t>全域旅游：</w:t>
            </w:r>
            <w:r>
              <w:rPr>
                <w:rFonts w:hint="eastAsia"/>
                <w:color w:val="auto"/>
              </w:rPr>
              <w:t>福鼎市太姥山镇牛郎岗旅游景区提升项目、太姥山景区栈步道及景观桥项目、太姥山景区索道建设项目、佳阳渔旅综合体项目、贯岭乡村旅游项目、环敏灶湾旅游项目。</w:t>
            </w:r>
          </w:p>
          <w:p>
            <w:pPr>
              <w:pStyle w:val="96"/>
              <w:ind w:firstLine="422"/>
              <w:rPr>
                <w:color w:val="auto"/>
              </w:rPr>
            </w:pPr>
            <w:r>
              <w:rPr>
                <w:rFonts w:hint="eastAsia"/>
                <w:b/>
                <w:bCs/>
                <w:color w:val="auto"/>
              </w:rPr>
              <w:t>商贸服务：</w:t>
            </w:r>
            <w:r>
              <w:rPr>
                <w:rFonts w:hint="eastAsia"/>
                <w:color w:val="auto"/>
              </w:rPr>
              <w:t>福鼎市闽浙现代农贸城、福鼎工业园区白茶仓储管理服务基地项目、白茶仓储项目。</w:t>
            </w:r>
          </w:p>
          <w:p>
            <w:pPr>
              <w:pStyle w:val="96"/>
              <w:ind w:firstLine="422"/>
              <w:rPr>
                <w:color w:val="auto"/>
              </w:rPr>
            </w:pPr>
            <w:r>
              <w:rPr>
                <w:rFonts w:hint="eastAsia"/>
                <w:b/>
                <w:bCs/>
                <w:color w:val="auto"/>
              </w:rPr>
              <w:t>现代物流：</w:t>
            </w:r>
            <w:r>
              <w:rPr>
                <w:rFonts w:hint="eastAsia"/>
                <w:color w:val="auto"/>
              </w:rPr>
              <w:t>福鼎市工业园区物流园建设项目、福鼎市沙埕港冷链物流项目、贯岭物流园项目、物流仓储项目、福鼎市闽浙边界快递物流产业集中区一期、网络货运总部。</w:t>
            </w:r>
          </w:p>
        </w:tc>
      </w:tr>
    </w:tbl>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b w:val="0"/>
          <w:bCs w:val="0"/>
          <w:color w:val="auto"/>
        </w:rPr>
      </w:pPr>
      <w:bookmarkStart w:id="62" w:name="_Toc59454598"/>
      <w:r>
        <w:rPr>
          <w:rFonts w:hint="eastAsia"/>
          <w:b w:val="0"/>
          <w:bCs w:val="0"/>
          <w:color w:val="auto"/>
        </w:rPr>
        <w:t>第九章</w:t>
      </w:r>
      <w:r>
        <w:rPr>
          <w:rFonts w:hint="eastAsia"/>
          <w:b w:val="0"/>
          <w:bCs w:val="0"/>
          <w:color w:val="auto"/>
          <w:lang w:val="en-US" w:eastAsia="zh-CN"/>
        </w:rPr>
        <w:t xml:space="preserve">  </w:t>
      </w:r>
      <w:r>
        <w:rPr>
          <w:rFonts w:hint="eastAsia"/>
          <w:b w:val="0"/>
          <w:bCs w:val="0"/>
          <w:color w:val="auto"/>
        </w:rPr>
        <w:t>强化高质量基础设施支撑</w:t>
      </w:r>
      <w:bookmarkEnd w:id="62"/>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rPr>
      </w:pPr>
      <w:r>
        <w:rPr>
          <w:rFonts w:hint="eastAsia"/>
          <w:color w:val="auto"/>
          <w:sz w:val="30"/>
          <w:szCs w:val="30"/>
        </w:rPr>
        <w:t>按照适度超前、协调推进的原则，着力补齐基础设施建设短板，不断提升服务功能，加快建成安全高效、智能绿色、互联互通的现代基础设施体系，提升经济社会高质量发展的服务保障水平。</w:t>
      </w:r>
    </w:p>
    <w:p>
      <w:pPr>
        <w:pStyle w:val="5"/>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rPr>
          <w:color w:val="auto"/>
          <w:sz w:val="30"/>
          <w:szCs w:val="30"/>
        </w:rPr>
      </w:pPr>
      <w:bookmarkStart w:id="63" w:name="_Toc59454599"/>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完善综合交通网</w:t>
      </w:r>
      <w:bookmarkEnd w:id="63"/>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一、推进交通动脉建设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rPr>
      </w:pPr>
      <w:r>
        <w:rPr>
          <w:rFonts w:hint="eastAsia"/>
          <w:color w:val="auto"/>
          <w:sz w:val="30"/>
          <w:szCs w:val="30"/>
        </w:rPr>
        <w:t>以“区域一体、协同高效、绿色品质”为目标，扩展福鼎对外交通运输通道，协同上级部门完成温福铁路扩容，力促高铁与现有动车铁路城区段并线建设，规划建设沙埕铁路专线，开展宁德至福鼎城际轨道交通前期研究。积极推进福鼎通用</w:t>
      </w:r>
      <w:r>
        <w:rPr>
          <w:rFonts w:hint="eastAsia"/>
          <w:color w:val="auto"/>
          <w:sz w:val="30"/>
          <w:szCs w:val="30"/>
          <w:lang w:eastAsia="zh-CN"/>
        </w:rPr>
        <w:t>、水上</w:t>
      </w:r>
      <w:r>
        <w:rPr>
          <w:rFonts w:hint="eastAsia"/>
          <w:color w:val="auto"/>
          <w:sz w:val="30"/>
          <w:szCs w:val="30"/>
        </w:rPr>
        <w:t>机场前期工作，围绕航空应急救援和低空旅游等新兴需求，在有条件的景区、主要林区、海岛等地布设水上飞机及直升机起降点。积极推进高速公路建设，加快融入区域交通一体化，重点建设沈海高速复线扩容工程（福鼎段）、沙埕湾跨海公路通道工程店下连接线等项目，争取沿海高速扩容走向，实现沿海乡镇30分钟上高速的目标，打造“外畅内达”的高速公路网。</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二、构建环城快速通道</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rPr>
      </w:pPr>
      <w:r>
        <w:rPr>
          <w:rFonts w:hint="eastAsia"/>
          <w:color w:val="auto"/>
          <w:sz w:val="30"/>
          <w:szCs w:val="30"/>
        </w:rPr>
        <w:t>完成G104国道（福鼎段）建设和改造，实现国道外迁。依托莲峰山主干道、滨海大道二、三期、玉塘大道三期、内湾大道等工程，实现八尺门内湾闭合的环城快捷通道。改建福鼎高速互通口，改造八尺门高速互通口，利用现有沈海高速福鼎互通收费站修建新线，沿收费站出口左侧山边展线至缸窑村南侧与玉塘大道与规划路平面交叉顺接。建设甬莞高速沙埕互通及连接线工程，纵一线（G228）双华至象洋、柯湾至温州大道，实现沙埕湾东面快捷通道。建设完成沙埕湾互通店下连接线和G228国道快速通道项目，形成环沙埕湾西面沿海服务产业发展的安全快捷的黄金海岸线，服务湾区经济。</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三、强化产业发展支撑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rPr>
      </w:pPr>
      <w:r>
        <w:rPr>
          <w:rFonts w:hint="eastAsia"/>
          <w:color w:val="auto"/>
          <w:sz w:val="30"/>
          <w:szCs w:val="30"/>
        </w:rPr>
        <w:t>建设环敏灶湾、环晴川湾旅游公路，发展沿海旅游经济。建设水北至库口沥青旅游公路，打造桐山溪北部旅游景观带。建设点头至管阳、磻溪至仙蒲公路，提升改造太姥山X976道路，服务白茶等山区农业产业发展，促进农民增收。完成纵一线双华到苍南岱岭，纵二线分关至水北溪，管阳至泰顺雅阳，磻溪仙蒲至柘荣草场山海合作旅游道路建设，构建周边县域经济互联互通相辐射的便捷通道。</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四、推进港口码头开发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rPr>
      </w:pPr>
      <w:r>
        <w:rPr>
          <w:rFonts w:hint="eastAsia"/>
          <w:color w:val="auto"/>
          <w:sz w:val="30"/>
          <w:szCs w:val="30"/>
        </w:rPr>
        <w:t>积极对接“湾区宁德”建设，大力推进沙埕港综合开发利用，规划建设临港综合物流园，进一步促进开放经济和港口物流业发展。优化提升“一港三区”港口群，重点加强5万吨及以上码头建设，启动沙埕港区10万吨进港深水航道工程，加快建成福州港沙埕港区杨岐作业区16#泊位，推进福州港沙埕港区杨岐作业区1</w:t>
      </w:r>
      <w:r>
        <w:rPr>
          <w:color w:val="auto"/>
          <w:sz w:val="30"/>
          <w:szCs w:val="30"/>
        </w:rPr>
        <w:t>7</w:t>
      </w:r>
      <w:r>
        <w:rPr>
          <w:rFonts w:hint="eastAsia"/>
          <w:color w:val="auto"/>
          <w:sz w:val="30"/>
          <w:szCs w:val="30"/>
        </w:rPr>
        <w:t>#、1</w:t>
      </w:r>
      <w:r>
        <w:rPr>
          <w:color w:val="auto"/>
          <w:sz w:val="30"/>
          <w:szCs w:val="30"/>
        </w:rPr>
        <w:t>8</w:t>
      </w:r>
      <w:r>
        <w:rPr>
          <w:rFonts w:hint="eastAsia"/>
          <w:color w:val="auto"/>
          <w:sz w:val="30"/>
          <w:szCs w:val="30"/>
        </w:rPr>
        <w:t>#泊位、鼎盛钢铁配套码头、鸡母岩码头作业区等项目建设。实施嵛山中心渔港工程，建成硖门渔井等28个渔港提升改造项目。建设沙埕铁路支线与后方沿海货运铁路通道和龙安至沙埕南镇的港区通道，完善八尺门作业区、鸡母岩作业区、杨岐作业区疏港路网，推动形成疏运一体的海上运输大通道，构建起水路联动、要素汇聚的产业新城。</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五、建设综合交通枢纽</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结合福鼎铁路、公路的规划建设，大力推进集多种运输方式和城市交通于一体的便捷换乘综合客运枢纽。打造枢纽型城市综合体（TOD）项目，重点建设完善福鼎站、太姥山站两个综合交通枢纽，积极推进综合客运枢纽向乡镇节点延伸。</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六、完善“四好农村路”</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rFonts w:hint="eastAsia"/>
          <w:color w:val="auto"/>
          <w:sz w:val="30"/>
          <w:szCs w:val="30"/>
        </w:rPr>
      </w:pPr>
      <w:r>
        <w:rPr>
          <w:rFonts w:hint="eastAsia"/>
          <w:color w:val="auto"/>
          <w:sz w:val="30"/>
          <w:szCs w:val="30"/>
        </w:rPr>
        <w:t>围绕市乡村振兴示范带、旅游景观带，加大农村公路建设资金投入力度，全面提级改造县、乡道，进一步优化农村路网结构，打通断头路，逐步提高道路绿化率，提高公路品质。根据轻重缓急、民生实际需要建设和完善“四好农村路”。力争通过2-3年建设时间，全面提升福鼎市农村公路服务能力和品质。新改扩建乡村道路300公里以上，80%以上的行政村开通双车道、宽6.5米的乡村公路，为实施乡村振兴战略和推进农业农村现代化提供“交通先行”保障。</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9240" w:type="dxa"/>
          </w:tcPr>
          <w:p>
            <w:pPr>
              <w:pStyle w:val="110"/>
              <w:spacing w:line="540" w:lineRule="exact"/>
              <w:rPr>
                <w:color w:val="auto"/>
              </w:rPr>
            </w:pPr>
            <w:r>
              <w:rPr>
                <w:rFonts w:hint="eastAsia"/>
                <w:color w:val="auto"/>
              </w:rPr>
              <w:t>交通重点项目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atLeast"/>
        </w:trPr>
        <w:tc>
          <w:tcPr>
            <w:tcW w:w="9240" w:type="dxa"/>
          </w:tcPr>
          <w:p>
            <w:pPr>
              <w:pStyle w:val="96"/>
              <w:ind w:firstLine="422"/>
              <w:rPr>
                <w:color w:val="auto"/>
              </w:rPr>
            </w:pPr>
            <w:r>
              <w:rPr>
                <w:rFonts w:hint="eastAsia"/>
                <w:b/>
                <w:bCs/>
                <w:color w:val="auto"/>
              </w:rPr>
              <w:t>铁路：</w:t>
            </w:r>
            <w:r>
              <w:rPr>
                <w:rFonts w:hint="eastAsia"/>
                <w:color w:val="auto"/>
              </w:rPr>
              <w:t>温福高铁客运专线（福鼎段）、宁德至福鼎城际轨道前期工作。</w:t>
            </w:r>
          </w:p>
          <w:p>
            <w:pPr>
              <w:pStyle w:val="96"/>
              <w:ind w:firstLine="422"/>
              <w:rPr>
                <w:color w:val="auto"/>
              </w:rPr>
            </w:pPr>
            <w:r>
              <w:rPr>
                <w:rFonts w:hint="eastAsia"/>
                <w:b/>
                <w:bCs/>
                <w:color w:val="auto"/>
              </w:rPr>
              <w:t>干线公路：</w:t>
            </w:r>
            <w:r>
              <w:rPr>
                <w:rFonts w:hint="eastAsia"/>
                <w:color w:val="auto"/>
              </w:rPr>
              <w:t>沈海高速扩容工程（福鼎段）、甬莞高速沙埕互通及连接线工程、沙埕湾跨海公路通道工程店下连接线、G104国道（福鼎段）、G228国道（福鼎段）、X973点沈线点头至管阳段、X972线叠石支线(水北至库口、库口至叠石沥青旅游公路)、X97A线泰顺雅阳至福鼎管阳区域协作道路。</w:t>
            </w:r>
          </w:p>
          <w:p>
            <w:pPr>
              <w:pStyle w:val="96"/>
              <w:ind w:firstLine="422"/>
              <w:rPr>
                <w:color w:val="auto"/>
              </w:rPr>
            </w:pPr>
            <w:r>
              <w:rPr>
                <w:rFonts w:hint="eastAsia"/>
                <w:b/>
                <w:bCs/>
                <w:color w:val="auto"/>
              </w:rPr>
              <w:t>港口：</w:t>
            </w:r>
            <w:r>
              <w:rPr>
                <w:rFonts w:hint="eastAsia"/>
                <w:color w:val="auto"/>
              </w:rPr>
              <w:t>福州港沙埕港区杨岐作业区16、17、18号泊位、鸡母岩码头作业区。</w:t>
            </w:r>
          </w:p>
          <w:p>
            <w:pPr>
              <w:pStyle w:val="96"/>
              <w:ind w:firstLine="422"/>
              <w:rPr>
                <w:color w:val="auto"/>
              </w:rPr>
            </w:pPr>
            <w:r>
              <w:rPr>
                <w:rFonts w:hint="eastAsia"/>
                <w:b/>
                <w:bCs/>
                <w:color w:val="auto"/>
              </w:rPr>
              <w:t>机场：</w:t>
            </w:r>
            <w:r>
              <w:rPr>
                <w:rFonts w:hint="eastAsia"/>
                <w:color w:val="auto"/>
              </w:rPr>
              <w:t>开展通用机场前期工作。</w:t>
            </w:r>
          </w:p>
        </w:tc>
      </w:tr>
    </w:tbl>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40" w:lineRule="exact"/>
        <w:textAlignment w:val="auto"/>
        <w:rPr>
          <w:color w:val="auto"/>
          <w:sz w:val="30"/>
          <w:szCs w:val="30"/>
        </w:rPr>
      </w:pPr>
      <w:bookmarkStart w:id="64" w:name="_Toc59454600"/>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筑牢能源保障网</w:t>
      </w:r>
      <w:bookmarkEnd w:id="64"/>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一、优化能源供给结构</w:t>
      </w:r>
    </w:p>
    <w:p>
      <w:pPr>
        <w:spacing w:before="0" w:beforeLines="0" w:after="0" w:afterLines="0" w:line="540" w:lineRule="exact"/>
        <w:ind w:firstLine="600"/>
        <w:rPr>
          <w:color w:val="auto"/>
          <w:sz w:val="30"/>
          <w:szCs w:val="30"/>
        </w:rPr>
      </w:pPr>
      <w:r>
        <w:rPr>
          <w:rFonts w:hint="eastAsia"/>
          <w:color w:val="auto"/>
          <w:sz w:val="30"/>
          <w:szCs w:val="30"/>
        </w:rPr>
        <w:t>积极拓宽能源供应渠道，配合推进宁德核电5、6号机组建设，加快核电配套产业项目落地，建设宁德核电产业园，打造以宁德核电为中心的核电配套服务产业基地。积极利用直供电政策，探索核电直供电专区。积极探索海上风电，推广分布式太阳能电站，打造海西清洁能源基地。</w:t>
      </w:r>
    </w:p>
    <w:p>
      <w:pPr>
        <w:pStyle w:val="6"/>
        <w:keepNext w:val="0"/>
        <w:keepLines w:val="0"/>
        <w:spacing w:before="0" w:beforeLines="0" w:after="0" w:afterLines="0" w:line="54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二、配齐配强网架结构</w:t>
      </w:r>
    </w:p>
    <w:p>
      <w:pPr>
        <w:spacing w:before="0" w:beforeLines="0" w:after="0" w:afterLines="0" w:line="540" w:lineRule="exact"/>
        <w:ind w:firstLine="600"/>
        <w:rPr>
          <w:color w:val="auto"/>
          <w:sz w:val="30"/>
          <w:szCs w:val="30"/>
        </w:rPr>
      </w:pPr>
      <w:r>
        <w:rPr>
          <w:rFonts w:hint="eastAsia"/>
          <w:color w:val="auto"/>
          <w:sz w:val="30"/>
          <w:szCs w:val="30"/>
        </w:rPr>
        <w:t>继续加大电网建设投入，推进500千伏棠园变和福鼎电网改造升级工程等项目建设，加快形成以棠园500KV变电站为中心，220KV环网、110KV变电站、35KV变电站等为配套的格局。研究国家、省市特高压输电线路政策，争取新建1-2条特高压输电线路。加快农网改造升级，实现各乡镇电源点全覆盖，全市供电可靠性达99.9%。持续加快智能配电网建设，推动电网投资及建设步伐保持全宁德前列，加快建成网架坚强、广泛互联、高度智能、开放互动的坚强智能电网。</w:t>
      </w:r>
    </w:p>
    <w:p>
      <w:pPr>
        <w:pStyle w:val="6"/>
        <w:keepNext w:val="0"/>
        <w:keepLines w:val="0"/>
        <w:spacing w:before="0" w:beforeLines="0" w:after="0" w:afterLines="0" w:line="54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三、推进管道燃气覆盖</w:t>
      </w:r>
    </w:p>
    <w:p>
      <w:pPr>
        <w:spacing w:before="0" w:beforeLines="0" w:after="0" w:afterLines="0" w:line="540" w:lineRule="exact"/>
        <w:ind w:firstLine="600"/>
        <w:rPr>
          <w:color w:val="auto"/>
          <w:sz w:val="30"/>
          <w:szCs w:val="30"/>
        </w:rPr>
      </w:pPr>
      <w:r>
        <w:rPr>
          <w:rFonts w:hint="eastAsia"/>
          <w:color w:val="auto"/>
          <w:sz w:val="30"/>
          <w:szCs w:val="30"/>
        </w:rPr>
        <w:t>加快推进有条件的乡镇建设液化天然气(LNG)气化站和配套管网。鼓励福鼎工业园、龙安工业项目区等有稳定热、电负荷的开发区适度发展热电联产燃气项目，支持现有工业企业实行燃料替换，实施“煤改气”。加快推进福鼎市安然天然气管网工程，加大液化天然气(LNG)及液化石油气(LPG)储备项目建设力度，全面提高城镇燃气应急气源储备能力。</w:t>
      </w:r>
    </w:p>
    <w:p>
      <w:pPr>
        <w:pStyle w:val="32"/>
        <w:rPr>
          <w:color w:val="auto"/>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9220" w:type="dxa"/>
          </w:tcPr>
          <w:p>
            <w:pPr>
              <w:pStyle w:val="110"/>
              <w:rPr>
                <w:color w:val="auto"/>
              </w:rPr>
            </w:pPr>
            <w:r>
              <w:rPr>
                <w:rFonts w:hint="eastAsia"/>
                <w:color w:val="auto"/>
              </w:rPr>
              <w:t>能源重点项目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9220" w:type="dxa"/>
          </w:tcPr>
          <w:p>
            <w:pPr>
              <w:pStyle w:val="96"/>
              <w:ind w:firstLine="422"/>
              <w:rPr>
                <w:color w:val="auto"/>
              </w:rPr>
            </w:pPr>
            <w:r>
              <w:rPr>
                <w:rFonts w:hint="eastAsia"/>
                <w:b/>
                <w:bCs/>
                <w:color w:val="auto"/>
              </w:rPr>
              <w:t>能源：</w:t>
            </w:r>
            <w:r>
              <w:rPr>
                <w:rFonts w:hint="eastAsia"/>
                <w:color w:val="auto"/>
              </w:rPr>
              <w:t>宁德核电5、6号机组。</w:t>
            </w:r>
          </w:p>
          <w:p>
            <w:pPr>
              <w:pStyle w:val="96"/>
              <w:ind w:firstLine="422"/>
              <w:rPr>
                <w:color w:val="auto"/>
              </w:rPr>
            </w:pPr>
            <w:r>
              <w:rPr>
                <w:rFonts w:hint="eastAsia"/>
                <w:b/>
                <w:bCs/>
                <w:color w:val="auto"/>
              </w:rPr>
              <w:t>电网：</w:t>
            </w:r>
            <w:r>
              <w:rPr>
                <w:rFonts w:hint="eastAsia"/>
                <w:color w:val="auto"/>
              </w:rPr>
              <w:t>500千伏棠园输变电工程、福鼎电网改造升级工程。</w:t>
            </w:r>
          </w:p>
          <w:p>
            <w:pPr>
              <w:pStyle w:val="96"/>
              <w:ind w:firstLine="422"/>
              <w:rPr>
                <w:color w:val="auto"/>
              </w:rPr>
            </w:pPr>
            <w:r>
              <w:rPr>
                <w:rFonts w:hint="eastAsia"/>
                <w:b/>
                <w:bCs/>
                <w:color w:val="auto"/>
              </w:rPr>
              <w:t>油气：</w:t>
            </w:r>
            <w:r>
              <w:rPr>
                <w:rFonts w:hint="eastAsia"/>
                <w:color w:val="auto"/>
              </w:rPr>
              <w:t>福鼎市安然天然气管网工程。</w:t>
            </w:r>
          </w:p>
        </w:tc>
      </w:tr>
    </w:tbl>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color w:val="auto"/>
          <w:sz w:val="30"/>
          <w:szCs w:val="30"/>
        </w:rPr>
      </w:pPr>
      <w:bookmarkStart w:id="65" w:name="_Toc59454601"/>
      <w:r>
        <w:rPr>
          <w:rFonts w:hint="eastAsia"/>
          <w:color w:val="auto"/>
          <w:sz w:val="30"/>
          <w:szCs w:val="30"/>
        </w:rPr>
        <w:t>第三节</w:t>
      </w:r>
      <w:r>
        <w:rPr>
          <w:rFonts w:hint="eastAsia"/>
          <w:color w:val="auto"/>
          <w:sz w:val="30"/>
          <w:szCs w:val="30"/>
          <w:lang w:val="en-US" w:eastAsia="zh-CN"/>
        </w:rPr>
        <w:t xml:space="preserve">  </w:t>
      </w:r>
      <w:r>
        <w:rPr>
          <w:rFonts w:hint="eastAsia"/>
          <w:color w:val="auto"/>
          <w:sz w:val="30"/>
          <w:szCs w:val="30"/>
        </w:rPr>
        <w:t>夯实水利设施网</w:t>
      </w:r>
      <w:bookmarkEnd w:id="65"/>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一、加强城乡供水保障</w:t>
      </w:r>
    </w:p>
    <w:p>
      <w:pPr>
        <w:spacing w:before="0" w:beforeLines="0" w:after="0" w:afterLines="0"/>
        <w:ind w:firstLine="600"/>
        <w:rPr>
          <w:color w:val="auto"/>
          <w:sz w:val="30"/>
          <w:szCs w:val="30"/>
        </w:rPr>
      </w:pPr>
      <w:r>
        <w:rPr>
          <w:rFonts w:hint="eastAsia"/>
          <w:color w:val="auto"/>
          <w:sz w:val="30"/>
          <w:szCs w:val="30"/>
        </w:rPr>
        <w:t>按照“四库两线、环网互补”供水网络配置总体布局，大力推动福鼎市城乡供水一体化项目，加快推动福鼎市东南沿海河库水系连通工程、桑园水库引调水工程、福鼎市管阳溪跨流域引水工程溪头水库工程等项目建设，到2025年，全市规模化自来水覆盖率达到95%以上，城乡自来水普及率达到95%以上。</w:t>
      </w:r>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二、建设农田水利设施</w:t>
      </w:r>
    </w:p>
    <w:p>
      <w:pPr>
        <w:spacing w:before="0" w:beforeLines="0" w:after="0" w:afterLines="0"/>
        <w:ind w:firstLine="600"/>
        <w:rPr>
          <w:color w:val="auto"/>
          <w:sz w:val="30"/>
          <w:szCs w:val="30"/>
        </w:rPr>
      </w:pPr>
      <w:r>
        <w:rPr>
          <w:rFonts w:hint="eastAsia"/>
          <w:color w:val="auto"/>
          <w:sz w:val="30"/>
          <w:szCs w:val="30"/>
        </w:rPr>
        <w:t>结合福鼎市高标准农田建设，加快农田水利建设及续建配套与节水改造、大型灌排泵站更新改造，重点解决前岐垦区长期存在的洪涝问题。完善小型农田水利设施，推进渠道清淤，全面改善农田水利基础设施条件。发展节水农业，推广滴灌和喷灌技术，对老化灌溉设备及时更新，到“十四五”末所有基本农田实现节水灌溉。</w:t>
      </w:r>
    </w:p>
    <w:p>
      <w:pPr>
        <w:pStyle w:val="6"/>
        <w:keepNext w:val="0"/>
        <w:keepLines w:val="0"/>
        <w:spacing w:before="0" w:beforeLines="0" w:after="0" w:afterLines="0"/>
        <w:rPr>
          <w:rFonts w:hint="eastAsia" w:ascii="黑体" w:hAnsi="黑体" w:eastAsia="黑体" w:cs="黑体"/>
          <w:b w:val="0"/>
          <w:bCs w:val="0"/>
          <w:color w:val="auto"/>
          <w:sz w:val="30"/>
          <w:szCs w:val="30"/>
          <w:lang w:val="en-US"/>
        </w:rPr>
      </w:pPr>
      <w:r>
        <w:rPr>
          <w:rFonts w:hint="eastAsia" w:ascii="黑体" w:hAnsi="黑体" w:eastAsia="黑体" w:cs="黑体"/>
          <w:b w:val="0"/>
          <w:bCs w:val="0"/>
          <w:color w:val="auto"/>
          <w:sz w:val="30"/>
          <w:szCs w:val="30"/>
        </w:rPr>
        <w:t>三、完善防洪抗旱保障体系</w:t>
      </w:r>
    </w:p>
    <w:p>
      <w:pPr>
        <w:spacing w:before="0" w:beforeLines="0" w:after="0" w:afterLines="0"/>
        <w:ind w:firstLine="600"/>
        <w:rPr>
          <w:color w:val="auto"/>
          <w:sz w:val="30"/>
          <w:szCs w:val="30"/>
        </w:rPr>
      </w:pPr>
      <w:r>
        <w:rPr>
          <w:rFonts w:hint="eastAsia"/>
          <w:color w:val="auto"/>
          <w:sz w:val="30"/>
          <w:szCs w:val="30"/>
        </w:rPr>
        <w:t>持续实施水系连通工程，开展太姥山、双岳、杨岐等13处海堤除险加固和生态建设，推进双岳、点头、王孙等13座中型水闸除险加固，进一步补短板固标准。推进河流清淤疏浚，做好滩涂湿地保护，确保行洪安全。加强城镇防洪工程建设，实施前岐福东溪高水高排和防洪排涝治理工程，推进硖门乡集镇防洪排涝工程等。推进建设抗旱应急水源，适时开展人工增雨等抗旱保供措施。升级县级预警平台系统，建成覆盖全市的旱情、汛情预警预报体系。</w:t>
      </w:r>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四、提高气象防灾减灾能力</w:t>
      </w:r>
    </w:p>
    <w:p>
      <w:pPr>
        <w:spacing w:before="0" w:beforeLines="0" w:after="0" w:afterLines="0"/>
        <w:ind w:firstLine="600"/>
        <w:rPr>
          <w:color w:val="auto"/>
          <w:sz w:val="30"/>
          <w:szCs w:val="30"/>
        </w:rPr>
      </w:pPr>
      <w:r>
        <w:rPr>
          <w:rFonts w:hint="eastAsia"/>
          <w:color w:val="auto"/>
          <w:sz w:val="30"/>
          <w:szCs w:val="30"/>
        </w:rPr>
        <w:t>优化气象观测站网布局，发展立体化、广覆盖、智能化的气象观测。完成福鼎国家基本气象观测站迁建工程并投入使用，建设海洋气象综合观测系统和装备保障体系。实施乡村振兴气象服务，提升农业气象灾害防御和农业生产现代化水平。建设“福鼎白茶生态生产气象示范区”，制定福鼎白茶茶叶气候品质认证地方标准。推进福鼎市人工影响天气现代化体系建设，生态修复型人工增雨服务。推进福鼎多灾种监测预警信息工程建设，实现直通式预警信息靶向发布，助力构建城乡区域协同发展新格局。</w:t>
      </w:r>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五、加快</w:t>
      </w:r>
      <w:r>
        <w:rPr>
          <w:rFonts w:hint="eastAsia" w:ascii="黑体" w:hAnsi="黑体" w:eastAsia="黑体" w:cs="黑体"/>
          <w:b w:val="0"/>
          <w:bCs w:val="0"/>
          <w:color w:val="auto"/>
          <w:sz w:val="30"/>
          <w:szCs w:val="30"/>
          <w:lang w:eastAsia="zh-CN"/>
        </w:rPr>
        <w:t>数字</w:t>
      </w:r>
      <w:r>
        <w:rPr>
          <w:rFonts w:hint="eastAsia" w:ascii="黑体" w:hAnsi="黑体" w:eastAsia="黑体" w:cs="黑体"/>
          <w:b w:val="0"/>
          <w:bCs w:val="0"/>
          <w:color w:val="auto"/>
          <w:sz w:val="30"/>
          <w:szCs w:val="30"/>
        </w:rPr>
        <w:t>水利建设</w:t>
      </w:r>
    </w:p>
    <w:p>
      <w:pPr>
        <w:spacing w:before="0" w:beforeLines="0" w:after="0" w:afterLines="0"/>
        <w:ind w:firstLine="600"/>
        <w:rPr>
          <w:color w:val="auto"/>
          <w:sz w:val="30"/>
          <w:szCs w:val="30"/>
        </w:rPr>
      </w:pPr>
      <w:r>
        <w:rPr>
          <w:rFonts w:hint="eastAsia"/>
          <w:color w:val="auto"/>
          <w:sz w:val="30"/>
          <w:szCs w:val="30"/>
        </w:rPr>
        <w:t>进一步加强科技成果运用，强化质量安全管理，不断提升水利工程建设管理的信息化水平。积极响应省厅号召，大力推广农村小水电远程集控工作，提高电站安全性和效益性。</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0" w:type="dxa"/>
          </w:tcPr>
          <w:p>
            <w:pPr>
              <w:pStyle w:val="110"/>
              <w:rPr>
                <w:color w:val="auto"/>
              </w:rPr>
            </w:pPr>
            <w:r>
              <w:rPr>
                <w:rFonts w:hint="eastAsia"/>
                <w:color w:val="auto"/>
              </w:rPr>
              <w:t>水利重点项目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9260" w:type="dxa"/>
          </w:tcPr>
          <w:p>
            <w:pPr>
              <w:pStyle w:val="96"/>
              <w:ind w:firstLine="422"/>
              <w:rPr>
                <w:color w:val="auto"/>
              </w:rPr>
            </w:pPr>
            <w:r>
              <w:rPr>
                <w:rFonts w:hint="eastAsia"/>
                <w:b/>
                <w:bCs/>
                <w:color w:val="auto"/>
              </w:rPr>
              <w:t>饮水安全：</w:t>
            </w:r>
            <w:r>
              <w:rPr>
                <w:rFonts w:hint="eastAsia"/>
                <w:color w:val="auto"/>
              </w:rPr>
              <w:t>福鼎市城乡供水一体化项目、福鼎市管阳溪跨流域引水工程溪头水库工程。</w:t>
            </w:r>
          </w:p>
          <w:p>
            <w:pPr>
              <w:pStyle w:val="96"/>
              <w:ind w:firstLine="422"/>
              <w:rPr>
                <w:color w:val="auto"/>
              </w:rPr>
            </w:pPr>
            <w:r>
              <w:rPr>
                <w:rFonts w:hint="eastAsia"/>
                <w:b/>
                <w:bCs/>
                <w:color w:val="auto"/>
              </w:rPr>
              <w:t>农田水利：</w:t>
            </w:r>
            <w:r>
              <w:rPr>
                <w:rFonts w:hint="eastAsia"/>
                <w:color w:val="auto"/>
              </w:rPr>
              <w:t>各灌区续建配套与节水改造、灌溉渠道清淤、福鼎市城区东片区(前岐)高水高排项目。</w:t>
            </w:r>
          </w:p>
          <w:p>
            <w:pPr>
              <w:pStyle w:val="96"/>
              <w:ind w:firstLine="422"/>
              <w:rPr>
                <w:color w:val="auto"/>
              </w:rPr>
            </w:pPr>
            <w:r>
              <w:rPr>
                <w:rFonts w:hint="eastAsia"/>
                <w:b/>
                <w:bCs/>
                <w:color w:val="auto"/>
              </w:rPr>
              <w:t>防洪抗旱：</w:t>
            </w:r>
            <w:r>
              <w:rPr>
                <w:rFonts w:hint="eastAsia"/>
                <w:color w:val="auto"/>
              </w:rPr>
              <w:t>东南河库水系连通工程、福鼎市海堤除险加固项目、福鼎市中型病险水闸除险加固项目、福鼎国家基本气象观测站迁建项目、硖门乡集镇防洪排涝工程（一期）。</w:t>
            </w:r>
          </w:p>
          <w:p>
            <w:pPr>
              <w:pStyle w:val="96"/>
              <w:ind w:firstLine="422"/>
              <w:rPr>
                <w:color w:val="auto"/>
              </w:rPr>
            </w:pPr>
            <w:r>
              <w:rPr>
                <w:rFonts w:hint="eastAsia"/>
                <w:b/>
                <w:bCs/>
                <w:color w:val="auto"/>
                <w:lang w:eastAsia="zh-CN"/>
              </w:rPr>
              <w:t>数字</w:t>
            </w:r>
            <w:r>
              <w:rPr>
                <w:rFonts w:hint="eastAsia"/>
                <w:b/>
                <w:bCs/>
                <w:color w:val="auto"/>
              </w:rPr>
              <w:t>水利：</w:t>
            </w:r>
            <w:r>
              <w:rPr>
                <w:rFonts w:hint="eastAsia"/>
                <w:color w:val="auto"/>
              </w:rPr>
              <w:t>福鼎市城乡供水一体化智慧建设项目。</w:t>
            </w:r>
          </w:p>
        </w:tc>
      </w:tr>
    </w:tbl>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600" w:lineRule="exact"/>
        <w:textAlignment w:val="auto"/>
        <w:rPr>
          <w:color w:val="auto"/>
          <w:sz w:val="30"/>
          <w:szCs w:val="30"/>
        </w:rPr>
      </w:pPr>
      <w:bookmarkStart w:id="66" w:name="_Toc59454602"/>
      <w:r>
        <w:rPr>
          <w:rFonts w:hint="eastAsia"/>
          <w:color w:val="auto"/>
          <w:sz w:val="30"/>
          <w:szCs w:val="30"/>
        </w:rPr>
        <w:t>第四节</w:t>
      </w:r>
      <w:r>
        <w:rPr>
          <w:rFonts w:hint="eastAsia"/>
          <w:color w:val="auto"/>
          <w:sz w:val="30"/>
          <w:szCs w:val="30"/>
          <w:lang w:val="en-US" w:eastAsia="zh-CN"/>
        </w:rPr>
        <w:t xml:space="preserve">  </w:t>
      </w:r>
      <w:r>
        <w:rPr>
          <w:rFonts w:hint="eastAsia"/>
          <w:color w:val="auto"/>
          <w:sz w:val="30"/>
          <w:szCs w:val="30"/>
        </w:rPr>
        <w:t>构建信息互联网</w:t>
      </w:r>
      <w:bookmarkEnd w:id="66"/>
    </w:p>
    <w:p>
      <w:pPr>
        <w:pStyle w:val="6"/>
        <w:keepNext w:val="0"/>
        <w:keepLines w:val="0"/>
        <w:spacing w:before="0" w:beforeLines="0" w:after="0" w:afterLines="0" w:line="60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一、完善通信基础设施</w:t>
      </w:r>
    </w:p>
    <w:p>
      <w:pPr>
        <w:spacing w:before="0" w:beforeLines="0" w:after="0" w:afterLines="0" w:line="600" w:lineRule="exact"/>
        <w:ind w:firstLine="600"/>
        <w:rPr>
          <w:color w:val="auto"/>
          <w:sz w:val="30"/>
          <w:szCs w:val="30"/>
        </w:rPr>
      </w:pPr>
      <w:r>
        <w:rPr>
          <w:rFonts w:hint="eastAsia"/>
          <w:color w:val="auto"/>
          <w:sz w:val="30"/>
          <w:szCs w:val="30"/>
        </w:rPr>
        <w:t>以构建覆盖全市高速光宽带网络为目标，综合运用行业先进的光接入技术，在全面建设高带宽的全光城市基础上，积极开展“千兆示范”活动，在主要区域实现千兆宽带接入能力。推进全市数字基础设施向IPv6升级。实施4G补盲提速工程，加快5G站址规划和基站建设，至“十四五”末基本覆盖主城区和重要乡镇镇区，力争行政村100%覆盖。</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二、加快打造“数字福鼎”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rPr>
      </w:pPr>
      <w:r>
        <w:rPr>
          <w:rFonts w:hint="eastAsia"/>
          <w:color w:val="auto"/>
          <w:sz w:val="30"/>
          <w:szCs w:val="30"/>
        </w:rPr>
        <w:t>强化数字技术在城市规划、建设、治理、服务等领域的应用，整合各类数据资源，打造“城市大脑”。实施“互联网＋市政基础设施”计划，大力发展智慧城管、智慧国土、智慧海洋、智慧水务、智慧管网、智慧园林、智慧交通等，加快公共基础设施智能化改造，积极建设物联网智慧社区，支持智能停车、智慧门禁、智慧养老等应用，推广城市智能物流设施和末端配送设施应用，提高城市科学化、精细化、智能化管理水平。</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三、拓展工业互联网应用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rFonts w:hint="eastAsia"/>
          <w:color w:val="auto"/>
          <w:sz w:val="30"/>
          <w:szCs w:val="30"/>
        </w:rPr>
      </w:pPr>
      <w:r>
        <w:rPr>
          <w:rFonts w:hint="eastAsia"/>
          <w:color w:val="auto"/>
          <w:sz w:val="30"/>
          <w:szCs w:val="30"/>
        </w:rPr>
        <w:t>开展“5G+工业互联网”融合应用，加快工业互联网高质量外网建设，推动七大重点行业龙头企业开展工业互联网内网改造升级和示范应用，支持中小企业积极“上云上平台”。</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0" w:type="dxa"/>
          </w:tcPr>
          <w:p>
            <w:pPr>
              <w:pStyle w:val="110"/>
              <w:rPr>
                <w:color w:val="auto"/>
              </w:rPr>
            </w:pPr>
            <w:r>
              <w:rPr>
                <w:rFonts w:hint="eastAsia"/>
                <w:color w:val="auto"/>
              </w:rPr>
              <w:t>信息化重点项目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20" w:type="dxa"/>
          </w:tcPr>
          <w:p>
            <w:pPr>
              <w:pStyle w:val="96"/>
              <w:ind w:firstLine="422"/>
              <w:rPr>
                <w:color w:val="auto"/>
              </w:rPr>
            </w:pPr>
            <w:r>
              <w:rPr>
                <w:rFonts w:hint="eastAsia"/>
                <w:b/>
                <w:bCs/>
                <w:color w:val="auto"/>
              </w:rPr>
              <w:t>网络建设：</w:t>
            </w:r>
            <w:r>
              <w:rPr>
                <w:rFonts w:hint="eastAsia"/>
                <w:color w:val="auto"/>
              </w:rPr>
              <w:t>中国联通宽带扩容与3G、4G、5G无线网工程、中国电信福鼎分公司光宽带与无线网工程、中国移动福鼎分公司无线网项目、福鼎5G网络建设、广电网络建设。</w:t>
            </w:r>
          </w:p>
          <w:p>
            <w:pPr>
              <w:pStyle w:val="96"/>
              <w:ind w:firstLine="422"/>
              <w:rPr>
                <w:color w:val="auto"/>
              </w:rPr>
            </w:pPr>
            <w:r>
              <w:rPr>
                <w:rFonts w:hint="eastAsia"/>
                <w:b/>
                <w:bCs/>
                <w:color w:val="auto"/>
              </w:rPr>
              <w:t>融合应用：</w:t>
            </w:r>
            <w:r>
              <w:rPr>
                <w:rFonts w:hint="eastAsia"/>
                <w:color w:val="auto"/>
              </w:rPr>
              <w:t>“智慧城市”大数据服务中心、福鼎市智慧停车项目、福鼎市多维度渔船渔港及深海网箱动态监控管理系统、福鼎市城市综合管理服务平台、福鼎市社会治安智慧防控体系建设。</w:t>
            </w:r>
          </w:p>
        </w:tc>
      </w:tr>
    </w:tbl>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80" w:lineRule="exact"/>
        <w:textAlignment w:val="auto"/>
        <w:rPr>
          <w:color w:val="auto"/>
          <w:sz w:val="30"/>
          <w:szCs w:val="30"/>
        </w:rPr>
      </w:pPr>
      <w:bookmarkStart w:id="67" w:name="_Toc59454603"/>
      <w:r>
        <w:rPr>
          <w:rFonts w:hint="eastAsia"/>
          <w:color w:val="auto"/>
          <w:sz w:val="30"/>
          <w:szCs w:val="30"/>
        </w:rPr>
        <w:t>第五节</w:t>
      </w:r>
      <w:r>
        <w:rPr>
          <w:rFonts w:hint="eastAsia"/>
          <w:color w:val="auto"/>
          <w:sz w:val="30"/>
          <w:szCs w:val="30"/>
          <w:lang w:val="en-US" w:eastAsia="zh-CN"/>
        </w:rPr>
        <w:t xml:space="preserve">  </w:t>
      </w:r>
      <w:r>
        <w:rPr>
          <w:rFonts w:hint="eastAsia"/>
          <w:color w:val="auto"/>
          <w:sz w:val="30"/>
          <w:szCs w:val="30"/>
        </w:rPr>
        <w:t>升级市政设施网</w:t>
      </w:r>
      <w:bookmarkEnd w:id="67"/>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一、加强市政交通建设</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加快推进城市主干线建设，完成滨海大道（二期）、玉塘大道（三期）等道路工程，新建滨海大道（三期）、麻坑里道路、内湾大道等市政道路，提升城市道路通行效率。落实公交优先发展战略，保障城市公共交通的道路使用权。实施福鼎市停车场及配套提升工程，合理增设公共泊位。围绕“电动宁德”战略，加快建设新能源充电桩、充电站。加强行人过街设施、电瓶车停车设施、道路林荫绿化、照明等设施建设。</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二、推进管网提升改造</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加强城区供水管网的建设，改造材质落后、漏损严重的老旧管网。加快建设第二污水处理厂及乡镇污水支管和接户管等项目，加强黑臭水体治理，改善水环境质量。加强燃气管道建设，提高城镇燃气普及率。加强城市配电网和通信基础建设，尽量实行现“多杆合一”。因地制宜推进供水、污水、雨水、燃气、通信等地下综合管廊建设。</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三、完善环卫处理设施</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按照“村收集、镇转运、市处理”模式，实施城乡环卫一体化项目，加快配套分类收运中端体系建设，推行城乡垃圾分类试点，进一步完善农村垃圾中转站提升改造。推进农贸市场标准化智慧化改造的“菜篮子”工程，做好农贸市场垃圾无害化、就地化、资源化处理工作，推进建筑垃圾循环利用。加快完善城区公厕设置，持续推进乡村“厕所革命”。</w:t>
      </w:r>
    </w:p>
    <w:p>
      <w:pPr>
        <w:pStyle w:val="32"/>
        <w:rPr>
          <w:color w:val="auto"/>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00" w:type="dxa"/>
          </w:tcPr>
          <w:p>
            <w:pPr>
              <w:pStyle w:val="110"/>
              <w:rPr>
                <w:color w:val="auto"/>
              </w:rPr>
            </w:pPr>
            <w:r>
              <w:rPr>
                <w:rFonts w:hint="eastAsia"/>
                <w:color w:val="auto"/>
              </w:rPr>
              <w:t>市政重点项目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trPr>
        <w:tc>
          <w:tcPr>
            <w:tcW w:w="9200" w:type="dxa"/>
          </w:tcPr>
          <w:p>
            <w:pPr>
              <w:pStyle w:val="96"/>
              <w:ind w:firstLine="422"/>
              <w:rPr>
                <w:color w:val="auto"/>
              </w:rPr>
            </w:pPr>
            <w:r>
              <w:rPr>
                <w:rFonts w:hint="eastAsia"/>
                <w:b/>
                <w:bCs/>
                <w:color w:val="auto"/>
              </w:rPr>
              <w:t>市政交通：</w:t>
            </w:r>
            <w:r>
              <w:rPr>
                <w:rFonts w:hint="eastAsia"/>
                <w:color w:val="auto"/>
              </w:rPr>
              <w:t>海湾新城基础设施配套项目、福鼎市滨海大道（二期）及连接线工程、动车站交通枢纽、停车场及基础设施配套工程、福鼎市鸡母岩作业区疏港道路工程、福鼎市停车场及配套提升工程、流美大桥改造项目、内湾大道、玉塘大道三期、城东南路道路改造工程、资国至董江规划道路工程、城市微改造。</w:t>
            </w:r>
          </w:p>
          <w:p>
            <w:pPr>
              <w:pStyle w:val="96"/>
              <w:ind w:firstLine="422"/>
              <w:rPr>
                <w:color w:val="auto"/>
              </w:rPr>
            </w:pPr>
            <w:r>
              <w:rPr>
                <w:rFonts w:hint="eastAsia"/>
                <w:b/>
                <w:bCs/>
                <w:color w:val="auto"/>
              </w:rPr>
              <w:t>市政管网：</w:t>
            </w:r>
            <w:r>
              <w:rPr>
                <w:rFonts w:hint="eastAsia"/>
                <w:color w:val="auto"/>
              </w:rPr>
              <w:t>第二污水处理厂及乡镇污水支管和接户管项目、龙山溪综合整治（污水改造及绿化提升工程）、里洋—后胆片区道路排水项目、宁德邦普新材料产业园配套污水厂、福鼎市文渡污水处理有限公司日处理8000吨污水改扩建工程项目、福鼎乡镇及工业园区污水处理设施项目－乡镇污水支管和接户管项目、麻坑里道路及片区污水管网改造项目。</w:t>
            </w:r>
          </w:p>
          <w:p>
            <w:pPr>
              <w:pStyle w:val="96"/>
              <w:ind w:firstLine="422"/>
              <w:rPr>
                <w:color w:val="auto"/>
              </w:rPr>
            </w:pPr>
            <w:r>
              <w:rPr>
                <w:rFonts w:hint="eastAsia"/>
                <w:b/>
                <w:bCs/>
                <w:color w:val="auto"/>
              </w:rPr>
              <w:t>环卫垃圾：</w:t>
            </w:r>
            <w:r>
              <w:rPr>
                <w:rFonts w:hint="eastAsia"/>
                <w:color w:val="auto"/>
              </w:rPr>
              <w:t>福鼎市“乡村振兴”PPP行动项目、城乡环卫一体化项目。</w:t>
            </w:r>
          </w:p>
        </w:tc>
      </w:tr>
    </w:tbl>
    <w:p>
      <w:pPr>
        <w:pStyle w:val="4"/>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rPr>
      </w:pPr>
      <w:bookmarkStart w:id="68" w:name="_Toc59454604"/>
      <w:r>
        <w:rPr>
          <w:b w:val="0"/>
          <w:bCs w:val="0"/>
          <w:color w:val="auto"/>
        </w:rPr>
        <w:t>第</w:t>
      </w:r>
      <w:r>
        <w:rPr>
          <w:rFonts w:hint="eastAsia"/>
          <w:b w:val="0"/>
          <w:bCs w:val="0"/>
          <w:color w:val="auto"/>
        </w:rPr>
        <w:t>十</w:t>
      </w:r>
      <w:r>
        <w:rPr>
          <w:b w:val="0"/>
          <w:bCs w:val="0"/>
          <w:color w:val="auto"/>
        </w:rPr>
        <w:t>章</w:t>
      </w:r>
      <w:r>
        <w:rPr>
          <w:rFonts w:hint="eastAsia"/>
          <w:b w:val="0"/>
          <w:bCs w:val="0"/>
          <w:color w:val="auto"/>
          <w:lang w:val="en-US" w:eastAsia="zh-CN"/>
        </w:rPr>
        <w:t xml:space="preserve">  </w:t>
      </w:r>
      <w:r>
        <w:rPr>
          <w:rFonts w:hint="eastAsia"/>
          <w:b w:val="0"/>
          <w:bCs w:val="0"/>
          <w:color w:val="auto"/>
        </w:rPr>
        <w:t>激发高质量发展活力</w:t>
      </w:r>
      <w:bookmarkEnd w:id="68"/>
    </w:p>
    <w:p>
      <w:pPr>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rFonts w:ascii="仿宋_GB2312"/>
          <w:color w:val="auto"/>
          <w:sz w:val="30"/>
          <w:szCs w:val="30"/>
        </w:rPr>
      </w:pPr>
      <w:r>
        <w:rPr>
          <w:rFonts w:hint="eastAsia"/>
          <w:color w:val="auto"/>
          <w:sz w:val="30"/>
          <w:szCs w:val="30"/>
        </w:rPr>
        <w:t>坚持社会主义市场经济改革方向，聚焦影响和制约发展的重要领域和关键环节，充分发挥市场在资源配置中的决定性作用，推进简政放权、放管结合、优质服务，优化政府职能和营造公平竞争市场，建设更高水平的市场化法治化国际化营商环境，激发高质量发展活力。</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sz w:val="30"/>
          <w:szCs w:val="30"/>
        </w:rPr>
      </w:pPr>
      <w:bookmarkStart w:id="69" w:name="_Toc59454605"/>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打造一流营商环境</w:t>
      </w:r>
      <w:bookmarkEnd w:id="69"/>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一、深化“放管服”改革</w:t>
      </w:r>
    </w:p>
    <w:p>
      <w:pPr>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深化简政放权、放管结合、优化服务改革，推进行政审批制度改革，完善“一窗受理、集成服务”审批模式，落实“多规合一”“多评合一”“多图联审”，精简行政审批环节和事项，提高企业投资审批效能，激活企业市场活力和社会创造力。深化商事制度集成化改革，统筹推进“多证合一”“证照分离”等，推动电子证照全面应用、信息共享互认。全面推进“互联网+政务服务”，加快政务数字中心整合，打通政务信息共享瓶颈，推广应用闽政通APP、智能化服务终端等，实现省、市、县、乡、村五级互联互通。加强政府的信用建设，健全信用信息公示机制，建立健全信用标准评价体系，推行企业告知承诺制。全面推行行政执法“三项”制度，推进“互联网+监管”平台建设，健全“政府承诺+社会监督+失信问责”机制，完善“双随机、一公开”跨部门联合监管手段，完善“红黑名单”制度，健全清理拖欠民营企业账款的长效机制，构建以信用承诺、信息公示、联合奖惩为重点的信用监管体系，建设诚信政府。</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二、优化行政管理体制</w:t>
      </w:r>
    </w:p>
    <w:p>
      <w:pPr>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rFonts w:ascii="仿宋_GB2312"/>
          <w:b/>
          <w:bCs/>
          <w:color w:val="auto"/>
          <w:sz w:val="30"/>
          <w:szCs w:val="30"/>
        </w:rPr>
      </w:pPr>
      <w:r>
        <w:rPr>
          <w:rFonts w:hint="eastAsia" w:ascii="仿宋_GB2312"/>
          <w:color w:val="auto"/>
          <w:sz w:val="30"/>
          <w:szCs w:val="30"/>
        </w:rPr>
        <w:t>加快政府职能转变，优化政府机构设置和职能设置，持续优化行政决策、行政执行、行政组织、行政监督机制，推行政务服务“好差评”制度，着力提升政务服务能力和水平。深化机关效能建设，落实省、市、县、乡行政审批和服务事项“四级四同”。完善政府权责清单，强化履行推动经济社会发展、管理社会事务、服务人民群众的重大职能，完善经济调节、市场监管、社会管理、公共服务、生态环保职责。健全重大政策事前评估和事后评价制度，畅通参与政策制定的渠道，提高决策科学化、民主化、法治化水平</w:t>
      </w:r>
      <w:r>
        <w:rPr>
          <w:rFonts w:hint="eastAsia"/>
          <w:color w:val="auto"/>
          <w:sz w:val="30"/>
          <w:szCs w:val="30"/>
        </w:rPr>
        <w:t>。</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40" w:lineRule="exact"/>
        <w:textAlignment w:val="auto"/>
        <w:rPr>
          <w:color w:val="auto"/>
          <w:sz w:val="30"/>
          <w:szCs w:val="30"/>
        </w:rPr>
      </w:pPr>
      <w:bookmarkStart w:id="70" w:name="_Toc59454606"/>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建设高标准市场体系</w:t>
      </w:r>
      <w:bookmarkEnd w:id="70"/>
    </w:p>
    <w:p>
      <w:pPr>
        <w:pStyle w:val="6"/>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一、推动要素市场化配置</w:t>
      </w:r>
    </w:p>
    <w:p>
      <w:pPr>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健全要素市场体系，推进土地、劳动力、资本、技术、数据等要素市场化改革，加快破除制约要素市场化配置的体制机制障碍，实现市场化高效配置和有效供给，引导各类要素向先进生产力集聚，促进要素自主有序流动。深化土地管理制度改革，完善城乡建设用地增减挂钩政策，加强土地供应和供后监管，保障我市重点服务项目用地需求。深化户籍制度改革，加强人口发展和劳动力供给战略调整，健全人力资源市场体系。加快建立完善现代财政制度，建立全方位、全过程、全覆盖的预算绩效管理体系，建立稳定财政收入增长机制，盘活财政存量资金，促进经济社会持续健康发展。实施更加积极的财政政策，在促进科技创新、加快经济结构调整、调节收入分配上主动作为，抓实化解地方政府隐性债务风险工作。培育数据要素市场，加快开放公共数据资源，构建数据资源流通利用体系。加快发展技术要素市场，推动技术和资本要素融合发展。</w:t>
      </w:r>
    </w:p>
    <w:p>
      <w:pPr>
        <w:pStyle w:val="6"/>
        <w:pageBreakBefore w:val="0"/>
        <w:widowControl w:val="0"/>
        <w:kinsoku/>
        <w:wordWrap/>
        <w:overflowPunct/>
        <w:topLinePunct w:val="0"/>
        <w:autoSpaceDE/>
        <w:autoSpaceDN/>
        <w:bidi w:val="0"/>
        <w:adjustRightInd/>
        <w:snapToGrid/>
        <w:spacing w:before="0" w:beforeLines="0" w:after="0" w:afterLines="0" w:line="540" w:lineRule="exact"/>
        <w:textAlignment w:val="auto"/>
        <w:rPr>
          <w:color w:val="auto"/>
          <w:sz w:val="30"/>
          <w:szCs w:val="30"/>
        </w:rPr>
      </w:pPr>
      <w:r>
        <w:rPr>
          <w:rFonts w:hint="eastAsia"/>
          <w:color w:val="auto"/>
          <w:sz w:val="30"/>
          <w:szCs w:val="30"/>
        </w:rPr>
        <w:t>二、促进市场公平竞争</w:t>
      </w:r>
    </w:p>
    <w:p>
      <w:pPr>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放宽市场准入，促进公平竞争，保护知识产权，建设统一大市场，营造市场化、法治化、国际化营商环境。依法平等保护各类市场主体，在市场准入、审批许可、经营运行、招投标等方面对各类所有制企业平等对待，对照公平竞争审查标准，彻底清理废除妨碍统一市场和公平竞争的各种规定和做法，为各类市场主体营造公平竞争环境。健全归属清晰、权责明确、保护严格、流转顺畅的现代产权制度，规范和创新监管执法，保护市场主体经营自主权、财产权和其他合法权益。健全产权执法司法保护制度，加强反垄断和反不正当竞争执法司法，提升市场综合监管能力。</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40" w:lineRule="exact"/>
        <w:textAlignment w:val="auto"/>
        <w:rPr>
          <w:color w:val="auto"/>
          <w:sz w:val="30"/>
          <w:szCs w:val="30"/>
        </w:rPr>
      </w:pPr>
      <w:bookmarkStart w:id="71" w:name="_Toc59454607"/>
      <w:r>
        <w:rPr>
          <w:rFonts w:hint="eastAsia"/>
          <w:color w:val="auto"/>
          <w:sz w:val="30"/>
          <w:szCs w:val="30"/>
        </w:rPr>
        <w:t>第三节</w:t>
      </w:r>
      <w:r>
        <w:rPr>
          <w:rFonts w:hint="eastAsia"/>
          <w:color w:val="auto"/>
          <w:sz w:val="30"/>
          <w:szCs w:val="30"/>
          <w:lang w:val="en-US" w:eastAsia="zh-CN"/>
        </w:rPr>
        <w:t xml:space="preserve">  </w:t>
      </w:r>
      <w:r>
        <w:rPr>
          <w:rFonts w:hint="eastAsia"/>
          <w:color w:val="auto"/>
          <w:sz w:val="30"/>
          <w:szCs w:val="30"/>
        </w:rPr>
        <w:t>激发各市场主体活力</w:t>
      </w:r>
      <w:bookmarkEnd w:id="71"/>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一、发展壮大民营经济</w:t>
      </w:r>
    </w:p>
    <w:p>
      <w:pPr>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认真落实“民企新28条”以及党中央、国务院《关于营造更好发展环境支持民营企业改革发展的意见》，完善市领导挂钩服务民营企业制度，进一步优化精准对接和服务保障机制，着力破解民营经济发展的“堵点”“痛点”。落实更大规模的减税降费政策，降低企业税费负担，加强税源挖掘，培植新税收增长点。健全金融机构服务民营和中小微企业发展的体制机制，巩固拓展“茶贷通”“厂房贷”“产业基金（股权投资）+贷款”等金融创新类项目，提升太姥融资公司增信功能，切实缓解企业融资难、融资贵问题。优化民营经济发展环境，构建亲清政商关系，激发民营企业活力。</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二、深化国有企业改革</w:t>
      </w:r>
    </w:p>
    <w:p>
      <w:pPr>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贯彻落实国企改革三年行动，健全现代企业制度，完善公司治理，激发各类市场主体活力。优化国有资本布局和结构，坚决推进低效无效资产出清，提高国有及国有控股、参股企业处置率和压减率，有效盘活各类闲置资产，促进国有资产保值增值。建立健全以管资本为主的国资运营监管机制，推进经营性国有资产集中统一监管。按照完善治理、强化激励、突出主业、提高效率要求，探索公有制的多种有效实现形式，支持民营企业通过出资入股、收购股权、认购可转债、股权置换等多种方式参与国有企业混合所有制改革。健全国资国企管理制度，推进国企人事人才制度改革，建立与经营效益相挂钩的薪酬机制，推动市属国企从融资性企业向经营性企业转变，完善现代企业制度，实现效益持续增长。</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b w:val="0"/>
          <w:bCs w:val="0"/>
          <w:color w:val="auto"/>
          <w:sz w:val="32"/>
          <w:szCs w:val="32"/>
        </w:rPr>
      </w:pPr>
      <w:bookmarkStart w:id="72" w:name="_Toc59454608"/>
      <w:r>
        <w:rPr>
          <w:rFonts w:hint="eastAsia" w:ascii="黑体" w:hAnsi="黑体" w:eastAsia="黑体" w:cs="黑体"/>
          <w:b w:val="0"/>
          <w:bCs w:val="0"/>
          <w:color w:val="auto"/>
          <w:sz w:val="32"/>
          <w:szCs w:val="32"/>
        </w:rPr>
        <w:t>第十一章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全面推进乡村振兴</w:t>
      </w:r>
      <w:bookmarkEnd w:id="72"/>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lang w:val="zh-CN"/>
        </w:rPr>
      </w:pPr>
      <w:r>
        <w:rPr>
          <w:rFonts w:hint="eastAsia"/>
          <w:color w:val="auto"/>
          <w:sz w:val="30"/>
          <w:szCs w:val="30"/>
          <w:lang w:val="zh-CN"/>
        </w:rPr>
        <w:t>践行乡村振兴战略“二十字”方针，弘扬“弱鸟先飞、滴水穿石”的精神，以产业振兴为引领，以美丽宜居为导向，加强乡村治理，建设具有福鼎特色的新乡村，打造乡村振兴</w:t>
      </w:r>
      <w:r>
        <w:rPr>
          <w:rFonts w:hint="eastAsia"/>
          <w:color w:val="auto"/>
          <w:sz w:val="30"/>
          <w:szCs w:val="30"/>
        </w:rPr>
        <w:t>新</w:t>
      </w:r>
      <w:r>
        <w:rPr>
          <w:rFonts w:hint="eastAsia"/>
          <w:color w:val="auto"/>
          <w:sz w:val="30"/>
          <w:szCs w:val="30"/>
          <w:lang w:val="zh-CN"/>
        </w:rPr>
        <w:t>高地。</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40" w:lineRule="exact"/>
        <w:textAlignment w:val="auto"/>
        <w:rPr>
          <w:color w:val="auto"/>
          <w:sz w:val="30"/>
          <w:szCs w:val="30"/>
        </w:rPr>
      </w:pPr>
      <w:bookmarkStart w:id="73" w:name="_Toc59454609"/>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推动农业特色化现代化发展</w:t>
      </w:r>
      <w:bookmarkEnd w:id="73"/>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一、切实保障粮食安全</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lang w:val="zh-CN"/>
        </w:rPr>
      </w:pPr>
      <w:r>
        <w:rPr>
          <w:rFonts w:hint="eastAsia"/>
          <w:color w:val="auto"/>
          <w:sz w:val="30"/>
          <w:szCs w:val="30"/>
          <w:lang w:val="zh-CN"/>
        </w:rPr>
        <w:t>落实粮食安全生产责任制，落实藏粮于地、藏粮于技战略，严格执行《进一步落实粮食生产安全七条措施认定办法及实施细则》，加强粮食生产功能区和重要农产品保护区建设管护，加大粮食绿色高产高优示范区创建力度，确保粮食产量每年稳定在</w:t>
      </w:r>
      <w:r>
        <w:rPr>
          <w:color w:val="auto"/>
          <w:sz w:val="30"/>
          <w:szCs w:val="30"/>
          <w:lang w:val="zh-CN"/>
        </w:rPr>
        <w:t>6.2万吨</w:t>
      </w:r>
      <w:r>
        <w:rPr>
          <w:rFonts w:hint="eastAsia"/>
          <w:color w:val="auto"/>
          <w:sz w:val="30"/>
          <w:szCs w:val="30"/>
          <w:lang w:val="zh-CN"/>
        </w:rPr>
        <w:t>以上</w:t>
      </w:r>
      <w:r>
        <w:rPr>
          <w:color w:val="auto"/>
          <w:sz w:val="30"/>
          <w:szCs w:val="30"/>
          <w:lang w:val="zh-CN"/>
        </w:rPr>
        <w:t>。</w:t>
      </w:r>
      <w:r>
        <w:rPr>
          <w:rFonts w:hint="eastAsia"/>
          <w:color w:val="auto"/>
          <w:sz w:val="30"/>
          <w:szCs w:val="30"/>
          <w:lang w:val="zh-CN"/>
        </w:rPr>
        <w:t>推进高标准农田建设，配套完善农田水利设施，提高耕地综合生产能力，五年新增高标准农田</w:t>
      </w:r>
      <w:r>
        <w:rPr>
          <w:rFonts w:hint="eastAsia"/>
          <w:color w:val="auto"/>
          <w:sz w:val="30"/>
          <w:szCs w:val="30"/>
          <w:lang w:val="en-US" w:eastAsia="zh-CN"/>
        </w:rPr>
        <w:t>3万亩</w:t>
      </w:r>
      <w:r>
        <w:rPr>
          <w:rFonts w:hint="eastAsia"/>
          <w:color w:val="auto"/>
          <w:sz w:val="30"/>
          <w:szCs w:val="30"/>
          <w:lang w:val="zh-CN"/>
        </w:rPr>
        <w:t>。牢牢守住耕地红线，坚决遏制耕地“非农化”、防止“非粮化”，规范耕地占补平衡。提高粮食良种覆盖率，强化推广确保农产品优良品质的标准化种植技术，推广以“互联网＋精准种植”为代表的智慧农业生产模式。</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二、培育壮大特色农业体系</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lang w:val="zh-CN"/>
        </w:rPr>
      </w:pPr>
      <w:r>
        <w:rPr>
          <w:rFonts w:hint="eastAsia"/>
          <w:color w:val="auto"/>
          <w:sz w:val="30"/>
          <w:szCs w:val="30"/>
          <w:lang w:val="zh-CN"/>
        </w:rPr>
        <w:t>落实“8+1”发展规划，着力培育壮大特色农业产业体系，力争到2025年，“8+1”特色产业全产业链总产值超300亿元。</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sz w:val="30"/>
          <w:szCs w:val="30"/>
          <w:lang w:val="zh-CN"/>
        </w:rPr>
      </w:pPr>
      <w:r>
        <w:rPr>
          <w:rFonts w:hint="eastAsia"/>
          <w:b/>
          <w:bCs/>
          <w:color w:val="auto"/>
          <w:sz w:val="30"/>
          <w:szCs w:val="30"/>
          <w:lang w:val="zh-CN"/>
        </w:rPr>
        <w:t>——茶叶。</w:t>
      </w:r>
      <w:r>
        <w:rPr>
          <w:rFonts w:hint="eastAsia"/>
          <w:color w:val="auto"/>
          <w:sz w:val="30"/>
          <w:szCs w:val="30"/>
          <w:lang w:val="zh-CN"/>
        </w:rPr>
        <w:t>实施“区域公用品牌+重点龙头企业品牌互动互促”双品牌融合战略，推进茶园基地化管理、企业标准化生产、市场品牌化经营、产品信息化溯源、产业规模化升级，加速茶业全产业链数字化进程。加快建设“中国白茶中心”、“中国白茶特色小镇茶叶交易中心”，建成闽东北最大的茶叶贸易市场。推进茶叶衍生品研发应用和茶叶精深加工，全力打造“福鼎白茶”特色品牌，加快打造“中国白茶高效生态生产示范区、中国白茶加工贸易引领区、全国智慧茶产业创新先行区、全国茶旅融合发展样板区”。</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sz w:val="30"/>
          <w:szCs w:val="30"/>
          <w:lang w:val="zh-CN"/>
        </w:rPr>
      </w:pPr>
      <w:r>
        <w:rPr>
          <w:rFonts w:hint="eastAsia"/>
          <w:b/>
          <w:bCs/>
          <w:color w:val="auto"/>
          <w:sz w:val="30"/>
          <w:szCs w:val="30"/>
          <w:lang w:val="zh-CN"/>
        </w:rPr>
        <w:t>——水产品。</w:t>
      </w:r>
      <w:r>
        <w:rPr>
          <w:rFonts w:hint="eastAsia"/>
          <w:color w:val="auto"/>
          <w:sz w:val="30"/>
          <w:szCs w:val="30"/>
          <w:lang w:val="zh-CN"/>
        </w:rPr>
        <w:t>实施传统养殖业转型升级，大力发展湾外深远海养殖，培育发展渔业特色品牌，积极推进福鼎渔港经济区规划建设，创建现代渔业示范基地，建设店下紫菜集中加工区和紫菜专业交易市场，“十四五”时期全市渔业产量与产值年均增速均保持在5%以上。</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sz w:val="30"/>
          <w:szCs w:val="30"/>
          <w:lang w:val="zh-CN"/>
        </w:rPr>
      </w:pPr>
      <w:r>
        <w:rPr>
          <w:rFonts w:hint="eastAsia"/>
          <w:b/>
          <w:bCs/>
          <w:color w:val="auto"/>
          <w:sz w:val="30"/>
          <w:szCs w:val="30"/>
          <w:lang w:val="zh-CN"/>
        </w:rPr>
        <w:t>——水果。</w:t>
      </w:r>
      <w:r>
        <w:rPr>
          <w:rFonts w:hint="eastAsia"/>
          <w:color w:val="auto"/>
          <w:sz w:val="30"/>
          <w:szCs w:val="30"/>
          <w:lang w:val="zh-CN"/>
        </w:rPr>
        <w:t>发挥果类丰富、品质优良、名优特地理标志、绿色食品等众多优势，发展精品果业、礼品果业，拓展省内外中高端消费市场，加快打造形成福鼎“生态型”精品鲜果供应基地，“十四五”时期每年建立标准果园示范基地1000亩，果树良种覆盖率达95%以上。</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sz w:val="30"/>
          <w:szCs w:val="30"/>
          <w:lang w:val="zh-CN"/>
        </w:rPr>
      </w:pPr>
      <w:r>
        <w:rPr>
          <w:rFonts w:hint="eastAsia"/>
          <w:b/>
          <w:bCs/>
          <w:color w:val="auto"/>
          <w:sz w:val="30"/>
          <w:szCs w:val="30"/>
          <w:lang w:val="zh-CN"/>
        </w:rPr>
        <w:t>——蔬菜。</w:t>
      </w:r>
      <w:r>
        <w:rPr>
          <w:rFonts w:hint="eastAsia"/>
          <w:color w:val="auto"/>
          <w:sz w:val="30"/>
          <w:szCs w:val="30"/>
          <w:lang w:val="zh-CN"/>
        </w:rPr>
        <w:t>大力发展“设施蔬菜”和“秋冬种蔬菜”种植，着力构建优质特色蔬菜产业带，健全完善蔬菜产业发展配套体系和基础设施建设，把福鼎打造成福建省乃至全国最具特色的“福鼎槟榔芋生产基地”和“加工原料生产基地”的农产品优势区，打造宁德市“菜篮子”。</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sz w:val="30"/>
          <w:szCs w:val="30"/>
          <w:lang w:val="zh-CN"/>
        </w:rPr>
      </w:pPr>
      <w:r>
        <w:rPr>
          <w:rFonts w:hint="eastAsia"/>
          <w:b/>
          <w:bCs/>
          <w:color w:val="auto"/>
          <w:sz w:val="30"/>
          <w:szCs w:val="30"/>
          <w:lang w:val="zh-CN"/>
        </w:rPr>
        <w:t>——畜禽。</w:t>
      </w:r>
      <w:r>
        <w:rPr>
          <w:rFonts w:hint="eastAsia"/>
          <w:color w:val="auto"/>
          <w:sz w:val="30"/>
          <w:szCs w:val="30"/>
          <w:lang w:val="zh-CN"/>
        </w:rPr>
        <w:t>加快构建现代化畜禽养殖、动物防疫和加工流通体系，不断增强畜牧业质量效益和竞争力，形成产出高效、产品安全、资源节约、环境友好、调控有效的高质量发展新格局，更好地满足人民群众多元化的畜禽产品消费需求。</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sz w:val="30"/>
          <w:szCs w:val="30"/>
          <w:lang w:val="zh-CN"/>
        </w:rPr>
      </w:pPr>
      <w:r>
        <w:rPr>
          <w:rFonts w:hint="eastAsia"/>
          <w:b/>
          <w:bCs/>
          <w:color w:val="auto"/>
          <w:sz w:val="30"/>
          <w:szCs w:val="30"/>
          <w:lang w:val="zh-CN"/>
        </w:rPr>
        <w:t>——中药材。</w:t>
      </w:r>
      <w:r>
        <w:rPr>
          <w:rFonts w:hint="eastAsia"/>
          <w:color w:val="auto"/>
          <w:sz w:val="30"/>
          <w:szCs w:val="30"/>
          <w:lang w:val="zh-CN"/>
        </w:rPr>
        <w:t>巩固“1+3”（栀子+太子参、覆盆子、黄精）种植基地基础，优化中药材产业基地布局，提升加工能力，抢占中药材产业营销市场制高点，打造全国最大的栀子产业基地。</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sz w:val="30"/>
          <w:szCs w:val="30"/>
          <w:lang w:val="zh-CN"/>
        </w:rPr>
      </w:pPr>
      <w:r>
        <w:rPr>
          <w:rFonts w:hint="eastAsia"/>
          <w:b/>
          <w:bCs/>
          <w:color w:val="auto"/>
          <w:sz w:val="30"/>
          <w:szCs w:val="30"/>
          <w:lang w:val="zh-CN"/>
        </w:rPr>
        <w:t>——林竹花卉。</w:t>
      </w:r>
      <w:r>
        <w:rPr>
          <w:rFonts w:hint="eastAsia"/>
          <w:color w:val="auto"/>
          <w:sz w:val="30"/>
          <w:szCs w:val="30"/>
          <w:lang w:val="zh-CN"/>
        </w:rPr>
        <w:t>加快毛竹、绿竹资源的优化培育，大力发展笋竹产品深加工，发展竹木系列餐具、家俱、园艺用具等木竹加工业系列产品。加快我市花卉产业结构调整，加快发展适销对路的鲜花、盆栽植物、新优苗木和食用药用工业用花卉等。</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color w:val="auto"/>
          <w:sz w:val="30"/>
          <w:szCs w:val="30"/>
          <w:lang w:val="zh-CN"/>
        </w:rPr>
      </w:pPr>
      <w:r>
        <w:rPr>
          <w:rFonts w:hint="eastAsia"/>
          <w:b/>
          <w:bCs/>
          <w:color w:val="auto"/>
          <w:sz w:val="30"/>
          <w:szCs w:val="30"/>
          <w:lang w:val="zh-CN"/>
        </w:rPr>
        <w:t>——食用菌。</w:t>
      </w:r>
      <w:r>
        <w:rPr>
          <w:rFonts w:hint="eastAsia"/>
          <w:color w:val="auto"/>
          <w:sz w:val="30"/>
          <w:szCs w:val="30"/>
          <w:lang w:val="zh-CN"/>
        </w:rPr>
        <w:t>加强标准化体系建设，构建沿海设施化、标准化、生态化高品质食用菌产业带，辐射带动周边及山区乡镇发展适销对路的食用菌，探讨深加工技术，延伸产业链，提高食用菌产品附加值，打造优质、生态、健康的食用菌产业体系。</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2"/>
        <w:textAlignment w:val="auto"/>
        <w:rPr>
          <w:rFonts w:hint="eastAsia"/>
          <w:color w:val="auto"/>
          <w:sz w:val="30"/>
          <w:szCs w:val="30"/>
          <w:lang w:val="zh-CN"/>
        </w:rPr>
      </w:pPr>
      <w:r>
        <w:rPr>
          <w:rFonts w:hint="eastAsia"/>
          <w:b/>
          <w:bCs/>
          <w:color w:val="auto"/>
          <w:sz w:val="30"/>
          <w:szCs w:val="30"/>
          <w:lang w:val="zh-CN"/>
        </w:rPr>
        <w:t>——乡村旅游。</w:t>
      </w:r>
      <w:r>
        <w:rPr>
          <w:rFonts w:hint="eastAsia"/>
          <w:color w:val="auto"/>
          <w:sz w:val="30"/>
          <w:szCs w:val="30"/>
          <w:lang w:val="zh-CN"/>
        </w:rPr>
        <w:t>利用福鼎太姥山的旅游品牌效应和生态优势，推动农旅深度融合，加快发展茶旅、海旅、果旅等新业态，结合文化遗存、自然景观、传统古村落、文化名村、茶业基地等旅游资源，打造各具特色的乡村旅游主题线路，山海联动做强休闲观光农业和乡村生态旅游业。</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三、巩固农业综合生产能力</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强化农业科技支撑，进一步实施主要农作物全程机械化推进行动，完善健全农机服务网络。推进农业信息化，参与构建福建“131农业云”综合信息服务平台，建设现代农业智慧园和农业物联网应用示范基地，加快“互联网+”农产品出村进城工程建设。提升农业机械化装备水平，大力推广集中育秧、水稻机耕、水稻机插、机械化防治、机械化烘干和集中收储技术，示范推广蚕豆等其他粮食作物的机械化栽植、采收技术，进一步推广农副产品加工机械化，提高茶叶、果蔬、中药材、食用菌等农产品生产率。</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四、推进农业优质化发展</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实施特色现代农业高质量发展“3212”工程，推进现代农业产业园、优势特色产业集群、农业产业强镇和“一村一品”专业村建设，持续组织实施现代农业重点项目，促进特色产业向优势区域集聚。全面落实农产品质量安全“1213”行动计划，加快推进食用农产品合格证制度和“一品一码”可追溯管理。</w:t>
      </w:r>
      <w:r>
        <w:rPr>
          <w:rFonts w:hint="eastAsia"/>
          <w:color w:val="auto"/>
          <w:sz w:val="30"/>
          <w:szCs w:val="30"/>
          <w:lang w:eastAsia="zh-CN"/>
        </w:rPr>
        <w:t>加强农产品残留监督检测，</w:t>
      </w:r>
      <w:r>
        <w:rPr>
          <w:rFonts w:hint="eastAsia"/>
          <w:color w:val="auto"/>
          <w:sz w:val="30"/>
          <w:szCs w:val="30"/>
        </w:rPr>
        <w:t>增加优质绿色农产品供给</w:t>
      </w:r>
      <w:r>
        <w:rPr>
          <w:rFonts w:hint="eastAsia"/>
          <w:color w:val="auto"/>
          <w:sz w:val="30"/>
          <w:szCs w:val="30"/>
          <w:lang w:eastAsia="zh-CN"/>
        </w:rPr>
        <w:t>。</w:t>
      </w:r>
      <w:r>
        <w:rPr>
          <w:rFonts w:hint="eastAsia"/>
          <w:color w:val="auto"/>
          <w:sz w:val="30"/>
          <w:szCs w:val="30"/>
        </w:rPr>
        <w:t>提高花卉等产业专业化、标准化生产水平，发展家禽标准化生产基地。推动“品牌农业”建设，加强“三品一标”产品认证和管理，创建福鼎白茶全国知名品牌示范区，加快栀子、大黄鱼、鲈鱼、坛紫菜、槟榔芋、四季柚等特色农产品发展，培育更多区域公用品牌和名牌农产品</w:t>
      </w:r>
      <w:r>
        <w:rPr>
          <w:rFonts w:hint="eastAsia"/>
          <w:color w:val="auto"/>
          <w:sz w:val="30"/>
          <w:szCs w:val="30"/>
          <w:lang w:eastAsia="zh-CN"/>
        </w:rPr>
        <w:t>。</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五、推进农业融合化发展</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sz w:val="30"/>
          <w:szCs w:val="30"/>
        </w:rPr>
      </w:pPr>
      <w:r>
        <w:rPr>
          <w:rFonts w:hint="eastAsia"/>
          <w:color w:val="auto"/>
          <w:sz w:val="30"/>
          <w:szCs w:val="30"/>
        </w:rPr>
        <w:t>实施农产品加工提升工程，大力发展农产品产地初加工设施，重点建设农产品采后商品化处理中心及冷藏库，建设农产品加工聚集区和加工示范基地。改造升级农产品批发市场，积极发展农产品电子商务，进一步完善农产品仓储保鲜冷链物流设施，健全乡村物流体系。鼓励发展休闲农业、文创农业、乡村旅游等新产业、新业态，培育一批美丽休闲乡村和休闲农业示范点，推进农业优势特色产业与旅游、教育、文化、康养等产业深度融合。</w:t>
      </w:r>
    </w:p>
    <w:tbl>
      <w:tblPr>
        <w:tblStyle w:val="2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060" w:type="dxa"/>
          </w:tcPr>
          <w:p>
            <w:pPr>
              <w:pStyle w:val="106"/>
              <w:widowControl w:val="0"/>
              <w:numPr>
                <w:ilvl w:val="0"/>
                <w:numId w:val="0"/>
              </w:numPr>
              <w:ind w:left="-3" w:leftChars="-1"/>
              <w:rPr>
                <w:color w:val="auto"/>
                <w:lang w:val="en-US"/>
              </w:rPr>
            </w:pPr>
            <w:r>
              <w:rPr>
                <w:rFonts w:hint="eastAsia"/>
                <w:color w:val="auto"/>
              </w:rPr>
              <w:t>专栏</w:t>
            </w:r>
            <w:r>
              <w:rPr>
                <w:rFonts w:hint="eastAsia"/>
                <w:color w:val="auto"/>
                <w:lang w:val="en-US"/>
              </w:rPr>
              <w:t xml:space="preserve">6. </w:t>
            </w:r>
            <w:r>
              <w:rPr>
                <w:rFonts w:hint="eastAsia"/>
                <w:color w:val="auto"/>
              </w:rPr>
              <w:t>“8+1”特色产业提升工程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7" w:hRule="atLeast"/>
          <w:jc w:val="center"/>
        </w:trPr>
        <w:tc>
          <w:tcPr>
            <w:tcW w:w="9060" w:type="dxa"/>
          </w:tcPr>
          <w:p>
            <w:pPr>
              <w:pStyle w:val="96"/>
              <w:ind w:firstLine="422"/>
              <w:rPr>
                <w:color w:val="auto"/>
              </w:rPr>
            </w:pPr>
            <w:r>
              <w:rPr>
                <w:b/>
                <w:bCs/>
                <w:color w:val="auto"/>
              </w:rPr>
              <w:t>茶叶：</w:t>
            </w:r>
            <w:r>
              <w:rPr>
                <w:rFonts w:hint="eastAsia"/>
                <w:color w:val="auto"/>
              </w:rPr>
              <w:t>实施中国白茶种质（种子）资源保护基地和国家级现代农业（茶业）产业园建设项目、白茶仓储项目、太姥山生态茶园改造及禅茶项目，推进茶园总面积的100%改造为生态茶园，70%茶园基地化，建设10家茶叶生态观光园、茶庄园、茶文化旅游基地。</w:t>
            </w:r>
          </w:p>
          <w:p>
            <w:pPr>
              <w:pStyle w:val="96"/>
              <w:ind w:firstLine="422"/>
              <w:rPr>
                <w:color w:val="auto"/>
              </w:rPr>
            </w:pPr>
            <w:r>
              <w:rPr>
                <w:rFonts w:hint="eastAsia"/>
                <w:b/>
                <w:bCs/>
                <w:color w:val="auto"/>
              </w:rPr>
              <w:t>水产：</w:t>
            </w:r>
            <w:r>
              <w:rPr>
                <w:rFonts w:hint="eastAsia"/>
                <w:color w:val="auto"/>
              </w:rPr>
              <w:t>推进“数字渔业”建设工程，建设福鼎海洋健康产业园，建设8个无公害、标准化的水产养殖基地和示范区，培育5家精深加工龙头企业。</w:t>
            </w:r>
          </w:p>
          <w:p>
            <w:pPr>
              <w:pStyle w:val="96"/>
              <w:ind w:firstLine="422"/>
              <w:rPr>
                <w:color w:val="auto"/>
              </w:rPr>
            </w:pPr>
            <w:r>
              <w:rPr>
                <w:rFonts w:hint="eastAsia"/>
                <w:b/>
                <w:bCs/>
                <w:color w:val="auto"/>
              </w:rPr>
              <w:t>水果：</w:t>
            </w:r>
            <w:r>
              <w:rPr>
                <w:rFonts w:hint="eastAsia"/>
                <w:color w:val="auto"/>
              </w:rPr>
              <w:t>实施优果建设工程，推进中小型处理包装厂建设，推进果品品牌打造工程，实现一二三产融合发展。</w:t>
            </w:r>
          </w:p>
          <w:p>
            <w:pPr>
              <w:pStyle w:val="96"/>
              <w:ind w:firstLine="422"/>
              <w:rPr>
                <w:color w:val="auto"/>
              </w:rPr>
            </w:pPr>
            <w:r>
              <w:rPr>
                <w:rFonts w:hint="eastAsia"/>
                <w:b/>
                <w:bCs/>
                <w:color w:val="auto"/>
              </w:rPr>
              <w:t>蔬菜：</w:t>
            </w:r>
            <w:r>
              <w:rPr>
                <w:rFonts w:hint="eastAsia"/>
                <w:color w:val="auto"/>
              </w:rPr>
              <w:t>扩大蔬菜优势生产区面积，提升蔬菜加工能力，</w:t>
            </w:r>
            <w:r>
              <w:rPr>
                <w:color w:val="auto"/>
              </w:rPr>
              <w:t>建设</w:t>
            </w:r>
            <w:r>
              <w:rPr>
                <w:rFonts w:hint="eastAsia"/>
                <w:color w:val="auto"/>
              </w:rPr>
              <w:t>店下镇紫菜产业园、</w:t>
            </w:r>
            <w:r>
              <w:rPr>
                <w:color w:val="auto"/>
              </w:rPr>
              <w:t>省级蔬菜产业园</w:t>
            </w:r>
            <w:r>
              <w:rPr>
                <w:rFonts w:hint="eastAsia"/>
                <w:color w:val="auto"/>
              </w:rPr>
              <w:t>、槟榔芋产业强镇。</w:t>
            </w:r>
          </w:p>
          <w:p>
            <w:pPr>
              <w:pStyle w:val="96"/>
              <w:ind w:firstLine="422"/>
              <w:rPr>
                <w:color w:val="auto"/>
              </w:rPr>
            </w:pPr>
            <w:r>
              <w:rPr>
                <w:rFonts w:hint="eastAsia"/>
                <w:b/>
                <w:bCs/>
                <w:color w:val="auto"/>
              </w:rPr>
              <w:t>畜牧：</w:t>
            </w:r>
            <w:r>
              <w:rPr>
                <w:rFonts w:hint="eastAsia"/>
                <w:color w:val="auto"/>
              </w:rPr>
              <w:t>实施佳阳乡龙头湾生猪养殖项目，建设5个标准化养殖场，深化畜禽废弃物资源化利用，建设畜禽良种体系，实施动物疫情防控体系建设工程。</w:t>
            </w:r>
          </w:p>
          <w:p>
            <w:pPr>
              <w:pStyle w:val="96"/>
              <w:ind w:firstLine="422"/>
              <w:rPr>
                <w:color w:val="auto"/>
              </w:rPr>
            </w:pPr>
            <w:r>
              <w:rPr>
                <w:rFonts w:hint="eastAsia"/>
                <w:b/>
                <w:bCs/>
                <w:color w:val="auto"/>
              </w:rPr>
              <w:t>中药材：</w:t>
            </w:r>
            <w:r>
              <w:rPr>
                <w:rFonts w:hint="eastAsia"/>
                <w:color w:val="auto"/>
              </w:rPr>
              <w:t>实施中药材标准化生产基地建设工程，推进中药材精深加工，实施栀子产业强镇项目，开展中药材产业三产融合工程。</w:t>
            </w:r>
          </w:p>
          <w:p>
            <w:pPr>
              <w:pStyle w:val="96"/>
              <w:ind w:firstLine="422"/>
              <w:rPr>
                <w:color w:val="auto"/>
              </w:rPr>
            </w:pPr>
            <w:r>
              <w:rPr>
                <w:rFonts w:hint="eastAsia"/>
                <w:b/>
                <w:bCs/>
                <w:color w:val="auto"/>
              </w:rPr>
              <w:t>林竹花卉：</w:t>
            </w:r>
            <w:r>
              <w:rPr>
                <w:rFonts w:hint="eastAsia"/>
                <w:color w:val="auto"/>
              </w:rPr>
              <w:t>推进绿色富民工程，开展林竹花卉产业结构优化工程，实施基础服务设施建设工程。</w:t>
            </w:r>
          </w:p>
          <w:p>
            <w:pPr>
              <w:pStyle w:val="96"/>
              <w:ind w:firstLine="422"/>
              <w:rPr>
                <w:color w:val="auto"/>
              </w:rPr>
            </w:pPr>
            <w:r>
              <w:rPr>
                <w:rFonts w:hint="eastAsia"/>
                <w:b/>
                <w:bCs/>
                <w:color w:val="auto"/>
              </w:rPr>
              <w:t>食用菌：</w:t>
            </w:r>
            <w:r>
              <w:rPr>
                <w:rFonts w:hint="eastAsia"/>
                <w:color w:val="auto"/>
              </w:rPr>
              <w:t>推进3家食用菌标准化示范基地建设，推进食用菌产业链延伸。</w:t>
            </w:r>
          </w:p>
          <w:p>
            <w:pPr>
              <w:pStyle w:val="96"/>
              <w:ind w:firstLine="422"/>
              <w:rPr>
                <w:rFonts w:ascii="仿宋_GB2312" w:hAnsi="仿宋_GB2312" w:cs="仿宋_GB2312"/>
                <w:b/>
                <w:bCs/>
                <w:color w:val="auto"/>
                <w:szCs w:val="24"/>
              </w:rPr>
            </w:pPr>
            <w:r>
              <w:rPr>
                <w:rFonts w:hint="eastAsia"/>
                <w:b/>
                <w:bCs/>
                <w:color w:val="auto"/>
              </w:rPr>
              <w:t>乡村旅游业：</w:t>
            </w:r>
            <w:r>
              <w:rPr>
                <w:rFonts w:hint="eastAsia"/>
                <w:color w:val="auto"/>
              </w:rPr>
              <w:t>持续推进“百镇千村”提质升级三年行动，积极培育一批星级乡村旅游休闲集镇、星级乡村旅游村。</w:t>
            </w:r>
          </w:p>
        </w:tc>
      </w:tr>
    </w:tbl>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sz w:val="30"/>
          <w:szCs w:val="30"/>
        </w:rPr>
      </w:pPr>
      <w:bookmarkStart w:id="74" w:name="_Toc59454610"/>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加快美丽乡村建设</w:t>
      </w:r>
      <w:bookmarkEnd w:id="74"/>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00" w:firstLineChars="200"/>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一、持续改善农村人居环境</w:t>
      </w:r>
    </w:p>
    <w:p>
      <w:pPr>
        <w:keepNext w:val="0"/>
        <w:keepLines w:val="0"/>
        <w:pageBreakBefore w:val="0"/>
        <w:widowControl w:val="0"/>
        <w:kinsoku/>
        <w:wordWrap/>
        <w:overflowPunct/>
        <w:topLinePunct w:val="0"/>
        <w:autoSpaceDE/>
        <w:autoSpaceDN/>
        <w:bidi w:val="0"/>
        <w:adjustRightInd/>
        <w:snapToGrid/>
        <w:spacing w:before="0" w:beforeLines="0" w:after="0" w:afterLines="0"/>
        <w:ind w:firstLine="600"/>
        <w:textAlignment w:val="auto"/>
        <w:rPr>
          <w:color w:val="auto"/>
          <w:sz w:val="30"/>
          <w:szCs w:val="30"/>
        </w:rPr>
      </w:pPr>
      <w:r>
        <w:rPr>
          <w:rFonts w:hint="eastAsia"/>
          <w:color w:val="auto"/>
          <w:sz w:val="30"/>
          <w:szCs w:val="30"/>
        </w:rPr>
        <w:t>以建设美丽宜居村庄为导向，深入开展“一革命四行动”，推进“美丽镇村·百村整治”，推进村容村貌提升。健全完善乡村生活污水垃圾常态化治理机制和人居环境管护长效机制，推进生活垃圾分类，逐步消除农村黑臭水体。突出农村交通运输、商贸物流、水利设施、能源和通信等基础设施建设，推动农村基础设施建设提档升级。</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二、切实提升乡村治理能力</w:t>
      </w:r>
    </w:p>
    <w:p>
      <w:pPr>
        <w:keepNext w:val="0"/>
        <w:keepLines w:val="0"/>
        <w:pageBreakBefore w:val="0"/>
        <w:widowControl w:val="0"/>
        <w:kinsoku/>
        <w:wordWrap/>
        <w:overflowPunct/>
        <w:topLinePunct w:val="0"/>
        <w:autoSpaceDE/>
        <w:autoSpaceDN/>
        <w:bidi w:val="0"/>
        <w:adjustRightInd/>
        <w:snapToGrid/>
        <w:spacing w:before="0" w:beforeLines="0" w:after="0" w:afterLines="0"/>
        <w:ind w:firstLine="600"/>
        <w:textAlignment w:val="auto"/>
        <w:rPr>
          <w:color w:val="auto"/>
          <w:sz w:val="30"/>
          <w:szCs w:val="30"/>
        </w:rPr>
      </w:pPr>
      <w:r>
        <w:rPr>
          <w:rFonts w:hint="eastAsia"/>
          <w:color w:val="auto"/>
          <w:sz w:val="30"/>
          <w:szCs w:val="30"/>
        </w:rPr>
        <w:t>搭建社会参与平台，创建乡村振兴闽东模式。加强农村基层基础工作，健全自治、法治、德治相结合的乡村治理体系。加强农村基层党组织建设，选优配强村党组织书记，持续整顿软弱涣散村党组织。深化全国农村社区治理实验区创建，完善村规民约，健全村务监管，构建良性互动、多元参与的自治体系。全面推进法治乡村建设，加大农村普法力度，提高农民法治素养。充分发挥乡贤等乡村精英在治理活动中的带动凝聚作用，持续推进移风易俗，不断提高乡风文明程度，提升农村德治水平。深入推进平安乡村建设，完善农村治安防控体系。</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sz w:val="30"/>
          <w:szCs w:val="30"/>
        </w:rPr>
      </w:pPr>
      <w:bookmarkStart w:id="75" w:name="_Toc59454611"/>
      <w:r>
        <w:rPr>
          <w:rFonts w:hint="eastAsia"/>
          <w:color w:val="auto"/>
          <w:sz w:val="30"/>
          <w:szCs w:val="30"/>
        </w:rPr>
        <w:t>第三节</w:t>
      </w:r>
      <w:r>
        <w:rPr>
          <w:rFonts w:hint="eastAsia"/>
          <w:color w:val="auto"/>
          <w:sz w:val="30"/>
          <w:szCs w:val="30"/>
          <w:lang w:val="en-US" w:eastAsia="zh-CN"/>
        </w:rPr>
        <w:t xml:space="preserve">  </w:t>
      </w:r>
      <w:r>
        <w:rPr>
          <w:rFonts w:hint="eastAsia"/>
          <w:color w:val="auto"/>
          <w:sz w:val="30"/>
          <w:szCs w:val="30"/>
        </w:rPr>
        <w:t>持续深化农村改革</w:t>
      </w:r>
      <w:bookmarkEnd w:id="75"/>
    </w:p>
    <w:p>
      <w:pPr>
        <w:spacing w:before="0" w:beforeLines="0" w:after="0" w:afterLines="0"/>
        <w:ind w:firstLine="600"/>
        <w:rPr>
          <w:color w:val="auto"/>
          <w:sz w:val="30"/>
          <w:szCs w:val="30"/>
        </w:rPr>
      </w:pPr>
      <w:r>
        <w:rPr>
          <w:rFonts w:hint="eastAsia"/>
          <w:color w:val="auto"/>
          <w:sz w:val="30"/>
          <w:szCs w:val="30"/>
        </w:rPr>
        <w:t>学习先进地区的工作经验和体制机制，统筹推进农村土地改革试点，积极开展农村土地征收、集体经营性建设用地、宅基地改革试点，落实农民闲置宅基地和闲置农房政策，推进宅基地所有权、资格权、使用权“三权分置”，完善农村承包地“三权分置”制度。深化农村集体产权制度改革，探索村级“政经分离”，有序推进集体资产股份抵押、担保试点，探索研究集体组织成员开展股份抵押、担保、有偿退出、继承的具体办法。加快垦区集团化和农村企业化改革进程，支持农垦率先建立农产品质量等级评级标准体系和农产品质量安全追溯平台，加强农垦加工、仓储、物流、渠道等关键环节建设。</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rFonts w:hint="eastAsia"/>
          <w:color w:val="auto"/>
          <w:sz w:val="30"/>
          <w:szCs w:val="30"/>
        </w:rPr>
      </w:pPr>
      <w:bookmarkStart w:id="76" w:name="_Toc59454612"/>
      <w:r>
        <w:rPr>
          <w:rFonts w:hint="eastAsia"/>
          <w:color w:val="auto"/>
          <w:sz w:val="30"/>
          <w:szCs w:val="30"/>
        </w:rPr>
        <w:t>第四节 巩固拓展脱贫攻坚成果</w:t>
      </w:r>
      <w:bookmarkEnd w:id="76"/>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一、持续巩固脱贫攻坚成果</w:t>
      </w:r>
    </w:p>
    <w:p>
      <w:pPr>
        <w:spacing w:before="0" w:beforeLines="0" w:after="0" w:afterLines="0"/>
        <w:ind w:firstLine="600"/>
        <w:rPr>
          <w:color w:val="auto"/>
          <w:sz w:val="30"/>
          <w:szCs w:val="30"/>
        </w:rPr>
      </w:pPr>
      <w:r>
        <w:rPr>
          <w:rFonts w:hint="eastAsia"/>
          <w:color w:val="auto"/>
          <w:sz w:val="30"/>
          <w:szCs w:val="30"/>
        </w:rPr>
        <w:t>坚持现行识别标准，严格执行“四个不摘”要求，探索建立稳定脱贫长效机制，巩固拓展脱贫攻坚成果，坚决防止发生规模性返贫现象。加快建立健全解决相对贫困的政策体系和工作机制，加强普惠性、基础性、兜底性民生建设，做好缓解相对贫困工作，促进相对贫困人口持续发展。切实强化扶贫扶志，增强脱贫措施有效性和可持续性，提升贫困群体内生动力。织密社会救助和民生保障网络，落实落细低保、医保、养老保险、特困人员救助供养、临时救助等综合社会保障政策，确保所有脱贫人口不返贫、非贫低收入户不致贫。</w:t>
      </w:r>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二、推进脱贫攻坚与乡村振兴有机衔接</w:t>
      </w:r>
    </w:p>
    <w:p>
      <w:pPr>
        <w:spacing w:before="0" w:beforeLines="0" w:after="0" w:afterLines="0" w:line="580" w:lineRule="exact"/>
        <w:ind w:firstLine="600"/>
        <w:rPr>
          <w:color w:val="auto"/>
          <w:sz w:val="30"/>
          <w:szCs w:val="30"/>
        </w:rPr>
      </w:pPr>
      <w:r>
        <w:rPr>
          <w:rFonts w:hint="eastAsia"/>
          <w:color w:val="auto"/>
          <w:sz w:val="30"/>
          <w:szCs w:val="30"/>
        </w:rPr>
        <w:t>做好同乡村振兴的有效衔接，帮扶政策保持总体稳定，分类调整优化，留足政策过渡期。推动特惠性政策向普惠性政策转变，将临时性帮扶政策转变为常态化支持政策。大力推动产业扶贫向产业振兴转变，推进产业扶贫项目与乡村产业振兴项目衔接，将需要提档升级的基础设施、生态保护、产业发展、民生保障等重点项目，统筹纳入乡村振兴战略实施方案或年度计划。坚持绿色减贫理念，以绿色发展引领乡村振兴，实现生态宜居。推动文化减贫与文化振兴相衔接，加快发展乡村文化产业，实现乡风文明。将脱贫攻坚的组织机制与乡村振兴衔接，推进扶贫干部向乡村振兴排头兵转变，加快体制机制、监督考核等方面的衔接，提升基层干部履职动力和能力。推进扶贫干部向乡村振兴排头兵转变，将战略重点由解决绝对贫困问题为主，逐步向解决相对贫困问题为主转变。</w:t>
      </w:r>
    </w:p>
    <w:p>
      <w:pPr>
        <w:pStyle w:val="4"/>
        <w:keepLines w:val="0"/>
        <w:spacing w:line="580" w:lineRule="exact"/>
        <w:rPr>
          <w:rFonts w:hint="eastAsia" w:ascii="黑体" w:hAnsi="黑体" w:eastAsia="黑体" w:cs="黑体"/>
          <w:b w:val="0"/>
          <w:bCs w:val="0"/>
          <w:color w:val="auto"/>
          <w:sz w:val="32"/>
          <w:szCs w:val="32"/>
        </w:rPr>
      </w:pPr>
      <w:bookmarkStart w:id="77" w:name="_Toc59454613"/>
      <w:r>
        <w:rPr>
          <w:rFonts w:hint="eastAsia" w:ascii="黑体" w:hAnsi="黑体" w:eastAsia="黑体" w:cs="黑体"/>
          <w:b w:val="0"/>
          <w:bCs w:val="0"/>
          <w:color w:val="auto"/>
          <w:sz w:val="32"/>
          <w:szCs w:val="32"/>
        </w:rPr>
        <w:t>第十二章</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推动高质量城乡协同</w:t>
      </w:r>
      <w:bookmarkEnd w:id="77"/>
    </w:p>
    <w:p>
      <w:pPr>
        <w:spacing w:before="0" w:beforeLines="0" w:after="0" w:afterLines="0" w:line="580" w:lineRule="exact"/>
        <w:ind w:firstLine="600"/>
        <w:rPr>
          <w:color w:val="auto"/>
          <w:sz w:val="30"/>
          <w:szCs w:val="30"/>
        </w:rPr>
      </w:pPr>
      <w:r>
        <w:rPr>
          <w:rFonts w:hint="eastAsia"/>
          <w:color w:val="auto"/>
          <w:sz w:val="30"/>
          <w:szCs w:val="30"/>
        </w:rPr>
        <w:t>统筹城乡协调发展，强化以工补农、以城带乡，加快建立城乡区域协调发展新机制，推动形成工农互促、城乡互补、协调发展、共同繁荣的新型工农城乡关系。</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eastAsia="仿宋_GB2312"/>
          <w:color w:val="auto"/>
          <w:sz w:val="30"/>
          <w:szCs w:val="30"/>
          <w:lang w:eastAsia="zh-CN"/>
        </w:rPr>
      </w:pPr>
      <w:bookmarkStart w:id="78" w:name="_Toc59454614"/>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打造“面海环湾”滨海</w:t>
      </w:r>
      <w:bookmarkEnd w:id="78"/>
      <w:r>
        <w:rPr>
          <w:rFonts w:hint="eastAsia"/>
          <w:color w:val="auto"/>
          <w:sz w:val="30"/>
          <w:szCs w:val="30"/>
          <w:lang w:eastAsia="zh-CN"/>
        </w:rPr>
        <w:t>城市</w:t>
      </w:r>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一、全面提升城市能级</w:t>
      </w:r>
    </w:p>
    <w:p>
      <w:pPr>
        <w:spacing w:before="0" w:beforeLines="0" w:after="0" w:afterLines="0"/>
        <w:ind w:firstLine="600"/>
        <w:rPr>
          <w:color w:val="auto"/>
          <w:sz w:val="30"/>
          <w:szCs w:val="30"/>
        </w:rPr>
      </w:pPr>
      <w:r>
        <w:rPr>
          <w:rFonts w:hint="eastAsia"/>
          <w:color w:val="auto"/>
          <w:sz w:val="30"/>
          <w:szCs w:val="30"/>
        </w:rPr>
        <w:t>围绕“东扩、南移、面海、环湾”的城市发展战略，加快推进老旧城区有机更新，推进</w:t>
      </w:r>
      <w:r>
        <w:rPr>
          <w:rFonts w:hint="eastAsia"/>
          <w:color w:val="auto"/>
          <w:sz w:val="30"/>
          <w:szCs w:val="30"/>
          <w:lang w:eastAsia="zh-CN"/>
        </w:rPr>
        <w:t>铁锵</w:t>
      </w:r>
      <w:r>
        <w:rPr>
          <w:rFonts w:hint="eastAsia"/>
          <w:color w:val="auto"/>
          <w:sz w:val="30"/>
          <w:szCs w:val="30"/>
        </w:rPr>
        <w:t>新区、海湾新城、百胜新区建设，促进城区扩容提质，加快建成宜居宜业宜游的现代化滨海</w:t>
      </w:r>
      <w:r>
        <w:rPr>
          <w:rFonts w:hint="eastAsia"/>
          <w:color w:val="auto"/>
          <w:sz w:val="30"/>
          <w:szCs w:val="30"/>
          <w:lang w:eastAsia="zh-CN"/>
        </w:rPr>
        <w:t>城市</w:t>
      </w:r>
      <w:r>
        <w:rPr>
          <w:rFonts w:hint="eastAsia"/>
          <w:color w:val="auto"/>
          <w:sz w:val="30"/>
          <w:szCs w:val="30"/>
        </w:rPr>
        <w:t>。推进旧城减法新城加法建设，新城区加快配置商业和旅游服务基础设施，完善总部办公、旅游休闲、公共文化和居住生活等功能；南北片区以老旧小区改造为切入口，统筹推进城市功能、环境、文化、服务等“品质”提升，整体谋划加速老城有机更新。</w:t>
      </w:r>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二、推进城市品质提升</w:t>
      </w:r>
    </w:p>
    <w:p>
      <w:pPr>
        <w:spacing w:before="0" w:beforeLines="0" w:after="0" w:afterLines="0"/>
        <w:ind w:firstLine="600"/>
        <w:rPr>
          <w:color w:val="auto"/>
          <w:sz w:val="30"/>
          <w:szCs w:val="30"/>
        </w:rPr>
      </w:pPr>
      <w:r>
        <w:rPr>
          <w:rFonts w:hint="eastAsia"/>
          <w:color w:val="auto"/>
          <w:sz w:val="30"/>
          <w:szCs w:val="30"/>
        </w:rPr>
        <w:t>坚持以人民为中心的发展思想，围绕提高人口经济承载和资源优化配置等核心功能，统筹城市布局的经济需要、生活需要、生态需要、安全需要，推进城市生态修复、功能完善工程，实施风貌特色提升、蓝绿空间提升、城市功能提升、城市文化提升等行动，打造宜居城市。提升整体风貌特色，追求建筑艺术，强化对建筑体量、高度、立面、色彩等要素的规划引导和控制。提升蓝绿空间，围绕创建国家园林城市和生态宜居环境的目标，重点提升“两山三溪”绿化，提升福鼎柯湾、巽城、罗唇等红树林保护区，推进实施“十里桐溪”福文化走廊、鹿龟山综合性公园、鳌峰山森林公园等项目建设；进一步提高绿色建筑及绿色生态住宅小区建设技术水平。提升城市功能，有序推进老旧小区改造、城中村、棚户区改造，按标准建设新型社区，配套完善基础设施和公共服务设施；进一步完善公共停车场规划布局，逐步引入立体停车设施，提高车位运营效率和管理服务水平。提升城市文化，增强城市文化底蕴，提升城市内在品质和形象。</w:t>
      </w:r>
    </w:p>
    <w:p>
      <w:pPr>
        <w:pStyle w:val="6"/>
        <w:keepNext w:val="0"/>
        <w:keepLines w:val="0"/>
        <w:spacing w:before="0" w:beforeLines="0" w:after="0" w:afterLines="0"/>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三、强化城市精细管理</w:t>
      </w:r>
    </w:p>
    <w:p>
      <w:pPr>
        <w:spacing w:before="0" w:beforeLines="0" w:after="0" w:afterLines="0" w:line="600" w:lineRule="exact"/>
        <w:ind w:firstLine="600"/>
        <w:rPr>
          <w:color w:val="auto"/>
          <w:sz w:val="30"/>
          <w:szCs w:val="30"/>
        </w:rPr>
      </w:pPr>
      <w:r>
        <w:rPr>
          <w:rFonts w:hint="eastAsia"/>
          <w:color w:val="auto"/>
          <w:sz w:val="30"/>
          <w:szCs w:val="30"/>
          <w:lang w:val="zh-CN"/>
        </w:rPr>
        <w:t>以“互联网+”为支撑</w:t>
      </w:r>
      <w:r>
        <w:rPr>
          <w:rFonts w:hint="eastAsia"/>
          <w:color w:val="auto"/>
          <w:sz w:val="30"/>
          <w:szCs w:val="30"/>
        </w:rPr>
        <w:t>，健全网格化城市管理体系，</w:t>
      </w:r>
      <w:r>
        <w:rPr>
          <w:rFonts w:hint="eastAsia"/>
          <w:color w:val="auto"/>
          <w:sz w:val="30"/>
          <w:szCs w:val="30"/>
          <w:lang w:val="zh-CN"/>
        </w:rPr>
        <w:t>完善“数字城管”平台建设，探索实施“数字环卫”“数字停车”，</w:t>
      </w:r>
      <w:r>
        <w:rPr>
          <w:rFonts w:hint="eastAsia"/>
          <w:color w:val="auto"/>
          <w:sz w:val="30"/>
          <w:szCs w:val="30"/>
        </w:rPr>
        <w:t>推动城市管理智能化。强化科学管理，</w:t>
      </w:r>
      <w:r>
        <w:rPr>
          <w:rFonts w:hint="eastAsia"/>
          <w:color w:val="auto"/>
          <w:sz w:val="30"/>
          <w:szCs w:val="30"/>
          <w:lang w:val="zh-CN"/>
        </w:rPr>
        <w:t>加强执法队伍建设，提升城市园林绿化、城市道路清扫保洁等专业化服务水平，加快生活垃圾分类投放、分类收运和分类处理，</w:t>
      </w:r>
      <w:r>
        <w:rPr>
          <w:rFonts w:hint="eastAsia"/>
          <w:color w:val="auto"/>
          <w:sz w:val="30"/>
          <w:szCs w:val="30"/>
        </w:rPr>
        <w:t>推动城市管理专业化。加强城市日常运行管理，重点</w:t>
      </w:r>
      <w:r>
        <w:rPr>
          <w:rFonts w:hint="eastAsia"/>
          <w:color w:val="auto"/>
          <w:sz w:val="30"/>
          <w:szCs w:val="30"/>
          <w:lang w:val="zh-CN"/>
        </w:rPr>
        <w:t>抓好城市环境综合整治，巩固“脏乱堵”整治成果，将整治范围延伸向居民生活区、次级道路、背街小巷和两溪流域，建立常态化管理机制，</w:t>
      </w:r>
      <w:r>
        <w:rPr>
          <w:rFonts w:hint="eastAsia"/>
          <w:color w:val="auto"/>
          <w:sz w:val="30"/>
          <w:szCs w:val="30"/>
        </w:rPr>
        <w:t>提高综合保障能力。</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sz w:val="30"/>
          <w:szCs w:val="30"/>
        </w:rPr>
      </w:pPr>
      <w:bookmarkStart w:id="79" w:name="_Toc59454615"/>
      <w:r>
        <w:rPr>
          <w:rFonts w:hint="eastAsia"/>
          <w:color w:val="auto"/>
          <w:sz w:val="30"/>
          <w:szCs w:val="30"/>
        </w:rPr>
        <w:t>第二节  推进新型城镇化和城乡融合发展</w:t>
      </w:r>
      <w:bookmarkEnd w:id="79"/>
    </w:p>
    <w:p>
      <w:pPr>
        <w:pStyle w:val="6"/>
        <w:keepNext w:val="0"/>
        <w:keepLines w:val="0"/>
        <w:spacing w:before="0" w:beforeLines="0" w:after="0" w:afterLines="0" w:line="60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一、深入推进以人为核心的新型城镇化</w:t>
      </w:r>
    </w:p>
    <w:p>
      <w:pPr>
        <w:spacing w:before="0" w:beforeLines="0" w:after="0" w:afterLines="0" w:line="600" w:lineRule="exact"/>
        <w:ind w:firstLine="600"/>
        <w:rPr>
          <w:color w:val="auto"/>
          <w:sz w:val="30"/>
          <w:szCs w:val="30"/>
        </w:rPr>
      </w:pPr>
      <w:r>
        <w:rPr>
          <w:rFonts w:hint="eastAsia"/>
          <w:color w:val="auto"/>
          <w:sz w:val="30"/>
          <w:szCs w:val="30"/>
        </w:rPr>
        <w:t>以农业转移人口为重点，积极推动有能力在城镇稳定就业和生活的农业转移人口和常住人口落户城镇。提高农业转移人口就业创业、住房保障、社会保障、医疗卫生、随迁子女入学水平，全面提升农业转移人口市民化质量。建立健全政府主导、多方参与、成本共担、协同推进的农业转移人口市民化推进机制。深化“人地钱挂钩”等配套政策，保障进城落户人口用地需求，健全支持农业转移人口市民化的财政政策体系，拓宽金融机构参与城镇化建设渠道。</w:t>
      </w:r>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二、着力推进城乡融合发展</w:t>
      </w:r>
    </w:p>
    <w:p>
      <w:pPr>
        <w:spacing w:before="0" w:beforeLines="0" w:after="0" w:afterLines="0"/>
        <w:ind w:firstLine="600"/>
        <w:rPr>
          <w:color w:val="auto"/>
          <w:spacing w:val="-11"/>
          <w:sz w:val="30"/>
          <w:szCs w:val="30"/>
        </w:rPr>
      </w:pPr>
      <w:r>
        <w:rPr>
          <w:rFonts w:hint="eastAsia"/>
          <w:color w:val="auto"/>
          <w:sz w:val="30"/>
          <w:szCs w:val="30"/>
        </w:rPr>
        <w:t>加快推进“多规合一”，建立以国土空间规划为基础，统一衔接、功能互补、相互协调的空间性规划体系。建立健全城乡基本公共服务普惠共享体制机制，推进城乡教育资源均衡配置，健</w:t>
      </w:r>
      <w:r>
        <w:rPr>
          <w:rFonts w:hint="eastAsia"/>
          <w:color w:val="auto"/>
          <w:spacing w:val="-11"/>
          <w:sz w:val="30"/>
          <w:szCs w:val="30"/>
        </w:rPr>
        <w:t>全乡村医疗卫生、城乡公共文化服务体系，完善城乡统一的社会保障制度，统筹城乡社会救助体系，推动城乡基本公共服务普惠共享。建立健全城乡基础设施一体化发展体制机制。推进城乡交通、水利能源、农村信息及物流基础设施一体化规划、建设和管护。</w:t>
      </w:r>
    </w:p>
    <w:p>
      <w:pPr>
        <w:pStyle w:val="4"/>
        <w:keepLines w:val="0"/>
        <w:rPr>
          <w:b w:val="0"/>
          <w:bCs w:val="0"/>
          <w:color w:val="auto"/>
          <w:sz w:val="32"/>
          <w:szCs w:val="32"/>
        </w:rPr>
      </w:pPr>
      <w:bookmarkStart w:id="80" w:name="_Toc59454616"/>
      <w:r>
        <w:rPr>
          <w:rFonts w:hint="eastAsia"/>
          <w:b w:val="0"/>
          <w:bCs w:val="0"/>
          <w:color w:val="auto"/>
          <w:sz w:val="32"/>
          <w:szCs w:val="32"/>
        </w:rPr>
        <w:t>第</w:t>
      </w:r>
      <w:r>
        <w:rPr>
          <w:rFonts w:hint="eastAsia" w:ascii="黑体" w:hAnsi="黑体" w:eastAsia="黑体" w:cs="黑体"/>
          <w:b w:val="0"/>
          <w:bCs w:val="0"/>
          <w:color w:val="auto"/>
          <w:sz w:val="32"/>
          <w:szCs w:val="32"/>
        </w:rPr>
        <w:t>十</w:t>
      </w:r>
      <w:r>
        <w:rPr>
          <w:rFonts w:hint="eastAsia"/>
          <w:b w:val="0"/>
          <w:bCs w:val="0"/>
          <w:color w:val="auto"/>
          <w:sz w:val="32"/>
          <w:szCs w:val="32"/>
        </w:rPr>
        <w:t>三章</w:t>
      </w:r>
      <w:r>
        <w:rPr>
          <w:rFonts w:hint="eastAsia"/>
          <w:b w:val="0"/>
          <w:bCs w:val="0"/>
          <w:color w:val="auto"/>
          <w:sz w:val="32"/>
          <w:szCs w:val="32"/>
          <w:lang w:val="en-US" w:eastAsia="zh-CN"/>
        </w:rPr>
        <w:t xml:space="preserve">  </w:t>
      </w:r>
      <w:r>
        <w:rPr>
          <w:rFonts w:hint="eastAsia"/>
          <w:b w:val="0"/>
          <w:bCs w:val="0"/>
          <w:color w:val="auto"/>
          <w:sz w:val="32"/>
          <w:szCs w:val="32"/>
        </w:rPr>
        <w:t>提高文化软实力</w:t>
      </w:r>
      <w:bookmarkEnd w:id="80"/>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color w:val="auto"/>
          <w:sz w:val="30"/>
          <w:szCs w:val="30"/>
        </w:rPr>
      </w:pPr>
      <w:bookmarkStart w:id="81" w:name="_Toc59454617"/>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lang w:val="en-US"/>
        </w:rPr>
        <w:t>传承发扬优秀传统文化</w:t>
      </w:r>
      <w:bookmarkEnd w:id="81"/>
    </w:p>
    <w:p>
      <w:pPr>
        <w:spacing w:before="0" w:beforeLines="0" w:after="0" w:afterLines="0" w:line="580" w:lineRule="exact"/>
        <w:ind w:firstLine="600"/>
        <w:rPr>
          <w:color w:val="auto"/>
          <w:sz w:val="30"/>
          <w:szCs w:val="30"/>
        </w:rPr>
      </w:pPr>
      <w:r>
        <w:rPr>
          <w:rFonts w:hint="eastAsia"/>
          <w:color w:val="auto"/>
          <w:sz w:val="30"/>
          <w:szCs w:val="30"/>
        </w:rPr>
        <w:t>健全文化和自然遗产保护利用机制，加强历史文化名镇名村、传统村落和历史建筑保护，推进少数民族特色村寨建设，开展畲族文化普查与保护工作，加强红色文化遗存挖掘、保护力度，大力开发红色文化资源，深入挖掘我市白茶文化资源，进一步提升“世界白茶在中国，中国白茶在福鼎”的认知度和美誉度。组织开展传统节日、民间特色节庆、少数民族文化活动。将传承人列入培训计划，加强传承人教育培训学习工作，落实传统文化进乡村服务。深入挖掘整理史志资料、地方文献，着力开展社区文化、乡土文化、家庭文化等活动，培育积极健康、多姿多彩的社会文化形态，支持优秀戏曲、曲艺、民族民间文化等传承发展。</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sz w:val="30"/>
          <w:szCs w:val="30"/>
        </w:rPr>
      </w:pPr>
      <w:bookmarkStart w:id="82" w:name="_Toc59454618"/>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深入实施文化惠民工程</w:t>
      </w:r>
      <w:bookmarkEnd w:id="82"/>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rPr>
      </w:pPr>
      <w:r>
        <w:rPr>
          <w:rFonts w:hint="eastAsia"/>
          <w:color w:val="auto"/>
          <w:sz w:val="30"/>
          <w:szCs w:val="30"/>
        </w:rPr>
        <w:t>完善公共文化服务体系，推动融媒体中心改革发展，逐步从新闻宣传向公共服务领域拓展，打造市域主流舆论阵地、综合服务平台和社区信息枢纽。推进新时代文明实践中心建设，整合平台和志愿服务队伍，打通服务群众的“最后一公里”。健全群众性文化活动和公共文化服务多元投入机制，加快推进市文化艺术中心、基层综合性文化服务中心、市综合档案馆扩容提升等项目建设，建设“白茶+文化”乡村振兴文化带，继续完善农家书屋建设，为丰富农民精神文化生活提供载体支撑。持续开展文化科技卫生“三下乡”、“中国微演艺”、“送戏下乡”等文化惠民活动。加强史志和档案工作，持续编修《福鼎年鉴》，鼓励编纂乡镇志、村志、部门志、行业志、名山名水志，编修地情书籍。完善文艺精品和文化产品创作生产传播的引导扶持机制，鼓励创作一批有颜值、有人文、有影响力的文艺作品，增加公共文化产品和服务供给。</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sz w:val="30"/>
          <w:szCs w:val="30"/>
        </w:rPr>
      </w:pPr>
      <w:bookmarkStart w:id="83" w:name="_Toc59454619"/>
      <w:r>
        <w:rPr>
          <w:rFonts w:hint="eastAsia"/>
          <w:color w:val="auto"/>
          <w:sz w:val="30"/>
          <w:szCs w:val="30"/>
        </w:rPr>
        <w:t>第三节 健全现代文化产业体系</w:t>
      </w:r>
      <w:bookmarkEnd w:id="83"/>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sz w:val="30"/>
          <w:szCs w:val="30"/>
        </w:rPr>
      </w:pPr>
      <w:r>
        <w:rPr>
          <w:rFonts w:hint="eastAsia"/>
          <w:color w:val="auto"/>
          <w:sz w:val="30"/>
          <w:szCs w:val="30"/>
        </w:rPr>
        <w:t>实施文化产业数字化战略，大力发展数字出版、动漫网游、云媒体服务、移动多媒体、文化电商等文化产业新型业态，探索建立文化创意产业网上交易平台。推动文旅融合发展，加快建设中国鲈鱼文旅小镇，推进修复闽浙边临时省委驻地旧址，发展叠石竹洋红色文化旅游。积极培育海洋文化创意产业，建设海洋文化体验馆，发展滨海旅游。试点推行文化馆、图书馆、博物馆夜间开放制度，把新的文博图馆与大剧院打造成为各具特色的文化体验旅游景点，发展夜游经济。深入挖掘沙埕铁枝、白茶制作技艺等非物质文化遗产的内涵，培育一批具有福鼎特色的文化创意科技企业。加快创建福鼎文化创意产业园，吸引一批文创企业入驻或设立总部，发展“大IP”和大融合。完善文化改革发展扶持政策，配合市文改办引导金融机构加大对小微文化企业的扶持力度。以讲好福鼎故事为着力点，组织相关文化企业积极参加各种展会，加强对外沟通交流，提升我市文化产业发展整体水平。</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9220" w:type="dxa"/>
          </w:tcPr>
          <w:p>
            <w:pPr>
              <w:pStyle w:val="110"/>
              <w:rPr>
                <w:color w:val="auto"/>
              </w:rPr>
            </w:pPr>
            <w:r>
              <w:rPr>
                <w:rFonts w:hint="eastAsia"/>
                <w:color w:val="auto"/>
              </w:rPr>
              <w:t>文化重点项目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9220" w:type="dxa"/>
          </w:tcPr>
          <w:p>
            <w:pPr>
              <w:pStyle w:val="96"/>
              <w:ind w:firstLine="422"/>
              <w:rPr>
                <w:color w:val="auto"/>
              </w:rPr>
            </w:pPr>
            <w:r>
              <w:rPr>
                <w:rFonts w:hint="eastAsia"/>
                <w:b/>
                <w:bCs/>
                <w:color w:val="auto"/>
              </w:rPr>
              <w:t>传统文化：</w:t>
            </w:r>
            <w:r>
              <w:rPr>
                <w:rFonts w:hint="eastAsia"/>
                <w:color w:val="auto"/>
              </w:rPr>
              <w:t>少数民族特色村寨建设。</w:t>
            </w:r>
          </w:p>
          <w:p>
            <w:pPr>
              <w:pStyle w:val="96"/>
              <w:ind w:firstLine="422"/>
              <w:rPr>
                <w:color w:val="auto"/>
              </w:rPr>
            </w:pPr>
            <w:r>
              <w:rPr>
                <w:rFonts w:hint="eastAsia"/>
                <w:b/>
                <w:bCs/>
                <w:color w:val="auto"/>
              </w:rPr>
              <w:t>文化惠民：</w:t>
            </w:r>
            <w:r>
              <w:rPr>
                <w:rFonts w:hint="eastAsia"/>
                <w:color w:val="auto"/>
              </w:rPr>
              <w:t>基层综合性文化服务中心、体育设施场所、农家书屋等建设。</w:t>
            </w:r>
          </w:p>
          <w:p>
            <w:pPr>
              <w:pStyle w:val="96"/>
              <w:ind w:firstLine="422"/>
              <w:rPr>
                <w:color w:val="auto"/>
              </w:rPr>
            </w:pPr>
            <w:r>
              <w:rPr>
                <w:rFonts w:hint="eastAsia"/>
                <w:b/>
                <w:bCs/>
                <w:color w:val="auto"/>
              </w:rPr>
              <w:t>文化产业：</w:t>
            </w:r>
            <w:r>
              <w:rPr>
                <w:rFonts w:hint="eastAsia"/>
                <w:color w:val="auto"/>
              </w:rPr>
              <w:t>中国鲈鱼文旅小镇、修复闽浙边临时省委驻地旧址及一批革命遗址遗存、海洋文化体验馆、福鼎文化创意产业园。</w:t>
            </w:r>
          </w:p>
        </w:tc>
      </w:tr>
    </w:tbl>
    <w:p>
      <w:pPr>
        <w:pStyle w:val="4"/>
        <w:keepLines w:val="0"/>
        <w:rPr>
          <w:b w:val="0"/>
          <w:bCs w:val="0"/>
          <w:color w:val="auto"/>
        </w:rPr>
      </w:pPr>
      <w:bookmarkStart w:id="84" w:name="_Toc59454620"/>
      <w:r>
        <w:rPr>
          <w:b w:val="0"/>
          <w:bCs w:val="0"/>
          <w:color w:val="auto"/>
        </w:rPr>
        <w:t>第</w:t>
      </w:r>
      <w:r>
        <w:rPr>
          <w:rFonts w:hint="eastAsia"/>
          <w:b w:val="0"/>
          <w:bCs w:val="0"/>
          <w:color w:val="auto"/>
        </w:rPr>
        <w:t>十四</w:t>
      </w:r>
      <w:r>
        <w:rPr>
          <w:b w:val="0"/>
          <w:bCs w:val="0"/>
          <w:color w:val="auto"/>
        </w:rPr>
        <w:t>章</w:t>
      </w:r>
      <w:r>
        <w:rPr>
          <w:rFonts w:hint="eastAsia"/>
          <w:b w:val="0"/>
          <w:bCs w:val="0"/>
          <w:color w:val="auto"/>
          <w:lang w:val="en-US" w:eastAsia="zh-CN"/>
        </w:rPr>
        <w:t xml:space="preserve">  </w:t>
      </w:r>
      <w:r>
        <w:rPr>
          <w:rFonts w:hint="eastAsia"/>
          <w:b w:val="0"/>
          <w:bCs w:val="0"/>
          <w:color w:val="auto"/>
        </w:rPr>
        <w:t>守住高质量发展底线</w:t>
      </w:r>
      <w:bookmarkEnd w:id="84"/>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rPr>
      </w:pPr>
      <w:r>
        <w:rPr>
          <w:rFonts w:hint="eastAsia"/>
          <w:color w:val="auto"/>
        </w:rPr>
        <w:t>牢固树立“绿水青山就是金山银山”发展理念，认真践行习近平生态文明思想，主动融入福建国家生态文明试验区建设，把福鼎市建设成为自然生态与社会文明高度和谐统一、独具魅力的国家生态文明建设示范市，打造生态</w:t>
      </w:r>
      <w:r>
        <w:rPr>
          <w:rFonts w:hint="eastAsia"/>
          <w:color w:val="auto"/>
          <w:lang w:eastAsia="zh-CN"/>
        </w:rPr>
        <w:t>建设</w:t>
      </w:r>
      <w:r>
        <w:rPr>
          <w:rFonts w:hint="eastAsia"/>
          <w:color w:val="auto"/>
        </w:rPr>
        <w:t>新高地。</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sz w:val="30"/>
          <w:szCs w:val="30"/>
        </w:rPr>
      </w:pPr>
      <w:bookmarkStart w:id="85" w:name="_Toc59454621"/>
      <w:r>
        <w:rPr>
          <w:rFonts w:hint="eastAsia"/>
          <w:color w:val="auto"/>
          <w:sz w:val="30"/>
          <w:szCs w:val="30"/>
        </w:rPr>
        <w:t>第一节 强化环境污染治理</w:t>
      </w:r>
      <w:bookmarkEnd w:id="85"/>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43"/>
        <w:textAlignment w:val="auto"/>
        <w:outlineLvl w:val="3"/>
        <w:rPr>
          <w:rFonts w:hint="eastAsia" w:ascii="黑体" w:hAnsi="黑体" w:eastAsia="黑体" w:cs="黑体"/>
          <w:b w:val="0"/>
          <w:bCs w:val="0"/>
          <w:color w:val="auto"/>
          <w:szCs w:val="28"/>
          <w:lang w:val="zh-CN"/>
        </w:rPr>
      </w:pPr>
      <w:bookmarkStart w:id="86" w:name="_Toc51945379"/>
      <w:r>
        <w:rPr>
          <w:rFonts w:hint="eastAsia" w:ascii="黑体" w:hAnsi="黑体" w:eastAsia="黑体" w:cs="黑体"/>
          <w:b w:val="0"/>
          <w:bCs w:val="0"/>
          <w:color w:val="auto"/>
          <w:sz w:val="32"/>
          <w:szCs w:val="28"/>
          <w:lang w:val="zh-CN"/>
        </w:rPr>
        <w:t>一、综合治理，保护大气环境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以工业园区为重点，推进一批大气环境治理减排项目。强化重点行业大气减排，深入推进合成革、化工、表面涂装、包装印刷等行业VOCs治理，新建涉NOx、VOCs排放的重点行业工业项目必须进入工业园区。深化“散乱污”专项整治成效。加快调整优化产业结构、能源结构，大力发展新能源，严格执行能源消费双控制度。深化城市面源污染治理，加强汽车尾气达标检测。加强城市扬尘综合防控，加强施工工地和渣土运输监管，健全扬尘网格化治理机制。推进餐饮油烟污染治理，加强油烟排放和无烟设备的监督管理力度。强化大气污染区域联防联控联治，参与重污染天气应对联防联控机制。对标省、宁德市“十四五”二氧化碳排放管控目标，积极开展二氧化碳排放达峰行动，实施臭氧污染防治靶向性防控。</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textAlignment w:val="auto"/>
        <w:outlineLvl w:val="3"/>
        <w:rPr>
          <w:rFonts w:hint="eastAsia" w:ascii="黑体" w:hAnsi="黑体" w:eastAsia="黑体" w:cs="黑体"/>
          <w:b w:val="0"/>
          <w:bCs w:val="0"/>
          <w:color w:val="auto"/>
          <w:sz w:val="32"/>
          <w:szCs w:val="28"/>
          <w:lang w:val="zh-CN"/>
        </w:rPr>
      </w:pPr>
      <w:r>
        <w:rPr>
          <w:rFonts w:hint="eastAsia" w:ascii="黑体" w:hAnsi="黑体" w:eastAsia="黑体" w:cs="黑体"/>
          <w:b w:val="0"/>
          <w:bCs w:val="0"/>
          <w:color w:val="auto"/>
          <w:sz w:val="32"/>
          <w:szCs w:val="28"/>
          <w:lang w:val="zh-CN"/>
        </w:rPr>
        <w:t>二、分区管控，提升水环境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outlineLvl w:val="3"/>
        <w:rPr>
          <w:bCs/>
          <w:color w:val="auto"/>
        </w:rPr>
      </w:pPr>
      <w:r>
        <w:rPr>
          <w:rFonts w:hint="eastAsia"/>
          <w:b/>
          <w:color w:val="auto"/>
        </w:rPr>
        <w:t>加强水体污染防治。</w:t>
      </w:r>
      <w:r>
        <w:rPr>
          <w:rFonts w:hint="eastAsia"/>
          <w:bCs/>
          <w:color w:val="auto"/>
        </w:rPr>
        <w:t>全面落实河湖长制，加强水北溪、双岳溪、照澜溪、百步溪等重点流域功能分区管控，实施水北溪（桐江）、吉溪中小流域治理工程，积极推进百步溪、管阳溪、照澜溪、双岳溪、赤溪、店下溪等河流的安全生态水系建设。加强入河排污口管理，加快城镇污水处理设施和配套管网的建设与改造，推进现有污水处理厂扩容提标改造，到</w:t>
      </w:r>
      <w:r>
        <w:rPr>
          <w:bCs/>
          <w:color w:val="auto"/>
        </w:rPr>
        <w:t>2025</w:t>
      </w:r>
      <w:r>
        <w:rPr>
          <w:rFonts w:hint="eastAsia"/>
          <w:bCs/>
          <w:color w:val="auto"/>
        </w:rPr>
        <w:t>年城镇生活污水处理率达</w:t>
      </w:r>
      <w:r>
        <w:rPr>
          <w:bCs/>
          <w:color w:val="auto"/>
        </w:rPr>
        <w:t>95%</w:t>
      </w:r>
      <w:r>
        <w:rPr>
          <w:rFonts w:hint="eastAsia"/>
          <w:bCs/>
          <w:color w:val="auto"/>
        </w:rPr>
        <w:t>。开展水环境质量监测，加强饮用水源地保护，依法取缔饮用水水源保护区内的排污口，保证集中式饮用水源水质状况均达到或优于地表水环境质量Ⅱ类标准。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2"/>
        <w:textAlignment w:val="auto"/>
        <w:rPr>
          <w:bCs/>
          <w:color w:val="auto"/>
        </w:rPr>
      </w:pPr>
      <w:r>
        <w:rPr>
          <w:rFonts w:hint="eastAsia"/>
          <w:b/>
          <w:color w:val="auto"/>
        </w:rPr>
        <w:t>加强海洋环境保护。</w:t>
      </w:r>
      <w:r>
        <w:rPr>
          <w:rFonts w:hint="eastAsia"/>
          <w:bCs/>
          <w:color w:val="auto"/>
        </w:rPr>
        <w:t>严格落实福鼎市海水养殖水域滩涂规划，全面清理禁养区内养殖生产，合理控制限养区养殖规模，升级改造养殖区和限养区的渔排和藻类养殖。实施“蓝色海湾”和红树林种植修复工程，开展陆源污染物排海、违法采砂用海、海漂垃圾整治和岸线海岛整治修复，完善海漂垃圾转运处置体系，持续改善海洋生态环境。加大海洋生态环境保护、海洋垃圾防治科普知识宣传力度。继续深化实施三都澳海域水环境“</w:t>
      </w:r>
      <w:r>
        <w:rPr>
          <w:bCs/>
          <w:color w:val="auto"/>
        </w:rPr>
        <w:t>1+N</w:t>
      </w:r>
      <w:r>
        <w:rPr>
          <w:rFonts w:hint="eastAsia"/>
          <w:bCs/>
          <w:color w:val="auto"/>
        </w:rPr>
        <w:t>”综合整治，健全守护三都澳近岸海域生态环境协作机制。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textAlignment w:val="auto"/>
        <w:outlineLvl w:val="3"/>
        <w:rPr>
          <w:rFonts w:hint="eastAsia" w:ascii="黑体" w:hAnsi="黑体" w:eastAsia="黑体" w:cs="黑体"/>
          <w:b w:val="0"/>
          <w:bCs w:val="0"/>
          <w:color w:val="auto"/>
          <w:sz w:val="32"/>
          <w:szCs w:val="28"/>
          <w:lang w:val="zh-CN"/>
        </w:rPr>
      </w:pPr>
      <w:r>
        <w:rPr>
          <w:rFonts w:hint="eastAsia" w:ascii="黑体" w:hAnsi="黑体" w:eastAsia="黑体" w:cs="黑体"/>
          <w:b w:val="0"/>
          <w:bCs w:val="0"/>
          <w:color w:val="auto"/>
          <w:sz w:val="32"/>
          <w:szCs w:val="28"/>
          <w:lang w:val="zh-CN"/>
        </w:rPr>
        <w:t>三、风险预防，保障土壤环境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持续加强土壤环境监测监管，实施耕地土壤环境分类管理和建设用地分类管理，实施最严格的土壤环境保护制度。全面实施土壤污染防治行动计划，持续开展重金属、持久性有机污染物综合防治，严格涉重金属行业准入和总量控制原则，取缔不符合国家产业政策的企业。加大农业污染控制力度，落实化肥农药使用量零增长行动和地力提升工程，推广病虫害绿色防控技术和高效药械替代，建立农药包装废弃物和废弃农膜回收、贮存和处理处置体系，优先保护农用地土壤环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textAlignment w:val="auto"/>
        <w:outlineLvl w:val="3"/>
        <w:rPr>
          <w:rFonts w:hint="eastAsia" w:ascii="黑体" w:hAnsi="黑体" w:eastAsia="黑体" w:cs="黑体"/>
          <w:b w:val="0"/>
          <w:bCs w:val="0"/>
          <w:color w:val="auto"/>
          <w:sz w:val="32"/>
          <w:szCs w:val="28"/>
          <w:lang w:val="zh-CN"/>
        </w:rPr>
      </w:pPr>
      <w:r>
        <w:rPr>
          <w:rFonts w:hint="eastAsia" w:ascii="黑体" w:hAnsi="黑体" w:eastAsia="黑体" w:cs="黑体"/>
          <w:b w:val="0"/>
          <w:bCs w:val="0"/>
          <w:color w:val="auto"/>
          <w:sz w:val="32"/>
          <w:szCs w:val="28"/>
          <w:lang w:val="zh-CN"/>
        </w:rPr>
        <w:t>四、严格监管，改善声环境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强化各类噪声源监管和治理，降低噪声对周围环境的影响。加强高噪声设备操作规范化管理，有效控制工业企业噪声污染。严格控制噪声敏感区商业、文化娱乐等经营场所使用设备的音量及播放时间，将各类经营场所的噪音产生情况列入验收标准。严格实施机动车城区“禁鸣”措施，扩大“禁鸣区”范围，合理设置声屏障，合理布局绿化带，落实敏感建筑安装隔声门窗等措施。按照建设项目的性质、规模、特点和施工现场条件、施工所有机械、作业时间安排等情况，采取相应的建筑施工噪声污染防治措施，并保持防治设施能够正常使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600" w:type="dxa"/>
          </w:tcPr>
          <w:p>
            <w:pPr>
              <w:pStyle w:val="110"/>
              <w:rPr>
                <w:color w:val="auto"/>
              </w:rPr>
            </w:pPr>
            <w:r>
              <w:rPr>
                <w:rFonts w:hint="eastAsia"/>
                <w:color w:val="auto"/>
              </w:rPr>
              <w:t>环境污染治理重点项目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8600" w:type="dxa"/>
            <w:vAlign w:val="center"/>
          </w:tcPr>
          <w:p>
            <w:pPr>
              <w:pStyle w:val="96"/>
              <w:ind w:firstLine="420"/>
              <w:rPr>
                <w:color w:val="auto"/>
              </w:rPr>
            </w:pPr>
            <w:r>
              <w:rPr>
                <w:rFonts w:hint="eastAsia"/>
                <w:color w:val="auto"/>
              </w:rPr>
              <w:t>福鼎市百步溪安全生态水系建设项目、福鼎市小流域整治项目包、福鼎市安全生态水系建设工程包、福鼎市中小河流治理项目工程包。</w:t>
            </w:r>
          </w:p>
        </w:tc>
      </w:tr>
    </w:tbl>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sz w:val="30"/>
          <w:szCs w:val="30"/>
        </w:rPr>
      </w:pPr>
      <w:bookmarkStart w:id="87" w:name="_Toc59454622"/>
      <w:r>
        <w:rPr>
          <w:rFonts w:hint="eastAsia"/>
          <w:color w:val="auto"/>
          <w:sz w:val="30"/>
          <w:szCs w:val="30"/>
        </w:rPr>
        <w:t>第二节</w:t>
      </w:r>
      <w:r>
        <w:rPr>
          <w:rFonts w:hint="eastAsia"/>
          <w:color w:val="auto"/>
          <w:sz w:val="30"/>
          <w:szCs w:val="30"/>
          <w:lang w:val="en-US" w:eastAsia="zh-CN"/>
        </w:rPr>
        <w:t xml:space="preserve">  </w:t>
      </w:r>
      <w:r>
        <w:rPr>
          <w:rFonts w:hint="eastAsia"/>
          <w:color w:val="auto"/>
          <w:sz w:val="30"/>
          <w:szCs w:val="30"/>
        </w:rPr>
        <w:t>推进生态修复与保护</w:t>
      </w:r>
      <w:bookmarkEnd w:id="87"/>
    </w:p>
    <w:p>
      <w:pPr>
        <w:spacing w:before="0" w:beforeLines="0" w:after="0" w:afterLines="0"/>
        <w:ind w:firstLine="600"/>
        <w:rPr>
          <w:color w:val="auto"/>
        </w:rPr>
      </w:pPr>
      <w:r>
        <w:rPr>
          <w:rFonts w:hint="eastAsia"/>
          <w:color w:val="auto"/>
        </w:rPr>
        <w:t>落实生态文明试验区改革任务，严格“三线一单”制度管控。实施天然林保护、湿地保护和恢复、生物多样性保护、水土流失治等工程，开展“三带一区”造林绿化，提升生态系统碳汇能力，提升生态功能。加强生物多样性保护，强化自然保护区建设和管理体制，加强栖息地恢复及廊道建设，保护海洋渔业资源和生物多样性。加强管阳、叠石、前岐、店下、白琳、点头、硖门、佳阳重点乡镇水土流失治理，鼓励社会各界力量参与治理水土流失。加强废弃矿山的恢复治理，因地制宜进行矿地综合开发利用。开展污染土壤修复与综合治理，重点对长期过量使用化学肥料、农药、农膜以及污水灌溉的基本农田进行修复与治理。健全生态保护补偿制度，推进生态保护补偿市场化，完善重点流域、生态公益林生态补偿机制，探索制定按照保护等级实行分类补偿的森林生态效益补偿机制、湿地生态保护补偿机制，逐步探索建立水土保持生态补偿机制，完善基本农田保护补偿制度。</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sz w:val="30"/>
          <w:szCs w:val="30"/>
        </w:rPr>
      </w:pPr>
      <w:bookmarkStart w:id="88" w:name="_Toc59454623"/>
      <w:r>
        <w:rPr>
          <w:rFonts w:hint="eastAsia"/>
          <w:color w:val="auto"/>
          <w:sz w:val="30"/>
          <w:szCs w:val="30"/>
        </w:rPr>
        <w:t>第三节 推进生产生活方式绿色转型</w:t>
      </w:r>
      <w:bookmarkEnd w:id="88"/>
    </w:p>
    <w:p>
      <w:pPr>
        <w:pStyle w:val="6"/>
        <w:keepNext w:val="0"/>
        <w:keepLines w:val="0"/>
        <w:spacing w:before="0" w:beforeLines="0" w:after="0" w:afterLines="0"/>
        <w:rPr>
          <w:rFonts w:hint="eastAsia" w:ascii="黑体" w:hAnsi="黑体" w:eastAsia="黑体" w:cs="黑体"/>
          <w:b w:val="0"/>
          <w:bCs w:val="0"/>
          <w:color w:val="auto"/>
        </w:rPr>
      </w:pPr>
      <w:r>
        <w:rPr>
          <w:rFonts w:hint="eastAsia" w:ascii="黑体" w:hAnsi="黑体" w:eastAsia="黑体" w:cs="黑体"/>
          <w:b w:val="0"/>
          <w:bCs w:val="0"/>
          <w:color w:val="auto"/>
        </w:rPr>
        <w:t>一、建设清洁生产体系</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rPr>
      </w:pPr>
      <w:r>
        <w:rPr>
          <w:rFonts w:hint="eastAsia"/>
          <w:color w:val="auto"/>
        </w:rPr>
        <w:t>切实发挥“三线一单”在环评审批、项目准入中的作用，严格项目准入，禁止引入不符合产业政策和园区发展规划的项目，严格控制产能严重过剩行业新增产能。加快绿色制造体系建设，实施绿色制造工程，引导创建绿色园区，鼓励企业创建绿色工厂、绿色供应链，开发设计绿色产品，逐步实现产品全生命周期的绿色管理。深入推进</w:t>
      </w:r>
      <w:r>
        <w:rPr>
          <w:rFonts w:hint="eastAsia"/>
          <w:color w:val="auto"/>
          <w:lang w:eastAsia="zh-CN"/>
        </w:rPr>
        <w:t>生态</w:t>
      </w:r>
      <w:r>
        <w:rPr>
          <w:rFonts w:hint="eastAsia"/>
          <w:color w:val="auto"/>
        </w:rPr>
        <w:t>合成革、铸锻造、汽摩配、食品等重点领域节能，积极推广应用节能技术和产品，推广合同能源管理和环境污染第三方治理，开展重点企业节能低碳行动，组织实施企业能效提升、污染治理等技术改造。加快发展清洁能源和新能源汽车、可再生能源开发、节能环保等产业。</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二、建立循环经济体系</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rPr>
      </w:pPr>
      <w:r>
        <w:rPr>
          <w:rFonts w:hint="eastAsia"/>
          <w:color w:val="auto"/>
        </w:rPr>
        <w:t>实施循环发展引领计划，加快推进电力、石板材、</w:t>
      </w:r>
      <w:r>
        <w:rPr>
          <w:rFonts w:hint="eastAsia"/>
          <w:color w:val="auto"/>
          <w:lang w:eastAsia="zh-CN"/>
        </w:rPr>
        <w:t>生态</w:t>
      </w:r>
      <w:r>
        <w:rPr>
          <w:rFonts w:hint="eastAsia"/>
          <w:color w:val="auto"/>
        </w:rPr>
        <w:t>合成革等行业构建循环经济体系，提升资源能源综合利用效率。加快开发区、产业园区循环化改造，将</w:t>
      </w:r>
      <w:r>
        <w:rPr>
          <w:rFonts w:hint="eastAsia"/>
          <w:color w:val="auto"/>
          <w:lang w:eastAsia="zh-CN"/>
        </w:rPr>
        <w:t>沙埕湾万亩产业生态新城</w:t>
      </w:r>
      <w:r>
        <w:rPr>
          <w:rFonts w:hint="eastAsia"/>
          <w:color w:val="auto"/>
        </w:rPr>
        <w:t>打造成循环经济产业园区典范。深化用能权有偿使用和交易，对单位产品能耗超过限额标准的企业实施差别化价格政策，优先满足能效标准达到先进值的好项目大项目用地需求。强化建设用地强度控制，统筹推进低效建设用地再开发。强化用水强度控制，推行合同节水管理、水效“领跑者”等机制，完善高耗水工业企业和农业灌溉用水量定额管理制度。积极发展垃圾分类回收与综合利用服务业，建设再生资源网络分类回收体系，继续支持再生资源回收示范企业、加工龙头企业发展壮大。</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三、形成绿色生活方式</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rPr>
      </w:pPr>
      <w:r>
        <w:rPr>
          <w:rFonts w:hint="eastAsia"/>
          <w:color w:val="auto"/>
        </w:rPr>
        <w:t>倡导勤俭节约、绿色低碳消费，推进生活方式和消费模式向勤俭节约、文明健康的方向转变。鼓励绿色出行，加大公共领域新能源汽车推广应用和公共充电桩投入，加快“电动福鼎”建设，全力打造新能源汽车推广应用示范城市。鼓励绿色消费，推广高效节能电器、节能环保汽车、高效照明等节能产品，鼓励引导消费者购买节能环保再生产品。提倡家庭节约用水用电。全面推行绿色办公，积极推行无纸化办公，推进节约型公共机构建设。完善绿色采购制度，扩大政府绿色采购范围。深入实施低碳节能全民减排行动，组织开展绿色家庭、商场、景区、饭店、校园、医院等创建活动。</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sz w:val="30"/>
          <w:szCs w:val="30"/>
        </w:rPr>
      </w:pPr>
      <w:bookmarkStart w:id="89" w:name="_Toc59454624"/>
      <w:r>
        <w:rPr>
          <w:rFonts w:hint="eastAsia"/>
          <w:color w:val="auto"/>
          <w:sz w:val="30"/>
          <w:szCs w:val="30"/>
        </w:rPr>
        <w:t>第四节</w:t>
      </w:r>
      <w:r>
        <w:rPr>
          <w:rFonts w:hint="eastAsia"/>
          <w:color w:val="auto"/>
          <w:sz w:val="30"/>
          <w:szCs w:val="30"/>
          <w:lang w:val="en-US" w:eastAsia="zh-CN"/>
        </w:rPr>
        <w:t xml:space="preserve">  </w:t>
      </w:r>
      <w:r>
        <w:rPr>
          <w:rFonts w:hint="eastAsia"/>
          <w:color w:val="auto"/>
          <w:sz w:val="30"/>
          <w:szCs w:val="30"/>
        </w:rPr>
        <w:t>完善生态文明制度体系</w:t>
      </w:r>
      <w:bookmarkEnd w:id="89"/>
    </w:p>
    <w:p>
      <w:pPr>
        <w:pStyle w:val="6"/>
        <w:keepNext w:val="0"/>
        <w:keepLines w:val="0"/>
        <w:spacing w:before="0" w:beforeLines="0" w:after="0" w:afterLines="0"/>
        <w:rPr>
          <w:rFonts w:hint="eastAsia" w:ascii="黑体" w:hAnsi="黑体" w:eastAsia="黑体" w:cs="黑体"/>
          <w:b w:val="0"/>
          <w:bCs w:val="0"/>
          <w:color w:val="auto"/>
        </w:rPr>
      </w:pPr>
      <w:r>
        <w:rPr>
          <w:rFonts w:hint="eastAsia" w:ascii="黑体" w:hAnsi="黑体" w:eastAsia="黑体" w:cs="黑体"/>
          <w:b w:val="0"/>
          <w:bCs w:val="0"/>
          <w:color w:val="auto"/>
        </w:rPr>
        <w:t>一、提升生态环境治理能力</w:t>
      </w:r>
    </w:p>
    <w:p>
      <w:pPr>
        <w:spacing w:before="0" w:beforeLines="0" w:after="0" w:afterLines="0"/>
        <w:ind w:firstLine="600"/>
        <w:rPr>
          <w:color w:val="auto"/>
        </w:rPr>
      </w:pPr>
      <w:r>
        <w:rPr>
          <w:rFonts w:hint="eastAsia"/>
          <w:color w:val="auto"/>
        </w:rPr>
        <w:t>围绕推动环境治理精准化，强化生态环境监测、执法、应急能力和环保队伍建设，促进规划决策信息化、智能化，提升生态环境治理水平。提高环境监测能力，加快推进环境监测站和环境监测标准化体系建设，加强县级监测站运营维护。推进环保执法队伍建设，提高执法人员专业素养，强化生态环境部门与公检法等部门协作联动。加强环境应急能力建设，健全跨部门、跨区域环境应急协调联动机制，分类推进城市备用水源/应急水源、供水管网建设。提升环境信息智慧化水平，推进5G、大数据等产业在清洁生产、生态环境保护、资源综合利用与废弃物资源化、生态产业等方面积极开发、引进和推广应用各类新技术、新工艺、新产品。建立智慧环保管控平台，为环境监管提供更加全面、及时、准确和客观的信息服务与技术支持，提高环境保护决策水平。</w:t>
      </w:r>
    </w:p>
    <w:p>
      <w:pPr>
        <w:pStyle w:val="6"/>
        <w:keepNext w:val="0"/>
        <w:keepLines w:val="0"/>
        <w:spacing w:before="0" w:beforeLines="0" w:after="0" w:afterLines="0"/>
        <w:rPr>
          <w:rFonts w:hint="eastAsia" w:ascii="黑体" w:hAnsi="黑体" w:eastAsia="黑体" w:cs="黑体"/>
          <w:b w:val="0"/>
          <w:bCs w:val="0"/>
          <w:color w:val="auto"/>
        </w:rPr>
      </w:pPr>
      <w:r>
        <w:rPr>
          <w:rFonts w:hint="eastAsia" w:ascii="黑体" w:hAnsi="黑体" w:eastAsia="黑体" w:cs="黑体"/>
          <w:b w:val="0"/>
          <w:bCs w:val="0"/>
          <w:color w:val="auto"/>
        </w:rPr>
        <w:t>二、推动生态体制机制改革</w:t>
      </w:r>
    </w:p>
    <w:p>
      <w:pPr>
        <w:spacing w:before="0" w:beforeLines="0" w:after="0" w:afterLines="0"/>
        <w:ind w:firstLine="600"/>
        <w:rPr>
          <w:color w:val="auto"/>
        </w:rPr>
      </w:pPr>
      <w:r>
        <w:rPr>
          <w:rFonts w:hint="eastAsia"/>
          <w:color w:val="auto"/>
        </w:rPr>
        <w:t>积极推进生态改革机制系统集成和改革典型经验共享公用。积极探索生态产品价值实现路径，深化自然资源资产产权制度和有偿使用制度改革，探索自然资源资产分类管理，建设自然资源资产一体化数字平台。探索建立独立公正的生态环境损害评估与补偿制度，完善流域内纵向、县域内横向生态补偿机制，健全生态保护成效与资金分配挂钩的激励约束机制。</w:t>
      </w:r>
    </w:p>
    <w:p>
      <w:pPr>
        <w:pStyle w:val="6"/>
        <w:keepNext w:val="0"/>
        <w:keepLines w:val="0"/>
        <w:spacing w:before="0" w:beforeLines="0" w:after="0" w:afterLines="0"/>
        <w:rPr>
          <w:rFonts w:hint="eastAsia" w:ascii="黑体" w:hAnsi="黑体" w:eastAsia="黑体" w:cs="黑体"/>
          <w:b w:val="0"/>
          <w:bCs w:val="0"/>
          <w:color w:val="auto"/>
        </w:rPr>
      </w:pPr>
      <w:r>
        <w:rPr>
          <w:rFonts w:hint="eastAsia" w:ascii="黑体" w:hAnsi="黑体" w:eastAsia="黑体" w:cs="黑体"/>
          <w:b w:val="0"/>
          <w:bCs w:val="0"/>
          <w:color w:val="auto"/>
        </w:rPr>
        <w:t>三、构建现代环境治理体系</w:t>
      </w:r>
    </w:p>
    <w:p>
      <w:pPr>
        <w:spacing w:before="0" w:beforeLines="0" w:after="0" w:afterLines="0" w:line="580" w:lineRule="exact"/>
        <w:ind w:firstLine="600"/>
        <w:rPr>
          <w:color w:val="auto"/>
        </w:rPr>
      </w:pPr>
      <w:r>
        <w:rPr>
          <w:rFonts w:hint="eastAsia"/>
          <w:color w:val="auto"/>
        </w:rPr>
        <w:t>落实领导干部任期生态文明建设责任制，进一步推进领导干部自然资源资产离任（任中）审计和生态环境损害责任终身追究制。强化企业信息强制性披露，加快推进排污企业安装使用在线监测监控设备。鼓励公众践行环保义务。建立跨部门协调和管理机制，形成“统一指挥、整体联动、部门协作、快速反应、责任落实”的一体网格化生态治理联动协调新机制。积极培育环境治理和生态保护市场主体，完善固体废物处置、污水垃圾处理等重点领域价格形成机制。建立企业环境信用等级评价制度，加快建立环境保护“守信激励、失信惩戒”长效机制。落实好现行促进环境保护和污染防治的税收优惠政策，研究制定土壤污染防治、节约用水等行动计划。</w:t>
      </w:r>
    </w:p>
    <w:bookmarkEnd w:id="86"/>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b w:val="0"/>
          <w:bCs w:val="0"/>
          <w:color w:val="auto"/>
        </w:rPr>
      </w:pPr>
      <w:bookmarkStart w:id="90" w:name="_Toc59454625"/>
      <w:r>
        <w:rPr>
          <w:b w:val="0"/>
          <w:bCs w:val="0"/>
          <w:color w:val="auto"/>
        </w:rPr>
        <w:t>第十</w:t>
      </w:r>
      <w:r>
        <w:rPr>
          <w:rFonts w:hint="eastAsia"/>
          <w:b w:val="0"/>
          <w:bCs w:val="0"/>
          <w:color w:val="auto"/>
        </w:rPr>
        <w:t>五</w:t>
      </w:r>
      <w:r>
        <w:rPr>
          <w:b w:val="0"/>
          <w:bCs w:val="0"/>
          <w:color w:val="auto"/>
        </w:rPr>
        <w:t>章</w:t>
      </w:r>
      <w:r>
        <w:rPr>
          <w:rFonts w:hint="eastAsia"/>
          <w:b w:val="0"/>
          <w:bCs w:val="0"/>
          <w:color w:val="auto"/>
          <w:lang w:val="en-US" w:eastAsia="zh-CN"/>
        </w:rPr>
        <w:t xml:space="preserve">  </w:t>
      </w:r>
      <w:r>
        <w:rPr>
          <w:rFonts w:hint="eastAsia"/>
          <w:b w:val="0"/>
          <w:bCs w:val="0"/>
          <w:color w:val="auto"/>
        </w:rPr>
        <w:t>扩大高质量民生供给</w:t>
      </w:r>
      <w:bookmarkEnd w:id="90"/>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始终坚持以人民为中心的发展思想，围绕幼有所育、学有所教、劳有所得、病有所医、老有所养、住有所居、弱有所扶的“七有”要求，加大民生领域补短板力度，深入实施民生工程，确保民生福祉持续改善。</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sz w:val="30"/>
          <w:szCs w:val="30"/>
        </w:rPr>
      </w:pPr>
      <w:bookmarkStart w:id="91" w:name="_Toc59454626"/>
      <w:r>
        <w:rPr>
          <w:rFonts w:hint="eastAsia"/>
          <w:color w:val="auto"/>
          <w:sz w:val="30"/>
          <w:szCs w:val="30"/>
        </w:rPr>
        <w:t>第一节</w:t>
      </w:r>
      <w:r>
        <w:rPr>
          <w:rFonts w:hint="eastAsia"/>
          <w:color w:val="auto"/>
          <w:sz w:val="30"/>
          <w:szCs w:val="30"/>
          <w:lang w:val="en-US" w:eastAsia="zh-CN"/>
        </w:rPr>
        <w:t xml:space="preserve">  </w:t>
      </w:r>
      <w:r>
        <w:rPr>
          <w:rFonts w:hint="eastAsia"/>
          <w:color w:val="auto"/>
          <w:sz w:val="30"/>
          <w:szCs w:val="30"/>
        </w:rPr>
        <w:t>实现更高质量就业</w:t>
      </w:r>
      <w:bookmarkEnd w:id="91"/>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一、完善就业创业服务体系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实施更加积极的就业创业政策措施，完善市、乡镇（街道）、村（社区）三级就业创业服务平台，推行就业创业“一站式”服务。打造公共就业服务信息化平台，推行“互联网＋就业创业”服务，推广“福鼎就业”微信公众号、“福鼎市人力资源市场网”等网络服务平台应用。支持龙头企业、高校、科研院所围绕福鼎市重点领域建设一批众创空间、星创天地。完善人才服务体系，特别是人才住房、医疗、子女就学等服务保障机制，推行高层次人才“精英一卡通”。依法保障职工基本权益，深入推进“无欠薪”创建工作，全面实行劳动合同制度，构建和谐劳动关系。</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二、统筹保障重点群体就业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将高校毕业生就业创业工作放在就业工作首位，实施高校毕业生基层成长计划，统筹实施“三支一扶”、志愿服务、服务社区等基层服务项目，加强对高校毕业生的就业指导。完善职业培训和就业服务，促进农村劳动力就近就地转移就业和有序输出。做好退役军人安置就业工作。加大对困难群体的就业援助力度，规范公益性岗位开发和管理，对就业困难人员实行实名动态管理和分类帮扶，确保“零就业”家庭至少有一人就业，保持“零就业”家庭动态为零。</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三、促进新型就业模式发展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加快培育经济发展新动能，支持和规范发展新就业形态，拓展就业新空间。构建更有利于扩大就业的现代化经济体系，优先支持吸纳就业能力强、潜力大的现代服务业、部分劳动密集型企业和小微企业、民营企业发展，支持微商电商、网络直播等多样化的自主就业、分时就业，探索多点执业。</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四、构建终身职业培训体系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更加注重缓解结构性就业矛盾，以企业职工培训作为职业技能培训工作的重点，发挥企业培训主体作用，继续做好失业保险支持企业参保职工提升技能工作。实施新型职业农民培训工程和职业农民素质提升工程，鼓励职业院校、职业培训和技能鉴定机构对农村转移就业劳动者持续实施农民工技能“春潮行动”、“求学圆梦行动”、农村建筑工匠培训等各类专项培训和技能鉴定服务。落实见证补贴、技能提升培训补贴等政策，鼓励劳动者提升自身素质，增强就业竞争力。</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rPr>
      </w:pPr>
      <w:bookmarkStart w:id="92" w:name="_Toc59454627"/>
      <w:r>
        <w:rPr>
          <w:rFonts w:hint="eastAsia"/>
          <w:color w:val="auto"/>
        </w:rPr>
        <w:t>第二节</w:t>
      </w:r>
      <w:r>
        <w:rPr>
          <w:rFonts w:hint="eastAsia"/>
          <w:color w:val="auto"/>
          <w:lang w:val="en-US" w:eastAsia="zh-CN"/>
        </w:rPr>
        <w:t xml:space="preserve">  </w:t>
      </w:r>
      <w:r>
        <w:rPr>
          <w:rFonts w:hint="eastAsia"/>
          <w:color w:val="auto"/>
        </w:rPr>
        <w:t>发展优质均衡教育</w:t>
      </w:r>
      <w:bookmarkEnd w:id="92"/>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一、</w:t>
      </w:r>
      <w:r>
        <w:rPr>
          <w:rFonts w:hint="eastAsia" w:ascii="黑体" w:hAnsi="黑体" w:eastAsia="黑体" w:cs="黑体"/>
          <w:b w:val="0"/>
          <w:bCs w:val="0"/>
          <w:color w:val="auto"/>
          <w:lang w:val="en-US"/>
        </w:rPr>
        <w:t>促进基础教育公平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加大普惠学前教育供给，引导社会资本参与普惠性幼儿园建设，支持更多民办幼儿园提供普惠性服务。推进新建小区配套幼儿园归口管理，多措并举增加农村学前教育资源，构建覆盖城乡、布局合理的以公办幼儿园和普惠性民办幼儿园为主体，农村幼儿园为辅的学前教育公共资源服务体系。促进义务教育优质均衡，推进中小学校扩容，规划布局新建福鼎第一中学铁锵校区、海湾中学、铁锵小学等，全面消除“大班额”现象，实现县域内义务教育学校办学条件优质均衡。加强乡镇小规模和寄宿制学校建设，提高民族学校教育资源和水平。落实高中教育普及攻坚，实施薄弱普通高中提升办学水平工程。到“十四五”末新增学位1.6万个。支持引进优质教育资源合作办学，充实完善各学科课程教学资源。推动新建示范性高中建设，加快福鼎一中新校区建设，鼓励社会力量建设示范性高中。</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二、</w:t>
      </w:r>
      <w:r>
        <w:rPr>
          <w:rFonts w:hint="eastAsia" w:ascii="黑体" w:hAnsi="黑体" w:eastAsia="黑体" w:cs="黑体"/>
          <w:b w:val="0"/>
          <w:bCs w:val="0"/>
          <w:color w:val="auto"/>
          <w:lang w:val="en-US"/>
        </w:rPr>
        <w:t>加快发展职业继续教育</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推动职业教育产教融合，重点推进职成教中心项目建设，逐步实现职教园区内院校资源共享。探索推行“校企双制、工学一体”办学模式，以茶叶生产与加工专业为龙头专业，整合农村经济综合管理、园林技术等专业，组建茶业职业教育集团。合理确定中等职业教育和普通高中教育招生比例，到2025年，普职比达到5.5:4.5。探索建立由职教中心统筹县域内各级各类职业培训教育的工作机制，发挥好职教中心功能，大幅度增加各类社会培训的任务，稳妥推进“1+X”证书制度试点工作。</w:t>
      </w:r>
      <w:r>
        <w:rPr>
          <w:rFonts w:hint="eastAsia"/>
          <w:color w:val="auto"/>
          <w:lang w:eastAsia="zh-CN"/>
        </w:rPr>
        <w:t>推动职业教育和地方经济深度融合，建设福鼎职业技术学院。</w:t>
      </w:r>
      <w:r>
        <w:rPr>
          <w:rFonts w:hint="eastAsia"/>
          <w:color w:val="auto"/>
        </w:rPr>
        <w:t>构建继续教育办学体系，遵循终身教育理念，构建覆盖城乡、灵活开放的继续教育办学与服务体系，推进形成全民学习、终身学习的学习型社会建设终身学习资源库。依托各大中专院校的网络精品课程、模块化课程、网络公开课（MOOC）、微课等数字化优质课资源，推进福鼎市继续教育资源的共建共享和可持续发展。探索组建1所市属社区大学，进一步完善健全“市—街—社区”三级社区教育网络。组建福鼎市老年大学，使老人们老有所学、老有所乐、老有所为。</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三、完善特殊教育服务体系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以建档立卡贫困家庭学生、最低生活保障家庭学生、特困供养学生、孤残学生、烈士子女、家庭经济困难残疾学生及残疾人子女等为重点人群，做好全学龄段贫困学生资助工作。通过特殊教育学校就读、普通学校随班就读、送教上门等多种方式，落实“一人一案”，保证残疾儿童少年完成义务教育。逐步实现残疾儿童少年15年免费教育，让残疾青少年接受适合的职业教育。</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四、全面加强教师队伍建设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实施师德师风建设工程，实行师德承诺制度，把师德教育融入职前培养、职后培训和管理的全过程。实施教师教育振兴行动计划，建立健全骨干教师培养体系和完善教师全员培训制度。深入实施乡村教师支持计划，补强薄弱地区教师短板。依托市教师进修学校和教育部中小学教师继续教育网，共同建设“小实体、多功能、大服务”的区域教师培训学习与资源中心。深化教师管理制度改革，稳步推进“县管校聘”改革。保障教师工资待遇，确保教师工资不低于当地公务员工资收入。</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五、推进信息教育深度融合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更新多媒体教学设备和网络学习环境，推动校园无线网络全覆盖，引导学校主动开展数字校园、智慧校园建设与应用，继续遴选一批数字（智慧）校园、创客（人工智能）教育等试点校。深入推进教育信息化2.0行动计划，启动实施中小学信息技术应用能力提升工程2.0，大力推进“网络学习空间人人通”。提升乡村学校信息化基础设施和应用水平，加快推进农村中小学“宽带网络校校通”建设，加强“三个课堂”应用，推广县域内“城乡携手、同步课堂”试点应用成果。</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rPr>
      </w:pPr>
      <w:bookmarkStart w:id="93" w:name="_Toc59454628"/>
      <w:r>
        <w:rPr>
          <w:rFonts w:hint="eastAsia"/>
          <w:color w:val="auto"/>
        </w:rPr>
        <w:t>第三节</w:t>
      </w:r>
      <w:r>
        <w:rPr>
          <w:rFonts w:hint="eastAsia"/>
          <w:color w:val="auto"/>
          <w:lang w:val="en-US" w:eastAsia="zh-CN"/>
        </w:rPr>
        <w:t xml:space="preserve">  </w:t>
      </w:r>
      <w:r>
        <w:rPr>
          <w:rFonts w:hint="eastAsia"/>
          <w:color w:val="auto"/>
        </w:rPr>
        <w:t>完善社会保障制度</w:t>
      </w:r>
      <w:bookmarkEnd w:id="93"/>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一、推进全民参保计划</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深化城镇职工基本养老保险制度改革，完善城乡居民基本养老保险制度，健全失业保险制度，提升化工等高风险行业、企业工伤保险参保率。健全以基本医保为主体、其他多种形式补充保险和商业保险为补充的多层次医保体系。</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二、完善住房保障体系</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color w:val="auto"/>
        </w:rPr>
      </w:pPr>
      <w:r>
        <w:rPr>
          <w:rFonts w:hint="eastAsia"/>
          <w:color w:val="auto"/>
        </w:rPr>
        <w:t>坚持房子是用来住的、不是用来炒的定位，因地制宜、多策并举，促进房地产市场平稳健康发展。高度重视保障性租赁住房建设，加快完善长租房政策，逐步使租购住房在享受公共服务上具有同等权利，规范发展长租房市场。土地供应要向租赁住房建设倾斜，单列租赁住房用地计划，探索利用集体建设用地和企事业单位自有闲置土地建设租赁住房，发挥国有和民营企业功能作用。降低租赁住房税费负担，整顿租赁市场秩序，规范市场行为，对租金水平进行合理调控。逐步开展基础设施简陋、建筑密度大、住房条件困难、安全隐患严重等集中连片的危旧住宅区综合整治，稳步实施“城中村”改造。推进农村危房改造与乡村振兴建设相结合。</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三、完善社会救助机制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完善以最低生活保障、特困人员供养、受灾人员救助为基础，医疗、疾病应急、教育、住房、就业、生活无着的流浪乞讨人员救助、临时救助为支撑，社会力量参与为补充的托底线、救急难的社会救助体系。健全社会救助家庭收入核查和入户走访跟踪制度，坚持“一户一档”。在乡镇（街道）、村（社区）建立社会救助一站式服务窗口，实现临时救助对常住人口全覆盖。健全社会救助标准随经济发展及时调整的自然增长机制。</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四、推进社会福利事业发展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充分发挥红十字会、慈善总会等组织作用，弘扬慈善文化。实现城乡低保标准一体化，提高特困人员供养标准，进一步完善80岁老人高龄津贴和残疾人两项补贴制度。加大老区扶持力度，落实好革命“五老”人员优抚政策，不断提高革命“五老”人员生活补助标准。持续开展“夏季送清凉”“冬季送温暖”等生活无着的流浪乞讨人员专项救助行动。深入开展“枫桥式退役军人服务中心（站）”创建工作。以农村为重点，积极探索有效的城乡失能老人照护服务供给机制，尽快实施失能老年长期照护服务补助制度。健全基本殡葬服务体系，完成城乡公益性公墓建设。</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五、推动妇女儿童事业发展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450" w:firstLineChars="150"/>
        <w:textAlignment w:val="auto"/>
        <w:rPr>
          <w:color w:val="auto"/>
        </w:rPr>
      </w:pPr>
      <w:r>
        <w:rPr>
          <w:rFonts w:hint="eastAsia"/>
          <w:color w:val="auto"/>
        </w:rPr>
        <w:t>保障妇女拥有平等发展机会和权益,加强女性健康防治工作,推进反家庭暴力经常性工作。强化对儿童生存权、发展权、受保护权、参与权的依法保障和社会责任，进一步健全农村留守儿童和困境儿童关爱服务体系。综合防控儿童青少年近视，防止性侵未成年人、未成年人犯罪、未成年人网络沉迷等极端事件发生。实施“家家幸福安康工程”，贯彻实施《福建省家庭教育促进条例》，依法强化父母在家庭教育中的主体责任，提升政府在家庭教育工作中的推动作用。</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六、提高养老服务水平</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加快社会福利中心（养老）及配套工程和乡镇敬老院、社区老年人日间照料中心升级改造，引进知名机构企业托管。支持社会力量通过市场化运作的方式或政府和社会资本合作（PPP）、特许经营、公建民营、民办公助等方式，开办具有医疗和养老服务资质和能力的老年医院、老年康复医院、老年护理院、老年健康管理中心等医养结合机构。实施养老院服务质量建设专项行动，进一步提升养老机构护理型床位比例。定期开展养老从业人员培训，建设高素质、专业化养老服务人才队伍。</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color w:val="auto"/>
        </w:rPr>
      </w:pPr>
      <w:bookmarkStart w:id="94" w:name="_Toc59454629"/>
      <w:r>
        <w:rPr>
          <w:rFonts w:hint="eastAsia"/>
          <w:color w:val="auto"/>
        </w:rPr>
        <w:t>第四节</w:t>
      </w:r>
      <w:r>
        <w:rPr>
          <w:rFonts w:hint="eastAsia"/>
          <w:color w:val="auto"/>
          <w:lang w:val="en-US" w:eastAsia="zh-CN"/>
        </w:rPr>
        <w:t xml:space="preserve">  </w:t>
      </w:r>
      <w:r>
        <w:rPr>
          <w:rFonts w:hint="eastAsia"/>
          <w:color w:val="auto"/>
        </w:rPr>
        <w:t>加快健康福鼎建设</w:t>
      </w:r>
      <w:bookmarkEnd w:id="94"/>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一、提升卫生健康服务水平</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rPr>
      </w:pPr>
      <w:r>
        <w:rPr>
          <w:rFonts w:hint="eastAsia"/>
          <w:color w:val="auto"/>
        </w:rPr>
        <w:t>完成福鼎市医院百胜新院区二期、福鼎市医院应急中心负压病房改造工程等建设，做好铁锵</w:t>
      </w:r>
      <w:r>
        <w:rPr>
          <w:rFonts w:hint="eastAsia"/>
          <w:color w:val="auto"/>
          <w:lang w:eastAsia="zh-CN"/>
        </w:rPr>
        <w:t>、海湾</w:t>
      </w:r>
      <w:r>
        <w:rPr>
          <w:rFonts w:hint="eastAsia"/>
          <w:color w:val="auto"/>
        </w:rPr>
        <w:t>等新城区医疗资源布局。推进基层医疗卫生单位建设，完成桐城街道社区卫生服务中心建设，对村卫生所（室）和硖门、沙埕、点头等乡镇卫生院改扩建，加强医疗设备和药品保障，实现基层医疗卫生机构基础设施、基础设备双达标。加大医疗人才和技术引进工作力度，积极与国内知名医院建立长期友好联系。推进各医疗机构中医馆建设，加强中医药人才培养。</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二、深化医药卫生体制改革</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rPr>
      </w:pPr>
      <w:r>
        <w:rPr>
          <w:rFonts w:hint="eastAsia"/>
          <w:color w:val="auto"/>
        </w:rPr>
        <w:t>鼓励社会力量办医，合理调控营利性医疗机构的盈利率，引导社会办医向“专、精、优”方向发展。逐步扩大医药集采品种范围，适时提高医药报销比例。学习“三明医改”经验，制定出台“1+5”配套政策文件，加快推进福鼎市县域紧密型医共体建设，推动福鼎市总医院稳健运行。坚持基本医疗卫生事业公益属性，推进公立医院综合改革，加快建立现代医院管理制度。</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lang w:val="en-US"/>
        </w:rPr>
      </w:pPr>
      <w:r>
        <w:rPr>
          <w:rFonts w:hint="eastAsia" w:ascii="黑体" w:hAnsi="黑体" w:eastAsia="黑体" w:cs="黑体"/>
          <w:b w:val="0"/>
          <w:bCs w:val="0"/>
          <w:color w:val="auto"/>
        </w:rPr>
        <w:t>三、提高重大疫情防控能力</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rPr>
      </w:pPr>
      <w:r>
        <w:rPr>
          <w:rFonts w:hint="eastAsia"/>
          <w:color w:val="auto"/>
        </w:rPr>
        <w:t>建设县、乡、村传染病防控三级网络，配齐配强疾控机构人员装备。提升农村社区基层防控能力，强化基层卫生应急物资储备。建立重大疾病联防联控机制，强化公共卫生机构疫情分析研判作用，及时调整更新突发公共卫生事</w:t>
      </w:r>
      <w:r>
        <w:rPr>
          <w:rFonts w:hint="eastAsia"/>
          <w:color w:val="auto"/>
          <w:lang w:eastAsia="zh-CN"/>
        </w:rPr>
        <w:t>件</w:t>
      </w:r>
      <w:r>
        <w:rPr>
          <w:rFonts w:hint="eastAsia"/>
          <w:color w:val="auto"/>
        </w:rPr>
        <w:t>应急预案。健全应急医疗保险和救助制度，确保“先救治、后收费”。</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4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四、加快提升全民健康素养</w:t>
      </w:r>
      <w:bookmarkStart w:id="106" w:name="_GoBack"/>
      <w:bookmarkEnd w:id="106"/>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firstLine="600"/>
        <w:textAlignment w:val="auto"/>
        <w:rPr>
          <w:color w:val="auto"/>
        </w:rPr>
      </w:pPr>
      <w:r>
        <w:rPr>
          <w:rFonts w:hint="eastAsia"/>
          <w:color w:val="auto"/>
        </w:rPr>
        <w:t>加强对家庭婴幼儿照护的支持和指导，多种形式开展婴幼儿照护服务。继续实施健康促进工程，全面开展爱国卫生运动，配合实施“厕所革命”，开展“除四害”活动，加强病媒生物综合防治，创建一批国家级、省级卫生乡镇、村，推进“健康城镇”与“健康细胞”培育。鼓励医疗卫生机构和医务人员开展多种形式的、面向公众的健康科普活动和面向机构的培训工作。</w:t>
      </w:r>
    </w:p>
    <w:p>
      <w:pPr>
        <w:pStyle w:val="5"/>
        <w:keepNext w:val="0"/>
        <w:keepLines w:val="0"/>
        <w:pageBreakBefore w:val="0"/>
        <w:widowControl w:val="0"/>
        <w:kinsoku/>
        <w:wordWrap/>
        <w:overflowPunct/>
        <w:topLinePunct w:val="0"/>
        <w:autoSpaceDE/>
        <w:autoSpaceDN/>
        <w:bidi w:val="0"/>
        <w:adjustRightInd/>
        <w:snapToGrid/>
        <w:spacing w:before="0" w:beforeLines="0" w:after="157" w:afterLines="50" w:line="560" w:lineRule="exact"/>
        <w:textAlignment w:val="auto"/>
        <w:rPr>
          <w:color w:val="auto"/>
        </w:rPr>
      </w:pPr>
      <w:bookmarkStart w:id="95" w:name="_Toc59454630"/>
      <w:r>
        <w:rPr>
          <w:rFonts w:hint="eastAsia"/>
          <w:color w:val="auto"/>
        </w:rPr>
        <w:t>第五节</w:t>
      </w:r>
      <w:r>
        <w:rPr>
          <w:rFonts w:hint="eastAsia"/>
          <w:color w:val="auto"/>
          <w:lang w:val="en-US" w:eastAsia="zh-CN"/>
        </w:rPr>
        <w:t xml:space="preserve">  </w:t>
      </w:r>
      <w:r>
        <w:rPr>
          <w:rFonts w:hint="eastAsia"/>
          <w:color w:val="auto"/>
        </w:rPr>
        <w:t>促进体育事业发展</w:t>
      </w:r>
      <w:bookmarkEnd w:id="95"/>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00"/>
        <w:textAlignment w:val="auto"/>
        <w:rPr>
          <w:color w:val="auto"/>
        </w:rPr>
      </w:pPr>
      <w:r>
        <w:rPr>
          <w:rFonts w:hint="eastAsia"/>
          <w:color w:val="auto"/>
        </w:rPr>
        <w:t>重点完善乡镇（街道）、行政村（社区）公共体育设施体系，新建一批可开展足球、篮球、乒乓球、羽毛球等全民健身活动的多功能发展群众体育的公共运动场地。实现全市34个社区健身设施健身覆盖率100%、公共体育场馆开放率100%、人均体育场地面积达到2.0平方米的目标。大力推进体育社会组织健康发展，积极推进单项体育协会、行业体育协会和人群体育协会建设。每年举办一次纪念“全民健身日”活动，组织一系列全民健身展演活动。积极开展全民健身国民体质监测工作，年监测人数达1500人次以上。组织2022年福建省第十七届运动会的备战工作。</w:t>
      </w:r>
    </w:p>
    <w:tbl>
      <w:tblPr>
        <w:tblStyle w:val="25"/>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9420" w:type="dxa"/>
          </w:tcPr>
          <w:p>
            <w:pPr>
              <w:pStyle w:val="110"/>
              <w:spacing w:line="480" w:lineRule="exact"/>
              <w:rPr>
                <w:color w:val="auto"/>
              </w:rPr>
            </w:pPr>
            <w:r>
              <w:rPr>
                <w:rFonts w:hint="eastAsia"/>
                <w:color w:val="auto"/>
              </w:rPr>
              <w:t>民生重点项目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trPr>
        <w:tc>
          <w:tcPr>
            <w:tcW w:w="9420" w:type="dxa"/>
          </w:tcPr>
          <w:p>
            <w:pPr>
              <w:pStyle w:val="96"/>
              <w:ind w:firstLine="422"/>
              <w:rPr>
                <w:color w:val="auto"/>
              </w:rPr>
            </w:pPr>
            <w:r>
              <w:rPr>
                <w:rFonts w:hint="eastAsia"/>
                <w:b/>
                <w:bCs/>
                <w:color w:val="auto"/>
              </w:rPr>
              <w:t>就业：</w:t>
            </w:r>
            <w:r>
              <w:rPr>
                <w:rFonts w:hint="eastAsia"/>
                <w:color w:val="auto"/>
              </w:rPr>
              <w:t>就业信息监测平台和就业信息公共服务平台建设、创业孵化基地、创业园区。</w:t>
            </w:r>
          </w:p>
          <w:p>
            <w:pPr>
              <w:pStyle w:val="96"/>
              <w:ind w:firstLine="422"/>
              <w:rPr>
                <w:color w:val="auto"/>
              </w:rPr>
            </w:pPr>
            <w:r>
              <w:rPr>
                <w:rFonts w:hint="eastAsia"/>
                <w:b/>
                <w:bCs/>
                <w:color w:val="auto"/>
              </w:rPr>
              <w:t>教育：</w:t>
            </w:r>
            <w:r>
              <w:rPr>
                <w:rFonts w:hint="eastAsia"/>
                <w:color w:val="auto"/>
              </w:rPr>
              <w:t>福鼎市职成教中心实训基地、福鼎市第一中学铁锵校区项目、福鼎市中小学学位扩容工程、福鼎市幼儿园提升工程。</w:t>
            </w:r>
          </w:p>
          <w:p>
            <w:pPr>
              <w:pStyle w:val="96"/>
              <w:ind w:firstLine="422"/>
              <w:rPr>
                <w:color w:val="auto"/>
              </w:rPr>
            </w:pPr>
            <w:r>
              <w:rPr>
                <w:rFonts w:hint="eastAsia"/>
                <w:b/>
                <w:bCs/>
                <w:color w:val="auto"/>
              </w:rPr>
              <w:t>体育：</w:t>
            </w:r>
            <w:r>
              <w:rPr>
                <w:rFonts w:hint="eastAsia"/>
                <w:color w:val="auto"/>
              </w:rPr>
              <w:t>建设一批社区多功能公共运动场地。</w:t>
            </w:r>
          </w:p>
          <w:p>
            <w:pPr>
              <w:pStyle w:val="96"/>
              <w:ind w:firstLine="422"/>
              <w:rPr>
                <w:color w:val="auto"/>
              </w:rPr>
            </w:pPr>
            <w:r>
              <w:rPr>
                <w:rFonts w:hint="eastAsia"/>
                <w:b/>
                <w:bCs/>
                <w:color w:val="auto"/>
              </w:rPr>
              <w:t>医疗：</w:t>
            </w:r>
            <w:r>
              <w:rPr>
                <w:rFonts w:hint="eastAsia"/>
                <w:color w:val="auto"/>
              </w:rPr>
              <w:t>福鼎市医院百胜新院区二期建设项目、福鼎市医院应急中心负压病房改造工程、基层医疗卫生单位建设。</w:t>
            </w:r>
          </w:p>
          <w:p>
            <w:pPr>
              <w:pStyle w:val="96"/>
              <w:ind w:firstLine="422"/>
              <w:rPr>
                <w:color w:val="auto"/>
              </w:rPr>
            </w:pPr>
            <w:r>
              <w:rPr>
                <w:rFonts w:hint="eastAsia"/>
                <w:b/>
                <w:bCs/>
                <w:color w:val="auto"/>
              </w:rPr>
              <w:t>民政：</w:t>
            </w:r>
            <w:r>
              <w:rPr>
                <w:rFonts w:hint="eastAsia"/>
                <w:color w:val="auto"/>
              </w:rPr>
              <w:t>福利中心（养老）及配套工程、城市公益性公墓。</w:t>
            </w:r>
          </w:p>
        </w:tc>
      </w:tr>
    </w:tbl>
    <w:p>
      <w:pPr>
        <w:pStyle w:val="4"/>
        <w:keepLines w:val="0"/>
        <w:rPr>
          <w:b w:val="0"/>
          <w:bCs w:val="0"/>
          <w:color w:val="auto"/>
        </w:rPr>
      </w:pPr>
      <w:bookmarkStart w:id="96" w:name="_Toc59454631"/>
      <w:r>
        <w:rPr>
          <w:rFonts w:hint="eastAsia"/>
          <w:b w:val="0"/>
          <w:bCs w:val="0"/>
          <w:color w:val="auto"/>
        </w:rPr>
        <w:t>第十六章</w:t>
      </w:r>
      <w:r>
        <w:rPr>
          <w:rFonts w:hint="eastAsia"/>
          <w:b w:val="0"/>
          <w:bCs w:val="0"/>
          <w:color w:val="auto"/>
          <w:lang w:val="en-US" w:eastAsia="zh-CN"/>
        </w:rPr>
        <w:t xml:space="preserve">  </w:t>
      </w:r>
      <w:r>
        <w:rPr>
          <w:rFonts w:hint="eastAsia"/>
          <w:b w:val="0"/>
          <w:bCs w:val="0"/>
          <w:color w:val="auto"/>
        </w:rPr>
        <w:t>加强高质量社会治理</w:t>
      </w:r>
      <w:bookmarkEnd w:id="96"/>
    </w:p>
    <w:p>
      <w:pPr>
        <w:spacing w:before="0" w:beforeLines="0" w:after="0" w:afterLines="0"/>
        <w:ind w:firstLine="600"/>
        <w:rPr>
          <w:color w:val="auto"/>
        </w:rPr>
      </w:pPr>
      <w:r>
        <w:rPr>
          <w:rFonts w:hint="eastAsia"/>
          <w:color w:val="auto"/>
        </w:rPr>
        <w:t>坚持和完善共建共治共享的社会治理制度，推广新时代“枫桥经验”，加强和创新基层社会治理，加快构建党委领导、政府负责、民主协商、社会协同、公众参与、法治保障、科技支撑的社会治理体系，不断开创新时代社会治理新局面。</w:t>
      </w:r>
    </w:p>
    <w:p>
      <w:pPr>
        <w:rPr>
          <w:rFonts w:hint="eastAsia"/>
          <w:color w:val="auto"/>
        </w:rPr>
      </w:pPr>
      <w:bookmarkStart w:id="97" w:name="_Toc59454632"/>
      <w:r>
        <w:rPr>
          <w:rFonts w:hint="eastAsia"/>
          <w:color w:val="auto"/>
        </w:rPr>
        <w:br w:type="page"/>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rFonts w:hint="eastAsia"/>
          <w:color w:val="auto"/>
        </w:rPr>
      </w:pPr>
      <w:r>
        <w:rPr>
          <w:rFonts w:hint="eastAsia"/>
          <w:color w:val="auto"/>
        </w:rPr>
        <w:t>第一节</w:t>
      </w:r>
      <w:r>
        <w:rPr>
          <w:rFonts w:hint="eastAsia"/>
          <w:color w:val="auto"/>
          <w:lang w:val="en-US" w:eastAsia="zh-CN"/>
        </w:rPr>
        <w:t xml:space="preserve">  </w:t>
      </w:r>
      <w:r>
        <w:rPr>
          <w:rFonts w:hint="eastAsia"/>
          <w:color w:val="auto"/>
        </w:rPr>
        <w:t>提升社会治理现代化水平</w:t>
      </w:r>
      <w:bookmarkEnd w:id="97"/>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一、健全社会治理体制机制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600"/>
        <w:textAlignment w:val="auto"/>
        <w:rPr>
          <w:color w:val="auto"/>
          <w:sz w:val="30"/>
          <w:szCs w:val="30"/>
        </w:rPr>
      </w:pPr>
      <w:r>
        <w:rPr>
          <w:rFonts w:hint="eastAsia"/>
          <w:color w:val="auto"/>
          <w:sz w:val="30"/>
          <w:szCs w:val="30"/>
        </w:rPr>
        <w:t>加强党对社会组织工作的领导，健全社会组织党建管理体制。依托“闽政通”等数字化平台，大力推动数字政府建设。完善社会力量参与社会治理机制，发挥群团组织和社会组织在社会治理中的作用，增强行业协会、商会、社会捐助组织等的自主管理能力。</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二、完善社会矛盾多元化解机制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600"/>
        <w:textAlignment w:val="auto"/>
        <w:rPr>
          <w:color w:val="auto"/>
          <w:spacing w:val="-11"/>
          <w:sz w:val="30"/>
          <w:szCs w:val="30"/>
        </w:rPr>
      </w:pPr>
      <w:r>
        <w:rPr>
          <w:rFonts w:hint="eastAsia"/>
          <w:color w:val="auto"/>
          <w:sz w:val="30"/>
          <w:szCs w:val="30"/>
        </w:rPr>
        <w:t>推广新时代“枫桥经验”，探索引入派出所设立驻所调解室机制，推动公安机关治安调解与人民调解有机衔接，建立健全源头防控、排查梳理、纠纷化解、应急处置的社会矛盾纠纷多元预防调处化解综合机制。完善信访制度，大力推行领导干部接访下访，加强信访矛盾协调联动多元化解，不断夯实信访工作基层基础，</w:t>
      </w:r>
      <w:r>
        <w:rPr>
          <w:rFonts w:hint="eastAsia"/>
          <w:color w:val="auto"/>
          <w:spacing w:val="-11"/>
          <w:sz w:val="30"/>
          <w:szCs w:val="30"/>
        </w:rPr>
        <w:t>引导律师积极参与各级党委和政府及司法机关信访工作和人民调解工作。建立健全根治拖欠农民工工资长效机制。</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三、加强基层治理模式创新</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600"/>
        <w:textAlignment w:val="auto"/>
        <w:rPr>
          <w:color w:val="auto"/>
          <w:sz w:val="30"/>
          <w:szCs w:val="30"/>
        </w:rPr>
      </w:pPr>
      <w:r>
        <w:rPr>
          <w:rFonts w:hint="eastAsia"/>
          <w:color w:val="auto"/>
          <w:sz w:val="30"/>
          <w:szCs w:val="30"/>
        </w:rPr>
        <w:t>加强城乡社区治理，积极推进城区“一区一警两辅警”模式，加大城乡社区政府购买服务力度，建立街道班子+街道干部+社区主干+社区两委+楼栋长或小组长的五级责任链条，提升社区网格化管理水平。加强大数据、云计算等现代技术应用，开展城乡社区服务数字化改造，持续推动智慧安防小区建设。建立完善城市管理标准体系，加快推进市容环卫、园林绿化、行政执法等业务标准化建设，加强数字化城管平台与公安视频监控平台等既有平台的融合对接。</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rFonts w:hint="eastAsia"/>
          <w:color w:val="auto"/>
        </w:rPr>
      </w:pPr>
      <w:bookmarkStart w:id="98" w:name="_Toc59454633"/>
      <w:r>
        <w:rPr>
          <w:rFonts w:hint="eastAsia"/>
          <w:color w:val="auto"/>
        </w:rPr>
        <w:t>第二节 推进民主法治建设</w:t>
      </w:r>
      <w:bookmarkEnd w:id="98"/>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一、提高民主治理水平</w:t>
      </w:r>
    </w:p>
    <w:p>
      <w:pPr>
        <w:spacing w:before="0" w:beforeLines="0" w:after="0" w:afterLines="0"/>
        <w:ind w:firstLine="600"/>
        <w:rPr>
          <w:color w:val="auto"/>
          <w:sz w:val="30"/>
          <w:szCs w:val="30"/>
        </w:rPr>
      </w:pPr>
      <w:r>
        <w:rPr>
          <w:rFonts w:hint="eastAsia"/>
          <w:color w:val="auto"/>
          <w:sz w:val="30"/>
          <w:szCs w:val="30"/>
        </w:rPr>
        <w:t>巩固壮大新时代统一战线，充分发挥人民政协作为协商民主重要渠道和专门协商机构的作用；做好台湾青年、党外知识分子、新的社会阶层人士工作。全面贯彻党的侨务政策，凝心聚力服务大局。全面贯彻党的民族政策，铸牢中华民族共同体意识，促进各民族共同团结奋斗、共同繁荣发展。全面贯彻党的宗教工作基本方针，积极引导宗教与社会主义相适应。着力推行民主选举，完善民主决策听证制度，明确社区居委会自治事务职责，全面落实民主监督制度。完善村民自治章程和村规民约，进一步健全村民代表会议制度，激发村民自治的积极性。健全完善民主管理制度，继续深化政务公开制度，对涉及人民群众切身利益的公共事项，严格执行“四议两公开”、“一事一议”工作法，保证人民在社会治理中的主体地位。</w:t>
      </w:r>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二、加快建设“法治福鼎”</w:t>
      </w:r>
    </w:p>
    <w:p>
      <w:pPr>
        <w:spacing w:before="0" w:beforeLines="0" w:after="0" w:afterLines="0" w:line="540" w:lineRule="exact"/>
        <w:ind w:firstLine="600"/>
        <w:rPr>
          <w:color w:val="auto"/>
          <w:sz w:val="30"/>
          <w:szCs w:val="30"/>
        </w:rPr>
      </w:pPr>
      <w:r>
        <w:rPr>
          <w:rFonts w:hint="eastAsia"/>
          <w:color w:val="auto"/>
          <w:sz w:val="30"/>
          <w:szCs w:val="30"/>
        </w:rPr>
        <w:t>继续推进法律顾问在重大行政决策的出台、规范性文件的起草制定等过程中提前介入。落实“行政执法公示、执法全过程记录、重大执法决定法制审核”三项制度，严格规范公正文明执法。全面开展“八五”普法，以《民法典》为重点加强法律宣传，推动全民尊法学法、守法用法。加大“12348”热线平台、“12348福建法网”网络平台的宣传推广力度，为人民群众提供便捷化法律咨询服务。加强基层法庭、派出所和司法所规范化建设，开展“法治乡镇”“民主法治示范村（居）”创建，全面推进法治乡村建设。推进基本公共法律服务均衡发展，加快推动法律服务资源向相对贫困乡村倾斜。</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560" w:lineRule="exact"/>
        <w:textAlignment w:val="auto"/>
        <w:rPr>
          <w:rFonts w:hint="eastAsia"/>
          <w:color w:val="auto"/>
        </w:rPr>
      </w:pPr>
      <w:bookmarkStart w:id="99" w:name="_Toc59454634"/>
      <w:r>
        <w:rPr>
          <w:rFonts w:hint="eastAsia"/>
          <w:color w:val="auto"/>
        </w:rPr>
        <w:t>第三节 增强安全发展能力</w:t>
      </w:r>
      <w:bookmarkEnd w:id="99"/>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一、确保区域经济安全</w:t>
      </w:r>
    </w:p>
    <w:p>
      <w:pPr>
        <w:spacing w:before="0" w:beforeLines="0" w:after="0" w:afterLines="0" w:line="580" w:lineRule="exact"/>
        <w:ind w:firstLine="600"/>
        <w:rPr>
          <w:color w:val="auto"/>
          <w:sz w:val="30"/>
          <w:szCs w:val="30"/>
        </w:rPr>
      </w:pPr>
      <w:r>
        <w:rPr>
          <w:rFonts w:hint="eastAsia"/>
          <w:color w:val="auto"/>
          <w:sz w:val="30"/>
          <w:szCs w:val="30"/>
        </w:rPr>
        <w:t>加强经济安全风险研判、预警、防控机制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做好防雷、防汛、应急等各项工作，提升洪涝干旱、火灾、地质灾害、地震等自然灾害防御工程标准。</w:t>
      </w:r>
    </w:p>
    <w:p>
      <w:pPr>
        <w:pStyle w:val="6"/>
        <w:keepNext w:val="0"/>
        <w:keepLines w:val="0"/>
        <w:spacing w:before="0" w:beforeLines="0" w:after="0" w:afterLines="0" w:line="560" w:lineRule="exact"/>
        <w:rPr>
          <w:rFonts w:hint="eastAsia" w:ascii="黑体" w:hAnsi="黑体" w:eastAsia="黑体" w:cs="黑体"/>
          <w:b w:val="0"/>
          <w:bCs w:val="0"/>
          <w:color w:val="auto"/>
          <w:sz w:val="30"/>
          <w:szCs w:val="30"/>
          <w:lang w:val="en-US"/>
        </w:rPr>
      </w:pPr>
      <w:r>
        <w:rPr>
          <w:rFonts w:hint="eastAsia" w:ascii="黑体" w:hAnsi="黑体" w:eastAsia="黑体" w:cs="黑体"/>
          <w:b w:val="0"/>
          <w:bCs w:val="0"/>
          <w:color w:val="auto"/>
          <w:sz w:val="30"/>
          <w:szCs w:val="30"/>
        </w:rPr>
        <w:t>二、保障人民生命安全</w:t>
      </w:r>
    </w:p>
    <w:p>
      <w:pPr>
        <w:spacing w:before="0" w:beforeLines="0" w:after="0" w:afterLines="0" w:line="580" w:lineRule="exact"/>
        <w:ind w:firstLine="602"/>
        <w:rPr>
          <w:color w:val="auto"/>
          <w:sz w:val="30"/>
          <w:szCs w:val="30"/>
        </w:rPr>
      </w:pPr>
      <w:r>
        <w:rPr>
          <w:rFonts w:hint="eastAsia"/>
          <w:b/>
          <w:bCs/>
          <w:color w:val="auto"/>
          <w:sz w:val="30"/>
          <w:szCs w:val="30"/>
        </w:rPr>
        <w:t>筑牢公共安全屏障。</w:t>
      </w:r>
      <w:r>
        <w:rPr>
          <w:rFonts w:hint="eastAsia"/>
          <w:color w:val="auto"/>
          <w:sz w:val="30"/>
          <w:szCs w:val="30"/>
        </w:rPr>
        <w:t>加大食品抽检力度，健全药品安全监管方式，严厉打击食品药品制假售假行为。加强特种设备监管，持续推进粉尘涉爆、建筑施工、危化品等高危行业安全整治，落实安全监管属地责任，督促各生产经营企业履行好安全生产主体责任，依法办企、依规管企，坚决遏制重特大安全事故。持续推进安全宣传教育进家庭、进社区、进学校、进农村、进企业“五进”活动，在各乡镇（街道）建成一批面向社会公众的应急科普场馆，普及预防避险和自救互救知识。</w:t>
      </w:r>
    </w:p>
    <w:p>
      <w:pPr>
        <w:spacing w:before="0" w:beforeLines="0" w:after="0" w:afterLines="0" w:line="580" w:lineRule="exact"/>
        <w:ind w:firstLine="602"/>
        <w:rPr>
          <w:color w:val="auto"/>
          <w:sz w:val="30"/>
          <w:szCs w:val="30"/>
        </w:rPr>
      </w:pPr>
      <w:r>
        <w:rPr>
          <w:rFonts w:hint="eastAsia"/>
          <w:b/>
          <w:bCs/>
          <w:color w:val="auto"/>
          <w:sz w:val="30"/>
          <w:szCs w:val="30"/>
        </w:rPr>
        <w:t>提高应急处置能力。</w:t>
      </w:r>
      <w:r>
        <w:rPr>
          <w:rFonts w:hint="eastAsia"/>
          <w:color w:val="auto"/>
          <w:sz w:val="30"/>
          <w:szCs w:val="30"/>
        </w:rPr>
        <w:t>加强预案体系建设，开展应急演练，加快建设福鼎市应急指挥中心，纳入全市“智慧城市”建设规划。实施应急装备现代化计划，重点加强一线人员终端、无人监测飞机、快速搜救、大功率快速排水、救援机器人、高层楼宇灭火系统等应急救援技术装备的应用和配备。加强市应急救援专业队伍与志愿者队伍的训练，建立统一指挥、专常兼备、反应灵敏、上下联动的应急管理体制。加强常规应急物资储备，做好成品油、天然气、粮食、肉类等战略物资储备。</w:t>
      </w:r>
    </w:p>
    <w:p>
      <w:pPr>
        <w:pStyle w:val="6"/>
        <w:keepNext w:val="0"/>
        <w:keepLines w:val="0"/>
        <w:spacing w:before="0" w:beforeLines="0" w:after="0" w:afterLines="0" w:line="560" w:lineRule="exact"/>
        <w:rPr>
          <w:rFonts w:hint="eastAsia" w:ascii="黑体" w:hAnsi="黑体" w:eastAsia="黑体" w:cs="黑体"/>
          <w:b w:val="0"/>
          <w:bCs w:val="0"/>
          <w:color w:val="auto"/>
          <w:sz w:val="30"/>
          <w:szCs w:val="30"/>
        </w:rPr>
      </w:pPr>
      <w:r>
        <w:rPr>
          <w:rFonts w:hint="eastAsia" w:ascii="黑体" w:hAnsi="黑体" w:eastAsia="黑体" w:cs="黑体"/>
          <w:b w:val="0"/>
          <w:bCs w:val="0"/>
          <w:color w:val="auto"/>
          <w:sz w:val="30"/>
          <w:szCs w:val="30"/>
        </w:rPr>
        <w:t>三、维护社会稳定安全</w:t>
      </w:r>
    </w:p>
    <w:p>
      <w:pPr>
        <w:spacing w:before="0" w:beforeLines="0" w:after="0" w:afterLines="0" w:line="520" w:lineRule="exact"/>
        <w:ind w:firstLine="600"/>
        <w:rPr>
          <w:color w:val="auto"/>
          <w:sz w:val="30"/>
          <w:szCs w:val="30"/>
        </w:rPr>
      </w:pPr>
      <w:r>
        <w:rPr>
          <w:rFonts w:hint="eastAsia"/>
          <w:color w:val="auto"/>
          <w:sz w:val="30"/>
          <w:szCs w:val="30"/>
        </w:rPr>
        <w:t>加强社会治安综合治理，</w:t>
      </w:r>
      <w:r>
        <w:rPr>
          <w:rFonts w:hint="eastAsia"/>
          <w:color w:val="auto"/>
          <w:sz w:val="30"/>
          <w:szCs w:val="30"/>
          <w:lang w:eastAsia="zh-CN"/>
        </w:rPr>
        <w:t>常态化推进扫黑除恶专项斗争，</w:t>
      </w:r>
      <w:r>
        <w:rPr>
          <w:rFonts w:hint="eastAsia"/>
          <w:color w:val="auto"/>
          <w:sz w:val="30"/>
          <w:szCs w:val="30"/>
        </w:rPr>
        <w:t>建立涉黑涉恶违法犯罪防范打击长效机制。对涉政、涉警、涉稳等热点敏感舆情“做到第一时间发现报告、封堵删除、落地查人、教育稳控、依法处理”，严防重大公共危机事件。加强中小学、幼儿园及周边安全工作。加快推进公共安全视频监控建设和联网应用，推进智慧法院、智慧检务、智慧警务建设。</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9080" w:type="dxa"/>
          </w:tcPr>
          <w:p>
            <w:pPr>
              <w:pStyle w:val="110"/>
              <w:rPr>
                <w:color w:val="auto"/>
              </w:rPr>
            </w:pPr>
            <w:r>
              <w:rPr>
                <w:color w:val="auto"/>
              </w:rPr>
              <w:t>社会治理重点项目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0" w:type="dxa"/>
          </w:tcPr>
          <w:p>
            <w:pPr>
              <w:pStyle w:val="96"/>
              <w:ind w:firstLine="422"/>
              <w:rPr>
                <w:color w:val="auto"/>
              </w:rPr>
            </w:pPr>
            <w:r>
              <w:rPr>
                <w:rFonts w:hint="eastAsia"/>
                <w:b/>
                <w:bCs/>
                <w:color w:val="auto"/>
              </w:rPr>
              <w:t>法治：</w:t>
            </w:r>
            <w:r>
              <w:rPr>
                <w:rFonts w:hint="eastAsia"/>
                <w:color w:val="auto"/>
              </w:rPr>
              <w:t>赤溪、柏洋建设法治文化公园（广场）。</w:t>
            </w:r>
          </w:p>
          <w:p>
            <w:pPr>
              <w:pStyle w:val="96"/>
              <w:ind w:firstLine="422"/>
              <w:rPr>
                <w:color w:val="auto"/>
              </w:rPr>
            </w:pPr>
            <w:r>
              <w:rPr>
                <w:rFonts w:hint="eastAsia"/>
                <w:b/>
                <w:bCs/>
                <w:color w:val="auto"/>
              </w:rPr>
              <w:t>维稳：</w:t>
            </w:r>
            <w:r>
              <w:rPr>
                <w:rFonts w:hint="eastAsia"/>
                <w:color w:val="auto"/>
              </w:rPr>
              <w:t>公安局业务用房、警务技能训练基地之战术馆项目。</w:t>
            </w:r>
          </w:p>
        </w:tc>
      </w:tr>
    </w:tbl>
    <w:p>
      <w:pPr>
        <w:pStyle w:val="3"/>
        <w:pageBreakBefore w:val="0"/>
        <w:spacing w:before="156" w:after="156"/>
        <w:rPr>
          <w:color w:val="auto"/>
        </w:rPr>
      </w:pPr>
      <w:bookmarkStart w:id="100" w:name="_Toc59454635"/>
    </w:p>
    <w:p>
      <w:pPr>
        <w:pStyle w:val="3"/>
        <w:pageBreakBefore w:val="0"/>
        <w:spacing w:before="156" w:after="156"/>
        <w:rPr>
          <w:color w:val="auto"/>
        </w:rPr>
      </w:pPr>
      <w:r>
        <w:rPr>
          <w:rFonts w:hint="eastAsia" w:ascii="方正小标宋简体" w:hAnsi="方正小标宋简体" w:eastAsia="方正小标宋简体" w:cs="方正小标宋简体"/>
          <w:b w:val="0"/>
          <w:bCs w:val="0"/>
          <w:color w:val="auto"/>
        </w:rPr>
        <w:t>第四篇  完善规划保障措施</w:t>
      </w:r>
      <w:bookmarkEnd w:id="100"/>
    </w:p>
    <w:p>
      <w:pPr>
        <w:pStyle w:val="4"/>
        <w:keepLines w:val="0"/>
        <w:rPr>
          <w:b w:val="0"/>
          <w:bCs w:val="0"/>
          <w:color w:val="auto"/>
        </w:rPr>
      </w:pPr>
      <w:bookmarkStart w:id="101" w:name="_Toc59454636"/>
      <w:r>
        <w:rPr>
          <w:rFonts w:hint="eastAsia"/>
          <w:b w:val="0"/>
          <w:bCs w:val="0"/>
          <w:color w:val="auto"/>
        </w:rPr>
        <w:t>第十七章</w:t>
      </w:r>
      <w:r>
        <w:rPr>
          <w:rFonts w:hint="eastAsia"/>
          <w:b w:val="0"/>
          <w:bCs w:val="0"/>
          <w:color w:val="auto"/>
          <w:lang w:val="en-US" w:eastAsia="zh-CN"/>
        </w:rPr>
        <w:t xml:space="preserve">  </w:t>
      </w:r>
      <w:r>
        <w:rPr>
          <w:rFonts w:hint="eastAsia"/>
          <w:b w:val="0"/>
          <w:bCs w:val="0"/>
          <w:color w:val="auto"/>
        </w:rPr>
        <w:t>加强规划实施和管理</w:t>
      </w:r>
      <w:bookmarkEnd w:id="101"/>
    </w:p>
    <w:p>
      <w:pPr>
        <w:spacing w:before="0" w:beforeLines="0" w:after="0" w:afterLines="0"/>
        <w:ind w:firstLine="600"/>
        <w:rPr>
          <w:color w:val="auto"/>
        </w:rPr>
      </w:pPr>
      <w:r>
        <w:rPr>
          <w:rFonts w:hint="eastAsia"/>
          <w:color w:val="auto"/>
        </w:rPr>
        <w:t>本规划经福鼎市人民代表大会审议通过，是全市未来五年经济社会发展的纲领性文件。必须坚持党的全面领导，维护规划的严肃性和权威性，强化法治思维和创新思维，完善规划实施机制，加强政策统筹协调，广泛动员引导全社会力量，共同推进规划顺利实施。</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color w:val="auto"/>
        </w:rPr>
      </w:pPr>
      <w:bookmarkStart w:id="102" w:name="_Toc59454637"/>
      <w:r>
        <w:rPr>
          <w:rFonts w:hint="eastAsia"/>
          <w:color w:val="auto"/>
        </w:rPr>
        <w:t>第一节</w:t>
      </w:r>
      <w:r>
        <w:rPr>
          <w:rFonts w:hint="eastAsia"/>
          <w:color w:val="auto"/>
          <w:lang w:val="en-US" w:eastAsia="zh-CN"/>
        </w:rPr>
        <w:t xml:space="preserve">  </w:t>
      </w:r>
      <w:r>
        <w:rPr>
          <w:rFonts w:hint="eastAsia"/>
          <w:color w:val="auto"/>
        </w:rPr>
        <w:t>加强党的全面领导</w:t>
      </w:r>
      <w:bookmarkEnd w:id="102"/>
    </w:p>
    <w:p>
      <w:pPr>
        <w:spacing w:before="0" w:beforeLines="0" w:after="0" w:afterLines="0"/>
        <w:ind w:firstLine="600"/>
        <w:rPr>
          <w:rFonts w:hint="eastAsia"/>
          <w:color w:val="auto"/>
        </w:rPr>
      </w:pPr>
      <w:r>
        <w:rPr>
          <w:rFonts w:hint="eastAsia"/>
          <w:color w:val="auto"/>
        </w:rPr>
        <w:t>坚持把党的政治建设摆在首位，落实全面从严治党各项要求，按照省委“三四八”机制要求，深入学习贯彻习近平总书记重要讲话重要指示批示精神，引导全市上下树牢“四个意识”，坚定“四个自信”，坚决做到“两个维护”。支持人大、政府、政协、司法机关和工青妇等人民团体，按照法律规定独立行使职责、开展工作。落实意识形态工作责任制，加强意识形态阵地建设和管理，牢牢掌握意识形态工作领导权。坚持和完善党领导经济社会发展的体制机制，加强前瞻性思考、全局性谋划、战略性布局、整体性推进，确保规划确定的各项工作得到有效落实。加强党对武装工作的组织领导，提升国防动员后备力量建设和双拥工作质效，完善军民融合发展体制机制。发挥基层党组织的战斗堡垒作用，提高干部队伍活力和战斗力，不断凝聚社会发展合力。</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rPr>
      </w:pPr>
      <w:bookmarkStart w:id="103" w:name="_Toc59454638"/>
      <w:r>
        <w:rPr>
          <w:rFonts w:hint="eastAsia"/>
          <w:color w:val="auto"/>
        </w:rPr>
        <w:t>第二节</w:t>
      </w:r>
      <w:r>
        <w:rPr>
          <w:rFonts w:hint="eastAsia"/>
          <w:color w:val="auto"/>
          <w:lang w:val="en-US" w:eastAsia="zh-CN"/>
        </w:rPr>
        <w:t xml:space="preserve">  </w:t>
      </w:r>
      <w:r>
        <w:rPr>
          <w:rFonts w:hint="eastAsia"/>
          <w:color w:val="auto"/>
        </w:rPr>
        <w:t>健全规划保障机制</w:t>
      </w:r>
      <w:bookmarkEnd w:id="103"/>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一、完善规划实施机制</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600"/>
        <w:textAlignment w:val="auto"/>
        <w:rPr>
          <w:color w:val="auto"/>
        </w:rPr>
      </w:pPr>
      <w:r>
        <w:rPr>
          <w:rFonts w:hint="eastAsia"/>
          <w:color w:val="auto"/>
        </w:rPr>
        <w:t>全面正确履行政府职能，合理配置公共资源，有效引导社会资源，注重规划编制、实施和管理的制度建设，建立责任明确、分类指导、高效协调的规划实施机制，提高规划的科学性、指导性和操作性。加强政策和规划之间的协调，实施好国家、和宁德市出台的规划、方案、意见，衔接好相关行业、中长期规划，以前瞻的眼光和“多规合一”的思维谋划布局好各领域、各专项规划，研究制定财政、投资、产业、土地、环保、社会保障等配套政策，建立健全相关制度和标准体系，加强部门之间、区域之间政策制定和实施的协调配合。成立“十四五”规划实施领导小组，完善动态实施机制，将规划确定的目标任务、重大项目分解落实到各专项规划、年度计划、财政预算计划，深入分析经济运行、社会发展中存在的问题和风险，及时提出对策和措施。建立健全政府职责事项和约束性指标落实目标责任制，逐一进行任务分解，确保目标任务、重大项目和重大工程的有效实施。强化规划的财政保障，围绕规划确定的重大项目，科学合理安排财政资金。</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二、加强规划衔接</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600"/>
        <w:textAlignment w:val="auto"/>
        <w:rPr>
          <w:color w:val="auto"/>
        </w:rPr>
      </w:pPr>
      <w:r>
        <w:rPr>
          <w:rFonts w:hint="eastAsia"/>
          <w:color w:val="auto"/>
        </w:rPr>
        <w:t>按照本规划确定的指导思想、主要目标、发展路径、重大举措，研究制定重点领域的专项规划或行动计划。积极沟通衔接，确保本规划与中央、省、宁德市党委的决策部署高度统一，做到同步规划，同步建设。完善规划体系，形成以发展规划为统领，各类规划定位清晰、功能互补、统一衔接的规划体系，充分发挥各类规划的合力。完善规划实施监测评估制度，在规划实施中期和后期分别开展中期评估和总体评估，中期评估报告提交市人民代表大会常务委员会审议，经评估需要对规划进行修订的，报请市人民代表大会常务委员会批准。</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三、充分调动社会积极性</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firstLine="600"/>
        <w:textAlignment w:val="auto"/>
        <w:rPr>
          <w:color w:val="auto"/>
        </w:rPr>
      </w:pPr>
      <w:r>
        <w:rPr>
          <w:rFonts w:hint="eastAsia"/>
          <w:color w:val="auto"/>
        </w:rPr>
        <w:t>借助网络、电视、报刊等信息平台，积极宣传规划，及时发布相关政策和信息，引导市场主体行为和资源配置方向。发挥媒体的桥梁和监督作用，健全政府与企业、市民的信息沟通与反馈机制，促进规划实施。鼓励广大人民群众以各种方式为“十四五”规划实施建言献策，切实把社会期盼、群众智慧、专家意见、基层经验充分吸收到“十四五”规划实践中来，形成群策群力、共建共享的生动局面，推动规划目标任务顺利实现。</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rPr>
      </w:pPr>
      <w:bookmarkStart w:id="104" w:name="_Toc59454639"/>
      <w:r>
        <w:rPr>
          <w:rFonts w:hint="eastAsia"/>
          <w:color w:val="auto"/>
        </w:rPr>
        <w:t>第三节 强化政策保障落实</w:t>
      </w:r>
      <w:bookmarkEnd w:id="104"/>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一、落实规划发展建设资金</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rPr>
      </w:pPr>
      <w:r>
        <w:rPr>
          <w:rFonts w:hint="eastAsia"/>
          <w:color w:val="auto"/>
        </w:rPr>
        <w:t>整合各类财政专项资金，积极争取中央、省市补助资金和国家专项建设基金、地方政府专项债，集中用于重大基础设施、城乡公共设施建设。优化金融资源配置，放宽金融服务业市场准入，推动信用信息深度开发利用，加强金融机构战略合作，增加服务小微企业和民营企业的金融服务供给，提高服务实体经济发展能力。引导企业树立直接融资的理念，加大对民间融资的引导与管理，扩大融资规模，优化融资结构。创新保险产品和服务，提高</w:t>
      </w:r>
      <w:r>
        <w:rPr>
          <w:rFonts w:hint="eastAsia"/>
          <w:color w:val="auto"/>
          <w:spacing w:val="-11"/>
        </w:rPr>
        <w:t>保险服务保障经济社会发展薄弱环节的能力。加强对社会公众远离非法集资的宣传引导，加大对非法集资行为的打击力度，防范系统性、区域性的金融风险。完善金融机构市场化法治化退出机</w:t>
      </w:r>
      <w:r>
        <w:rPr>
          <w:rFonts w:hint="eastAsia"/>
          <w:color w:val="auto"/>
        </w:rPr>
        <w:t>制。</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20" w:lineRule="exact"/>
        <w:textAlignment w:val="auto"/>
        <w:rPr>
          <w:rFonts w:hint="eastAsia" w:ascii="黑体" w:hAnsi="黑体" w:eastAsia="黑体" w:cs="黑体"/>
          <w:b w:val="0"/>
          <w:bCs w:val="0"/>
          <w:color w:val="auto"/>
        </w:rPr>
      </w:pPr>
      <w:r>
        <w:rPr>
          <w:rFonts w:hint="eastAsia" w:ascii="黑体" w:hAnsi="黑体" w:eastAsia="黑体" w:cs="黑体"/>
          <w:b w:val="0"/>
          <w:bCs w:val="0"/>
          <w:color w:val="auto"/>
        </w:rPr>
        <w:t>二、强化规划发展用地保障</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firstLine="600"/>
        <w:textAlignment w:val="auto"/>
        <w:rPr>
          <w:color w:val="auto"/>
        </w:rPr>
      </w:pPr>
      <w:r>
        <w:rPr>
          <w:rFonts w:hint="eastAsia"/>
          <w:color w:val="auto"/>
        </w:rPr>
        <w:t>适时开展国土空间规划定期评估和修订工作，实施差别化土地管理政策，保障重大项目用地需求。严格执行省政府关于集约用地的项目准入制度，严格项目规划管理，引导产业及重大项目集中布局。以耕地和基本农田保护为前提，完善土地流转机制，优化资源开发利用结构和布局，提高土地节约集约利用程度。加大对开发园区等土地资源清理整合力度，盘活存量土地。加大园区标准厂房建设，鼓励多层标准厂房建设，提高土地利用率。争取各类用地指标，推进城乡用地增减挂钩，清理“闲置”土地，盘活存量土地，推动优势资源向大企业、好项目聚集。加快建立市级农村产权交易市场，推动农村产权流转交易公开、公正、规范运行。严格落实保护生态红线、基本农田和城市开发边界，节约集约用地，按照城乡发展布局成片开发中心城区和14个乡镇（龙安开发区），合理确定城镇规模、人口密度、空间结构，促进中心城区和乡镇协调发展。</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textAlignment w:val="auto"/>
        <w:rPr>
          <w:rFonts w:hint="eastAsia"/>
          <w:color w:val="auto"/>
        </w:rPr>
      </w:pPr>
      <w:bookmarkStart w:id="105" w:name="_Toc59454640"/>
      <w:r>
        <w:rPr>
          <w:rFonts w:hint="eastAsia"/>
          <w:color w:val="auto"/>
        </w:rPr>
        <w:t>第四节</w:t>
      </w:r>
      <w:r>
        <w:rPr>
          <w:rFonts w:hint="eastAsia"/>
          <w:color w:val="auto"/>
          <w:lang w:val="en-US" w:eastAsia="zh-CN"/>
        </w:rPr>
        <w:t xml:space="preserve">  </w:t>
      </w:r>
      <w:r>
        <w:rPr>
          <w:rFonts w:hint="eastAsia"/>
          <w:color w:val="auto"/>
        </w:rPr>
        <w:t>强化重大项目支撑</w:t>
      </w:r>
      <w:bookmarkEnd w:id="105"/>
    </w:p>
    <w:p>
      <w:pPr>
        <w:pStyle w:val="6"/>
        <w:keepNext w:val="0"/>
        <w:keepLines w:val="0"/>
        <w:spacing w:before="0" w:beforeLines="0" w:after="0" w:afterLines="0"/>
        <w:rPr>
          <w:rFonts w:hint="eastAsia" w:ascii="黑体" w:hAnsi="黑体" w:eastAsia="黑体" w:cs="黑体"/>
          <w:b w:val="0"/>
          <w:bCs w:val="0"/>
          <w:color w:val="auto"/>
        </w:rPr>
      </w:pPr>
      <w:r>
        <w:rPr>
          <w:rFonts w:hint="eastAsia" w:ascii="黑体" w:hAnsi="黑体" w:eastAsia="黑体" w:cs="黑体"/>
          <w:b w:val="0"/>
          <w:bCs w:val="0"/>
          <w:color w:val="auto"/>
        </w:rPr>
        <w:t>一、加强项目策划</w:t>
      </w:r>
    </w:p>
    <w:p>
      <w:pPr>
        <w:spacing w:before="0" w:beforeLines="0" w:after="0" w:afterLines="0" w:line="600" w:lineRule="exact"/>
        <w:ind w:firstLine="600"/>
        <w:rPr>
          <w:color w:val="auto"/>
        </w:rPr>
      </w:pPr>
      <w:r>
        <w:rPr>
          <w:rFonts w:hint="eastAsia"/>
          <w:color w:val="auto"/>
        </w:rPr>
        <w:t>密切跟踪宏观形势、发展导向和市场需求，强化顶层设计，强化项目带动，围绕推进湾区大发展、千亿产业集群、现代服务业和重大民生工程等领域，组织实施一批具有全局带动性和目标导向性的重大工程以及基础设施、产业发展、科技创新、社会民生、生态环保等重大项目。健全项目推进协调服务机制，完善重大项目“绿色通道”制度，提高项目推进效率。对纳入本规划的重大工程项目，优先保障规划选址、土地供应和资金安排。</w:t>
      </w:r>
    </w:p>
    <w:p>
      <w:pPr>
        <w:pStyle w:val="6"/>
        <w:keepNext w:val="0"/>
        <w:keepLines w:val="0"/>
        <w:spacing w:before="0" w:beforeLines="0" w:after="0" w:afterLines="0"/>
        <w:rPr>
          <w:rFonts w:hint="eastAsia" w:ascii="黑体" w:hAnsi="黑体" w:eastAsia="黑体" w:cs="黑体"/>
          <w:b w:val="0"/>
          <w:bCs w:val="0"/>
          <w:color w:val="auto"/>
        </w:rPr>
      </w:pPr>
      <w:r>
        <w:rPr>
          <w:rFonts w:hint="eastAsia" w:ascii="黑体" w:hAnsi="黑体" w:eastAsia="黑体" w:cs="黑体"/>
          <w:b w:val="0"/>
          <w:bCs w:val="0"/>
          <w:color w:val="auto"/>
        </w:rPr>
        <w:t>二、提升项目管理</w:t>
      </w:r>
    </w:p>
    <w:p>
      <w:pPr>
        <w:spacing w:before="0" w:beforeLines="0" w:after="0" w:afterLines="0" w:line="600" w:lineRule="exact"/>
        <w:ind w:firstLine="600"/>
        <w:rPr>
          <w:rFonts w:hint="eastAsia" w:ascii="仿宋_GB2312" w:hAnsi="仿宋_GB2312" w:cs="仿宋_GB2312"/>
          <w:color w:val="auto"/>
          <w:lang w:eastAsia="zh-CN"/>
        </w:rPr>
      </w:pPr>
      <w:r>
        <w:rPr>
          <w:rFonts w:hint="eastAsia"/>
          <w:color w:val="auto"/>
        </w:rPr>
        <w:t>夯实项目储备库，进行动态管理。强化项目管理服务，健全重大项目审批事项管理制度，全程跟踪服务、上门服务，协调解决项目推进中的困难和问题。强化重大项目信息采集、数据分析、进展监控、结果评价机制，实现对入库项目管理、推进、监管、服务的全过程覆盖，保障重大项目顺利实施。强化项目资金的跟踪问效，杜绝挤占、挪用专项资金，坚持整合项目资金，避免重复建设，造成资金浪费</w:t>
      </w:r>
      <w:r>
        <w:rPr>
          <w:rFonts w:hint="eastAsia" w:ascii="仿宋_GB2312" w:hAnsi="仿宋_GB2312" w:cs="仿宋_GB2312"/>
          <w:color w:val="auto"/>
        </w:rPr>
        <w:t>。</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Yu Gothic">
    <w:altName w:val="MS UI Gothic"/>
    <w:panose1 w:val="020B0400000000000000"/>
    <w:charset w:val="80"/>
    <w:family w:val="swiss"/>
    <w:pitch w:val="default"/>
    <w:sig w:usb0="00000000" w:usb1="00000000" w:usb2="00000016" w:usb3="00000000" w:csb0="0002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0" w:firstLineChars="0"/>
      <w:rPr>
        <w:rStyle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0" w:firstLineChars="0"/>
      <w:rPr>
        <w:rStyle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spacing w:before="120" w:after="120"/>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6"/>
                      <w:spacing w:before="120" w:after="120"/>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0" w:firstLineChars="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spacing w:before="120" w:after="120"/>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6"/>
                      <w:spacing w:before="120" w:after="120"/>
                      <w:ind w:firstLine="360"/>
                      <w:rPr>
                        <w:rFonts w:eastAsia="仿宋_GB2312"/>
                      </w:rPr>
                    </w:pPr>
                    <w:r>
                      <w:rPr>
                        <w:rFonts w:hint="eastAsia"/>
                      </w:rPr>
                      <w:fldChar w:fldCharType="begin"/>
                    </w:r>
                    <w:r>
                      <w:rPr>
                        <w:rFonts w:hint="eastAsia"/>
                      </w:rPr>
                      <w:instrText xml:space="preserve"> PAGE  \* MERGEFORMAT </w:instrText>
                    </w:r>
                    <w:r>
                      <w:rPr>
                        <w:rFonts w:hint="eastAsia"/>
                      </w:rPr>
                      <w:fldChar w:fldCharType="separate"/>
                    </w:r>
                    <w:r>
                      <w:rPr>
                        <w:rFonts w:hint="eastAsia"/>
                      </w:rPr>
                      <w:t>I</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120" w:after="120"/>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9666626"/>
      <w:docPartObj>
        <w:docPartGallery w:val="autotext"/>
      </w:docPartObj>
    </w:sdtPr>
    <w:sdtContent>
      <w:p>
        <w:pPr>
          <w:pStyle w:val="16"/>
          <w:spacing w:before="120" w:after="120"/>
          <w:ind w:firstLine="360"/>
          <w:jc w:val="center"/>
          <w:rPr>
            <w:rFonts w:hint="eastAsia"/>
          </w:rPr>
        </w:pPr>
        <w:r>
          <w:fldChar w:fldCharType="begin"/>
        </w:r>
        <w:r>
          <w:instrText xml:space="preserve">PAGE   \* MERGEFORMAT</w:instrText>
        </w:r>
        <w:r>
          <w:fldChar w:fldCharType="separate"/>
        </w:r>
        <w: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1"/>
        <w:right w:val="none" w:color="auto" w:sz="0" w:space="0"/>
        <w:between w:val="none" w:color="auto" w:sz="0" w:space="0"/>
      </w:pBdr>
      <w:tabs>
        <w:tab w:val="left" w:pos="4865"/>
      </w:tabs>
      <w:spacing w:before="120" w:after="120"/>
      <w:ind w:firstLine="360"/>
      <w:jc w:val="left"/>
    </w:pPr>
    <w:r>
      <w:rPr>
        <w:rFonts w:hint="eastAsia"/>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1"/>
        <w:right w:val="none" w:color="auto" w:sz="0" w:space="0"/>
        <w:between w:val="none" w:color="auto" w:sz="0" w:space="0"/>
      </w:pBdr>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B50CD"/>
    <w:multiLevelType w:val="multilevel"/>
    <w:tmpl w:val="DA9B50CD"/>
    <w:lvl w:ilvl="0" w:tentative="0">
      <w:start w:val="1"/>
      <w:numFmt w:val="decimal"/>
      <w:pStyle w:val="106"/>
      <w:lvlText w:val="专栏%1."/>
      <w:lvlJc w:val="left"/>
      <w:pPr>
        <w:ind w:left="420" w:hanging="420"/>
      </w:pPr>
      <w:rPr>
        <w:rFonts w:hint="eastAsia"/>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E3F5942"/>
    <w:multiLevelType w:val="multilevel"/>
    <w:tmpl w:val="2E3F5942"/>
    <w:lvl w:ilvl="0" w:tentative="0">
      <w:start w:val="1"/>
      <w:numFmt w:val="decimal"/>
      <w:pStyle w:val="50"/>
      <w:lvlText w:val="图%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F7F11B1"/>
    <w:multiLevelType w:val="multilevel"/>
    <w:tmpl w:val="4F7F11B1"/>
    <w:lvl w:ilvl="0" w:tentative="0">
      <w:start w:val="1"/>
      <w:numFmt w:val="decimal"/>
      <w:pStyle w:val="110"/>
      <w:lvlText w:val="工程项目包%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3DA0FD3"/>
    <w:multiLevelType w:val="multilevel"/>
    <w:tmpl w:val="53DA0FD3"/>
    <w:lvl w:ilvl="0" w:tentative="0">
      <w:start w:val="1"/>
      <w:numFmt w:val="decimal"/>
      <w:pStyle w:val="81"/>
      <w:lvlText w:val="专栏%1"/>
      <w:lvlJc w:val="left"/>
      <w:pPr>
        <w:ind w:left="420" w:hanging="420"/>
      </w:pPr>
      <w:rPr>
        <w:rFonts w:hint="default" w:ascii="Times New Roman" w:hAnsi="Times New Roman" w:eastAsia="宋体" w:cs="Times New Roman"/>
        <w:b/>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7F2827E"/>
    <w:multiLevelType w:val="singleLevel"/>
    <w:tmpl w:val="57F2827E"/>
    <w:lvl w:ilvl="0" w:tentative="0">
      <w:start w:val="1"/>
      <w:numFmt w:val="chineseCounting"/>
      <w:suff w:val="nothing"/>
      <w:lvlText w:val="%1、"/>
      <w:lvlJc w:val="left"/>
      <w:rPr>
        <w:rFonts w:hint="eastAsia"/>
      </w:rPr>
    </w:lvl>
  </w:abstractNum>
  <w:abstractNum w:abstractNumId="5">
    <w:nsid w:val="693C7717"/>
    <w:multiLevelType w:val="multilevel"/>
    <w:tmpl w:val="693C7717"/>
    <w:lvl w:ilvl="0" w:tentative="0">
      <w:start w:val="1"/>
      <w:numFmt w:val="chineseCountingThousand"/>
      <w:pStyle w:val="97"/>
      <w:lvlText w:val="专栏%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B0"/>
    <w:rsid w:val="000124A8"/>
    <w:rsid w:val="000125EE"/>
    <w:rsid w:val="00013DEA"/>
    <w:rsid w:val="000153B4"/>
    <w:rsid w:val="00015659"/>
    <w:rsid w:val="00015FD9"/>
    <w:rsid w:val="00020B8D"/>
    <w:rsid w:val="00021976"/>
    <w:rsid w:val="000243EB"/>
    <w:rsid w:val="0002573F"/>
    <w:rsid w:val="00027281"/>
    <w:rsid w:val="000308BE"/>
    <w:rsid w:val="00032D00"/>
    <w:rsid w:val="00033B6F"/>
    <w:rsid w:val="0003428F"/>
    <w:rsid w:val="000373CD"/>
    <w:rsid w:val="000416AE"/>
    <w:rsid w:val="00041D9A"/>
    <w:rsid w:val="0005143E"/>
    <w:rsid w:val="000530C1"/>
    <w:rsid w:val="0005594D"/>
    <w:rsid w:val="0005687E"/>
    <w:rsid w:val="00056ACC"/>
    <w:rsid w:val="0005768B"/>
    <w:rsid w:val="000614ED"/>
    <w:rsid w:val="00063EE6"/>
    <w:rsid w:val="000645C7"/>
    <w:rsid w:val="00065A6F"/>
    <w:rsid w:val="0006651A"/>
    <w:rsid w:val="0006775C"/>
    <w:rsid w:val="000714BC"/>
    <w:rsid w:val="00072B05"/>
    <w:rsid w:val="00073357"/>
    <w:rsid w:val="00074B22"/>
    <w:rsid w:val="00077984"/>
    <w:rsid w:val="000779E4"/>
    <w:rsid w:val="0008002F"/>
    <w:rsid w:val="00082494"/>
    <w:rsid w:val="00082DAE"/>
    <w:rsid w:val="00082F58"/>
    <w:rsid w:val="00083C95"/>
    <w:rsid w:val="0008437C"/>
    <w:rsid w:val="000854B2"/>
    <w:rsid w:val="00085CD8"/>
    <w:rsid w:val="0008626B"/>
    <w:rsid w:val="00087333"/>
    <w:rsid w:val="000906A0"/>
    <w:rsid w:val="000909A6"/>
    <w:rsid w:val="0009583C"/>
    <w:rsid w:val="000962A4"/>
    <w:rsid w:val="000968CD"/>
    <w:rsid w:val="000975EE"/>
    <w:rsid w:val="000A166E"/>
    <w:rsid w:val="000A22D7"/>
    <w:rsid w:val="000A2947"/>
    <w:rsid w:val="000A3CC0"/>
    <w:rsid w:val="000A4D41"/>
    <w:rsid w:val="000A650B"/>
    <w:rsid w:val="000A7573"/>
    <w:rsid w:val="000B150D"/>
    <w:rsid w:val="000B2709"/>
    <w:rsid w:val="000B3193"/>
    <w:rsid w:val="000B4466"/>
    <w:rsid w:val="000B51E0"/>
    <w:rsid w:val="000B53C8"/>
    <w:rsid w:val="000B5D8A"/>
    <w:rsid w:val="000B62F4"/>
    <w:rsid w:val="000C02DC"/>
    <w:rsid w:val="000C09EB"/>
    <w:rsid w:val="000C139C"/>
    <w:rsid w:val="000C17D6"/>
    <w:rsid w:val="000C1898"/>
    <w:rsid w:val="000C2DA7"/>
    <w:rsid w:val="000C3586"/>
    <w:rsid w:val="000C7F09"/>
    <w:rsid w:val="000D1C73"/>
    <w:rsid w:val="000D21FE"/>
    <w:rsid w:val="000D38D8"/>
    <w:rsid w:val="000D3919"/>
    <w:rsid w:val="000D4063"/>
    <w:rsid w:val="000D4266"/>
    <w:rsid w:val="000D665F"/>
    <w:rsid w:val="000D694A"/>
    <w:rsid w:val="000D6EA5"/>
    <w:rsid w:val="000D6EFA"/>
    <w:rsid w:val="000E008C"/>
    <w:rsid w:val="000E21F4"/>
    <w:rsid w:val="000E2705"/>
    <w:rsid w:val="000E5374"/>
    <w:rsid w:val="000E66BF"/>
    <w:rsid w:val="000E7029"/>
    <w:rsid w:val="000F03CC"/>
    <w:rsid w:val="000F08D6"/>
    <w:rsid w:val="000F164D"/>
    <w:rsid w:val="000F21CB"/>
    <w:rsid w:val="000F402D"/>
    <w:rsid w:val="000F6583"/>
    <w:rsid w:val="000F6B32"/>
    <w:rsid w:val="001000C5"/>
    <w:rsid w:val="00101147"/>
    <w:rsid w:val="00101456"/>
    <w:rsid w:val="0010192F"/>
    <w:rsid w:val="00101C3A"/>
    <w:rsid w:val="00101F3E"/>
    <w:rsid w:val="001037DE"/>
    <w:rsid w:val="00105ECB"/>
    <w:rsid w:val="00106075"/>
    <w:rsid w:val="0010792D"/>
    <w:rsid w:val="00107AE4"/>
    <w:rsid w:val="001121EF"/>
    <w:rsid w:val="001131BA"/>
    <w:rsid w:val="00113D55"/>
    <w:rsid w:val="00113E75"/>
    <w:rsid w:val="001142B9"/>
    <w:rsid w:val="00114C2F"/>
    <w:rsid w:val="00117424"/>
    <w:rsid w:val="001177C1"/>
    <w:rsid w:val="001207C8"/>
    <w:rsid w:val="00122750"/>
    <w:rsid w:val="0012530A"/>
    <w:rsid w:val="00125720"/>
    <w:rsid w:val="0012651D"/>
    <w:rsid w:val="00126E7A"/>
    <w:rsid w:val="00132023"/>
    <w:rsid w:val="00133734"/>
    <w:rsid w:val="00133B45"/>
    <w:rsid w:val="00133BFC"/>
    <w:rsid w:val="00133F71"/>
    <w:rsid w:val="0013752C"/>
    <w:rsid w:val="001379C3"/>
    <w:rsid w:val="001433CF"/>
    <w:rsid w:val="001445B5"/>
    <w:rsid w:val="00144D11"/>
    <w:rsid w:val="00153752"/>
    <w:rsid w:val="00153B80"/>
    <w:rsid w:val="00157B2F"/>
    <w:rsid w:val="00157F7F"/>
    <w:rsid w:val="00165B69"/>
    <w:rsid w:val="001677B8"/>
    <w:rsid w:val="00167B41"/>
    <w:rsid w:val="0017019F"/>
    <w:rsid w:val="001702A1"/>
    <w:rsid w:val="0017137D"/>
    <w:rsid w:val="001726E1"/>
    <w:rsid w:val="001727AB"/>
    <w:rsid w:val="00172BE3"/>
    <w:rsid w:val="00173572"/>
    <w:rsid w:val="0017631A"/>
    <w:rsid w:val="00182DA7"/>
    <w:rsid w:val="00182FAA"/>
    <w:rsid w:val="00184389"/>
    <w:rsid w:val="00185442"/>
    <w:rsid w:val="00187035"/>
    <w:rsid w:val="00187698"/>
    <w:rsid w:val="0019028F"/>
    <w:rsid w:val="00192E4A"/>
    <w:rsid w:val="00194E78"/>
    <w:rsid w:val="001A0858"/>
    <w:rsid w:val="001A1024"/>
    <w:rsid w:val="001A23A0"/>
    <w:rsid w:val="001A3386"/>
    <w:rsid w:val="001A3B08"/>
    <w:rsid w:val="001A732F"/>
    <w:rsid w:val="001A7486"/>
    <w:rsid w:val="001B02B1"/>
    <w:rsid w:val="001B061F"/>
    <w:rsid w:val="001B127B"/>
    <w:rsid w:val="001B1454"/>
    <w:rsid w:val="001B19F6"/>
    <w:rsid w:val="001B2B93"/>
    <w:rsid w:val="001B32D0"/>
    <w:rsid w:val="001B3A3B"/>
    <w:rsid w:val="001B4E61"/>
    <w:rsid w:val="001B5C68"/>
    <w:rsid w:val="001C07A6"/>
    <w:rsid w:val="001C0F0F"/>
    <w:rsid w:val="001C11A6"/>
    <w:rsid w:val="001C2378"/>
    <w:rsid w:val="001C44BD"/>
    <w:rsid w:val="001C463D"/>
    <w:rsid w:val="001C7EC5"/>
    <w:rsid w:val="001D0E4A"/>
    <w:rsid w:val="001D3253"/>
    <w:rsid w:val="001D39D5"/>
    <w:rsid w:val="001D6BC6"/>
    <w:rsid w:val="001E388D"/>
    <w:rsid w:val="001E413C"/>
    <w:rsid w:val="001E45AC"/>
    <w:rsid w:val="001E51E3"/>
    <w:rsid w:val="001E6622"/>
    <w:rsid w:val="001E6760"/>
    <w:rsid w:val="001E6A62"/>
    <w:rsid w:val="001E6B32"/>
    <w:rsid w:val="001E7699"/>
    <w:rsid w:val="001E76CC"/>
    <w:rsid w:val="001E7C59"/>
    <w:rsid w:val="001F2AAC"/>
    <w:rsid w:val="001F2F1A"/>
    <w:rsid w:val="001F4B9C"/>
    <w:rsid w:val="001F623A"/>
    <w:rsid w:val="001F7AD1"/>
    <w:rsid w:val="00201999"/>
    <w:rsid w:val="0020359A"/>
    <w:rsid w:val="00203832"/>
    <w:rsid w:val="002054E3"/>
    <w:rsid w:val="002062ED"/>
    <w:rsid w:val="00207C22"/>
    <w:rsid w:val="00212090"/>
    <w:rsid w:val="00212169"/>
    <w:rsid w:val="00216193"/>
    <w:rsid w:val="002179D3"/>
    <w:rsid w:val="00223711"/>
    <w:rsid w:val="0022420B"/>
    <w:rsid w:val="00225C67"/>
    <w:rsid w:val="0022670D"/>
    <w:rsid w:val="00227855"/>
    <w:rsid w:val="00227AB8"/>
    <w:rsid w:val="002303D8"/>
    <w:rsid w:val="00230702"/>
    <w:rsid w:val="00236E88"/>
    <w:rsid w:val="002373BF"/>
    <w:rsid w:val="00237CDA"/>
    <w:rsid w:val="00242E7C"/>
    <w:rsid w:val="00246649"/>
    <w:rsid w:val="00247016"/>
    <w:rsid w:val="00247460"/>
    <w:rsid w:val="002513C1"/>
    <w:rsid w:val="00252442"/>
    <w:rsid w:val="00252831"/>
    <w:rsid w:val="0025378A"/>
    <w:rsid w:val="00253F02"/>
    <w:rsid w:val="002545AD"/>
    <w:rsid w:val="002550EA"/>
    <w:rsid w:val="00255542"/>
    <w:rsid w:val="00256E71"/>
    <w:rsid w:val="00257744"/>
    <w:rsid w:val="00260C71"/>
    <w:rsid w:val="0026238E"/>
    <w:rsid w:val="00262392"/>
    <w:rsid w:val="00265466"/>
    <w:rsid w:val="002666D3"/>
    <w:rsid w:val="00270F2A"/>
    <w:rsid w:val="00272887"/>
    <w:rsid w:val="00275B6A"/>
    <w:rsid w:val="00276ACD"/>
    <w:rsid w:val="00276B30"/>
    <w:rsid w:val="00281FEE"/>
    <w:rsid w:val="002836F0"/>
    <w:rsid w:val="00283F65"/>
    <w:rsid w:val="00284D76"/>
    <w:rsid w:val="00290B7D"/>
    <w:rsid w:val="00291162"/>
    <w:rsid w:val="00291706"/>
    <w:rsid w:val="00292ED5"/>
    <w:rsid w:val="00292EFD"/>
    <w:rsid w:val="0029463F"/>
    <w:rsid w:val="0029468F"/>
    <w:rsid w:val="00295311"/>
    <w:rsid w:val="00296F36"/>
    <w:rsid w:val="002A1B10"/>
    <w:rsid w:val="002A2BC8"/>
    <w:rsid w:val="002A2D07"/>
    <w:rsid w:val="002A36B9"/>
    <w:rsid w:val="002A4A30"/>
    <w:rsid w:val="002A543B"/>
    <w:rsid w:val="002A6C08"/>
    <w:rsid w:val="002A7E72"/>
    <w:rsid w:val="002B0FD3"/>
    <w:rsid w:val="002B1A81"/>
    <w:rsid w:val="002B24B0"/>
    <w:rsid w:val="002B33FA"/>
    <w:rsid w:val="002B4228"/>
    <w:rsid w:val="002B4E81"/>
    <w:rsid w:val="002B5F62"/>
    <w:rsid w:val="002B69B5"/>
    <w:rsid w:val="002B7314"/>
    <w:rsid w:val="002C0780"/>
    <w:rsid w:val="002C11ED"/>
    <w:rsid w:val="002C13C9"/>
    <w:rsid w:val="002C2BC8"/>
    <w:rsid w:val="002C3057"/>
    <w:rsid w:val="002C3488"/>
    <w:rsid w:val="002C357F"/>
    <w:rsid w:val="002C5180"/>
    <w:rsid w:val="002C544B"/>
    <w:rsid w:val="002C5D2F"/>
    <w:rsid w:val="002C719C"/>
    <w:rsid w:val="002C735B"/>
    <w:rsid w:val="002C7851"/>
    <w:rsid w:val="002D0C07"/>
    <w:rsid w:val="002D1CA1"/>
    <w:rsid w:val="002D27C0"/>
    <w:rsid w:val="002D4034"/>
    <w:rsid w:val="002D543E"/>
    <w:rsid w:val="002D5E73"/>
    <w:rsid w:val="002D6004"/>
    <w:rsid w:val="002D76B5"/>
    <w:rsid w:val="002D79DA"/>
    <w:rsid w:val="002E035B"/>
    <w:rsid w:val="002E32D2"/>
    <w:rsid w:val="002E4DC0"/>
    <w:rsid w:val="002E7460"/>
    <w:rsid w:val="002F0DDA"/>
    <w:rsid w:val="002F245F"/>
    <w:rsid w:val="002F4878"/>
    <w:rsid w:val="002F5402"/>
    <w:rsid w:val="002F697A"/>
    <w:rsid w:val="002F783D"/>
    <w:rsid w:val="00301661"/>
    <w:rsid w:val="00302F14"/>
    <w:rsid w:val="003037BE"/>
    <w:rsid w:val="00305833"/>
    <w:rsid w:val="00305EE6"/>
    <w:rsid w:val="00306147"/>
    <w:rsid w:val="00310D36"/>
    <w:rsid w:val="003116C9"/>
    <w:rsid w:val="00311BB1"/>
    <w:rsid w:val="003129F5"/>
    <w:rsid w:val="0031444E"/>
    <w:rsid w:val="00314658"/>
    <w:rsid w:val="00314F73"/>
    <w:rsid w:val="003208C1"/>
    <w:rsid w:val="00321CA7"/>
    <w:rsid w:val="003225D1"/>
    <w:rsid w:val="003247B6"/>
    <w:rsid w:val="00327ACF"/>
    <w:rsid w:val="00330687"/>
    <w:rsid w:val="00330D7F"/>
    <w:rsid w:val="003310AD"/>
    <w:rsid w:val="00332686"/>
    <w:rsid w:val="003328EF"/>
    <w:rsid w:val="0033297B"/>
    <w:rsid w:val="00332A57"/>
    <w:rsid w:val="00333C18"/>
    <w:rsid w:val="00343A91"/>
    <w:rsid w:val="003447E8"/>
    <w:rsid w:val="0034515E"/>
    <w:rsid w:val="0034612F"/>
    <w:rsid w:val="00346EDC"/>
    <w:rsid w:val="003472D1"/>
    <w:rsid w:val="003478A6"/>
    <w:rsid w:val="00350053"/>
    <w:rsid w:val="003545A5"/>
    <w:rsid w:val="00354A99"/>
    <w:rsid w:val="00354DA9"/>
    <w:rsid w:val="003557B1"/>
    <w:rsid w:val="003562D8"/>
    <w:rsid w:val="00361EE2"/>
    <w:rsid w:val="003622B0"/>
    <w:rsid w:val="00363B8C"/>
    <w:rsid w:val="003640FA"/>
    <w:rsid w:val="00364D38"/>
    <w:rsid w:val="00364EFC"/>
    <w:rsid w:val="00364F42"/>
    <w:rsid w:val="003657B2"/>
    <w:rsid w:val="003674E8"/>
    <w:rsid w:val="00367BB2"/>
    <w:rsid w:val="00371863"/>
    <w:rsid w:val="00373D19"/>
    <w:rsid w:val="0037490C"/>
    <w:rsid w:val="00375733"/>
    <w:rsid w:val="003757FB"/>
    <w:rsid w:val="00375E59"/>
    <w:rsid w:val="00376962"/>
    <w:rsid w:val="0038116C"/>
    <w:rsid w:val="00381315"/>
    <w:rsid w:val="00381481"/>
    <w:rsid w:val="00383509"/>
    <w:rsid w:val="003840DA"/>
    <w:rsid w:val="00386F2B"/>
    <w:rsid w:val="00387504"/>
    <w:rsid w:val="00391D26"/>
    <w:rsid w:val="00391D4D"/>
    <w:rsid w:val="00392517"/>
    <w:rsid w:val="003929DB"/>
    <w:rsid w:val="00393306"/>
    <w:rsid w:val="003935DB"/>
    <w:rsid w:val="00394176"/>
    <w:rsid w:val="00394463"/>
    <w:rsid w:val="00394D7C"/>
    <w:rsid w:val="00396792"/>
    <w:rsid w:val="003967A6"/>
    <w:rsid w:val="003A36C4"/>
    <w:rsid w:val="003A43C2"/>
    <w:rsid w:val="003A755F"/>
    <w:rsid w:val="003B0356"/>
    <w:rsid w:val="003B061C"/>
    <w:rsid w:val="003B0965"/>
    <w:rsid w:val="003B54C2"/>
    <w:rsid w:val="003C06DD"/>
    <w:rsid w:val="003C1568"/>
    <w:rsid w:val="003C2448"/>
    <w:rsid w:val="003C6F9F"/>
    <w:rsid w:val="003D0205"/>
    <w:rsid w:val="003D0254"/>
    <w:rsid w:val="003D21BF"/>
    <w:rsid w:val="003D6AA4"/>
    <w:rsid w:val="003D7472"/>
    <w:rsid w:val="003E21A1"/>
    <w:rsid w:val="003E23D1"/>
    <w:rsid w:val="003E3CD1"/>
    <w:rsid w:val="003E4CD5"/>
    <w:rsid w:val="003E4F5B"/>
    <w:rsid w:val="003E59F6"/>
    <w:rsid w:val="003E6996"/>
    <w:rsid w:val="003E7F06"/>
    <w:rsid w:val="003F0244"/>
    <w:rsid w:val="003F06CC"/>
    <w:rsid w:val="003F0960"/>
    <w:rsid w:val="003F1B75"/>
    <w:rsid w:val="003F1BEC"/>
    <w:rsid w:val="003F1EF2"/>
    <w:rsid w:val="003F520E"/>
    <w:rsid w:val="003F536C"/>
    <w:rsid w:val="003F552F"/>
    <w:rsid w:val="003F5F6C"/>
    <w:rsid w:val="003F6C20"/>
    <w:rsid w:val="00400F1C"/>
    <w:rsid w:val="00401DA9"/>
    <w:rsid w:val="00402E52"/>
    <w:rsid w:val="00402F0C"/>
    <w:rsid w:val="00403E87"/>
    <w:rsid w:val="0040448A"/>
    <w:rsid w:val="0040469E"/>
    <w:rsid w:val="00405563"/>
    <w:rsid w:val="0040644C"/>
    <w:rsid w:val="004064A6"/>
    <w:rsid w:val="0040774B"/>
    <w:rsid w:val="00411ED5"/>
    <w:rsid w:val="00412730"/>
    <w:rsid w:val="00413A23"/>
    <w:rsid w:val="00414C0B"/>
    <w:rsid w:val="00415D42"/>
    <w:rsid w:val="00417167"/>
    <w:rsid w:val="0042003A"/>
    <w:rsid w:val="00420287"/>
    <w:rsid w:val="0042388B"/>
    <w:rsid w:val="00424920"/>
    <w:rsid w:val="0042603E"/>
    <w:rsid w:val="0042699C"/>
    <w:rsid w:val="0042737B"/>
    <w:rsid w:val="00432407"/>
    <w:rsid w:val="00432A2B"/>
    <w:rsid w:val="00432B9E"/>
    <w:rsid w:val="004334EF"/>
    <w:rsid w:val="00433ACB"/>
    <w:rsid w:val="00433DA0"/>
    <w:rsid w:val="00434996"/>
    <w:rsid w:val="00435165"/>
    <w:rsid w:val="004353CA"/>
    <w:rsid w:val="00436B91"/>
    <w:rsid w:val="00437598"/>
    <w:rsid w:val="0044343E"/>
    <w:rsid w:val="00443962"/>
    <w:rsid w:val="00447CB6"/>
    <w:rsid w:val="00451471"/>
    <w:rsid w:val="0045325D"/>
    <w:rsid w:val="0045378D"/>
    <w:rsid w:val="00453F81"/>
    <w:rsid w:val="00454E22"/>
    <w:rsid w:val="00460E3F"/>
    <w:rsid w:val="00460F8A"/>
    <w:rsid w:val="00461E61"/>
    <w:rsid w:val="00463F00"/>
    <w:rsid w:val="004646C2"/>
    <w:rsid w:val="00466397"/>
    <w:rsid w:val="0046717A"/>
    <w:rsid w:val="0046763D"/>
    <w:rsid w:val="00472780"/>
    <w:rsid w:val="004730D6"/>
    <w:rsid w:val="004736EC"/>
    <w:rsid w:val="004738CD"/>
    <w:rsid w:val="0047698D"/>
    <w:rsid w:val="00477085"/>
    <w:rsid w:val="004778B9"/>
    <w:rsid w:val="00477E5B"/>
    <w:rsid w:val="00483E24"/>
    <w:rsid w:val="004840CD"/>
    <w:rsid w:val="00492400"/>
    <w:rsid w:val="00492616"/>
    <w:rsid w:val="00492670"/>
    <w:rsid w:val="00494419"/>
    <w:rsid w:val="004964D0"/>
    <w:rsid w:val="00497C34"/>
    <w:rsid w:val="004A07B2"/>
    <w:rsid w:val="004B4614"/>
    <w:rsid w:val="004B4DA8"/>
    <w:rsid w:val="004B77C3"/>
    <w:rsid w:val="004C00C6"/>
    <w:rsid w:val="004C1D7A"/>
    <w:rsid w:val="004C2DF4"/>
    <w:rsid w:val="004C32F0"/>
    <w:rsid w:val="004C3C1E"/>
    <w:rsid w:val="004C461C"/>
    <w:rsid w:val="004C4792"/>
    <w:rsid w:val="004C4F4D"/>
    <w:rsid w:val="004C5D54"/>
    <w:rsid w:val="004C6A3E"/>
    <w:rsid w:val="004C7795"/>
    <w:rsid w:val="004C7E62"/>
    <w:rsid w:val="004C7E8A"/>
    <w:rsid w:val="004D0C07"/>
    <w:rsid w:val="004D192D"/>
    <w:rsid w:val="004D2792"/>
    <w:rsid w:val="004D4F99"/>
    <w:rsid w:val="004D5A78"/>
    <w:rsid w:val="004D5D09"/>
    <w:rsid w:val="004D71EB"/>
    <w:rsid w:val="004D73AF"/>
    <w:rsid w:val="004D748C"/>
    <w:rsid w:val="004E0BA1"/>
    <w:rsid w:val="004E1568"/>
    <w:rsid w:val="004E2206"/>
    <w:rsid w:val="004E384B"/>
    <w:rsid w:val="004E3930"/>
    <w:rsid w:val="004E43F8"/>
    <w:rsid w:val="004F1407"/>
    <w:rsid w:val="004F2616"/>
    <w:rsid w:val="004F38C4"/>
    <w:rsid w:val="004F4584"/>
    <w:rsid w:val="004F4DCA"/>
    <w:rsid w:val="004F5B7B"/>
    <w:rsid w:val="004F680A"/>
    <w:rsid w:val="004F713C"/>
    <w:rsid w:val="004F73D1"/>
    <w:rsid w:val="005005B7"/>
    <w:rsid w:val="00500AB6"/>
    <w:rsid w:val="00503044"/>
    <w:rsid w:val="00504EFC"/>
    <w:rsid w:val="005130CA"/>
    <w:rsid w:val="005154E8"/>
    <w:rsid w:val="00516F07"/>
    <w:rsid w:val="00520B09"/>
    <w:rsid w:val="005214B5"/>
    <w:rsid w:val="00522B51"/>
    <w:rsid w:val="005234A8"/>
    <w:rsid w:val="005243B6"/>
    <w:rsid w:val="00524C04"/>
    <w:rsid w:val="00524ED2"/>
    <w:rsid w:val="00524FDA"/>
    <w:rsid w:val="005250CB"/>
    <w:rsid w:val="00526CBE"/>
    <w:rsid w:val="00530142"/>
    <w:rsid w:val="005308D0"/>
    <w:rsid w:val="0053295D"/>
    <w:rsid w:val="00535DAA"/>
    <w:rsid w:val="0053660B"/>
    <w:rsid w:val="00537B6D"/>
    <w:rsid w:val="00540D18"/>
    <w:rsid w:val="00543125"/>
    <w:rsid w:val="005442E9"/>
    <w:rsid w:val="00544BFC"/>
    <w:rsid w:val="00545326"/>
    <w:rsid w:val="005464C6"/>
    <w:rsid w:val="005471A7"/>
    <w:rsid w:val="0055012B"/>
    <w:rsid w:val="00550DAC"/>
    <w:rsid w:val="005516B1"/>
    <w:rsid w:val="00552CA1"/>
    <w:rsid w:val="00555459"/>
    <w:rsid w:val="0055600B"/>
    <w:rsid w:val="0055609D"/>
    <w:rsid w:val="0055739B"/>
    <w:rsid w:val="00557853"/>
    <w:rsid w:val="0056167B"/>
    <w:rsid w:val="00562D04"/>
    <w:rsid w:val="00565F69"/>
    <w:rsid w:val="00567045"/>
    <w:rsid w:val="0057213B"/>
    <w:rsid w:val="00573DB4"/>
    <w:rsid w:val="005752D5"/>
    <w:rsid w:val="00575FC7"/>
    <w:rsid w:val="00580423"/>
    <w:rsid w:val="00580A5D"/>
    <w:rsid w:val="00583E83"/>
    <w:rsid w:val="005846B1"/>
    <w:rsid w:val="00584A9B"/>
    <w:rsid w:val="00584F95"/>
    <w:rsid w:val="005860F6"/>
    <w:rsid w:val="00592247"/>
    <w:rsid w:val="00593683"/>
    <w:rsid w:val="00593C25"/>
    <w:rsid w:val="00593F43"/>
    <w:rsid w:val="00594546"/>
    <w:rsid w:val="0059603F"/>
    <w:rsid w:val="005965DE"/>
    <w:rsid w:val="005A2013"/>
    <w:rsid w:val="005A410F"/>
    <w:rsid w:val="005A65DB"/>
    <w:rsid w:val="005B1271"/>
    <w:rsid w:val="005B22A0"/>
    <w:rsid w:val="005B2315"/>
    <w:rsid w:val="005B27E9"/>
    <w:rsid w:val="005B31D1"/>
    <w:rsid w:val="005B3B54"/>
    <w:rsid w:val="005B4084"/>
    <w:rsid w:val="005B40F3"/>
    <w:rsid w:val="005B66C0"/>
    <w:rsid w:val="005C1586"/>
    <w:rsid w:val="005C4290"/>
    <w:rsid w:val="005C4BF1"/>
    <w:rsid w:val="005C5290"/>
    <w:rsid w:val="005D054C"/>
    <w:rsid w:val="005D0ABF"/>
    <w:rsid w:val="005D27D0"/>
    <w:rsid w:val="005D2F4C"/>
    <w:rsid w:val="005D56AA"/>
    <w:rsid w:val="005D61FC"/>
    <w:rsid w:val="005D6BDC"/>
    <w:rsid w:val="005E0F66"/>
    <w:rsid w:val="005E0FDE"/>
    <w:rsid w:val="005E1480"/>
    <w:rsid w:val="005E1801"/>
    <w:rsid w:val="005E1D0C"/>
    <w:rsid w:val="005E245A"/>
    <w:rsid w:val="005E3035"/>
    <w:rsid w:val="005E399F"/>
    <w:rsid w:val="005E4E94"/>
    <w:rsid w:val="005E6A74"/>
    <w:rsid w:val="005E6DBF"/>
    <w:rsid w:val="005E792D"/>
    <w:rsid w:val="005F0452"/>
    <w:rsid w:val="005F0E4D"/>
    <w:rsid w:val="005F2562"/>
    <w:rsid w:val="005F393F"/>
    <w:rsid w:val="005F448A"/>
    <w:rsid w:val="005F4A86"/>
    <w:rsid w:val="005F4E39"/>
    <w:rsid w:val="005F4F86"/>
    <w:rsid w:val="005F5B5A"/>
    <w:rsid w:val="00600113"/>
    <w:rsid w:val="00611BCD"/>
    <w:rsid w:val="006132AF"/>
    <w:rsid w:val="00615511"/>
    <w:rsid w:val="00615DA6"/>
    <w:rsid w:val="00616464"/>
    <w:rsid w:val="006172D6"/>
    <w:rsid w:val="00617F83"/>
    <w:rsid w:val="00623F50"/>
    <w:rsid w:val="00625161"/>
    <w:rsid w:val="0062529B"/>
    <w:rsid w:val="00625A6D"/>
    <w:rsid w:val="00627D90"/>
    <w:rsid w:val="00627EED"/>
    <w:rsid w:val="0063025D"/>
    <w:rsid w:val="00630F11"/>
    <w:rsid w:val="00631D54"/>
    <w:rsid w:val="0063243F"/>
    <w:rsid w:val="006336A1"/>
    <w:rsid w:val="0063554E"/>
    <w:rsid w:val="00637A28"/>
    <w:rsid w:val="00640B2B"/>
    <w:rsid w:val="00640D4A"/>
    <w:rsid w:val="006413EF"/>
    <w:rsid w:val="0064183C"/>
    <w:rsid w:val="00641DB6"/>
    <w:rsid w:val="00644C5E"/>
    <w:rsid w:val="00646C58"/>
    <w:rsid w:val="00646CE0"/>
    <w:rsid w:val="00650470"/>
    <w:rsid w:val="00652AEA"/>
    <w:rsid w:val="00655F8A"/>
    <w:rsid w:val="00656C4E"/>
    <w:rsid w:val="006604B2"/>
    <w:rsid w:val="00660E66"/>
    <w:rsid w:val="00662364"/>
    <w:rsid w:val="00662E46"/>
    <w:rsid w:val="006631BC"/>
    <w:rsid w:val="00663FEE"/>
    <w:rsid w:val="006658F5"/>
    <w:rsid w:val="00670510"/>
    <w:rsid w:val="0067058D"/>
    <w:rsid w:val="00672C43"/>
    <w:rsid w:val="0067356C"/>
    <w:rsid w:val="00674860"/>
    <w:rsid w:val="00675A70"/>
    <w:rsid w:val="006767E0"/>
    <w:rsid w:val="0067689B"/>
    <w:rsid w:val="006768F3"/>
    <w:rsid w:val="00681E97"/>
    <w:rsid w:val="00690179"/>
    <w:rsid w:val="006924E8"/>
    <w:rsid w:val="00692900"/>
    <w:rsid w:val="00694992"/>
    <w:rsid w:val="006A0D2F"/>
    <w:rsid w:val="006A23E4"/>
    <w:rsid w:val="006A6F57"/>
    <w:rsid w:val="006B404D"/>
    <w:rsid w:val="006B78D8"/>
    <w:rsid w:val="006C0082"/>
    <w:rsid w:val="006C1320"/>
    <w:rsid w:val="006C13C4"/>
    <w:rsid w:val="006C20A8"/>
    <w:rsid w:val="006C21E3"/>
    <w:rsid w:val="006C25C2"/>
    <w:rsid w:val="006C26A4"/>
    <w:rsid w:val="006C2A67"/>
    <w:rsid w:val="006C30BC"/>
    <w:rsid w:val="006C4436"/>
    <w:rsid w:val="006C4B3D"/>
    <w:rsid w:val="006C7AC0"/>
    <w:rsid w:val="006D1902"/>
    <w:rsid w:val="006D197A"/>
    <w:rsid w:val="006D2C5C"/>
    <w:rsid w:val="006D3439"/>
    <w:rsid w:val="006D3A8C"/>
    <w:rsid w:val="006D4D84"/>
    <w:rsid w:val="006D62E3"/>
    <w:rsid w:val="006D73B3"/>
    <w:rsid w:val="006E02AB"/>
    <w:rsid w:val="006E090D"/>
    <w:rsid w:val="006E2AE3"/>
    <w:rsid w:val="006E376C"/>
    <w:rsid w:val="006E462D"/>
    <w:rsid w:val="006E4AD2"/>
    <w:rsid w:val="006E4FBC"/>
    <w:rsid w:val="006E555C"/>
    <w:rsid w:val="006E5F82"/>
    <w:rsid w:val="006E602C"/>
    <w:rsid w:val="006E6489"/>
    <w:rsid w:val="006E68F8"/>
    <w:rsid w:val="006F01C4"/>
    <w:rsid w:val="006F1DB4"/>
    <w:rsid w:val="006F3463"/>
    <w:rsid w:val="006F383E"/>
    <w:rsid w:val="006F51D3"/>
    <w:rsid w:val="006F6785"/>
    <w:rsid w:val="006F6C64"/>
    <w:rsid w:val="007010A2"/>
    <w:rsid w:val="007016B4"/>
    <w:rsid w:val="00702790"/>
    <w:rsid w:val="00704D0E"/>
    <w:rsid w:val="00705B77"/>
    <w:rsid w:val="00710564"/>
    <w:rsid w:val="0071103B"/>
    <w:rsid w:val="00711826"/>
    <w:rsid w:val="007127F0"/>
    <w:rsid w:val="0071359D"/>
    <w:rsid w:val="00713FB6"/>
    <w:rsid w:val="00715BE6"/>
    <w:rsid w:val="00716298"/>
    <w:rsid w:val="00716932"/>
    <w:rsid w:val="007208DB"/>
    <w:rsid w:val="00720B57"/>
    <w:rsid w:val="00721478"/>
    <w:rsid w:val="0072285F"/>
    <w:rsid w:val="007231E6"/>
    <w:rsid w:val="0072603B"/>
    <w:rsid w:val="00726664"/>
    <w:rsid w:val="00727E5E"/>
    <w:rsid w:val="007312F2"/>
    <w:rsid w:val="0073240D"/>
    <w:rsid w:val="007358D6"/>
    <w:rsid w:val="00736BD1"/>
    <w:rsid w:val="007377CB"/>
    <w:rsid w:val="00742422"/>
    <w:rsid w:val="0074330C"/>
    <w:rsid w:val="00746793"/>
    <w:rsid w:val="00747944"/>
    <w:rsid w:val="00750811"/>
    <w:rsid w:val="00751258"/>
    <w:rsid w:val="007519EC"/>
    <w:rsid w:val="00752238"/>
    <w:rsid w:val="00752BF7"/>
    <w:rsid w:val="00753843"/>
    <w:rsid w:val="0076031D"/>
    <w:rsid w:val="00761024"/>
    <w:rsid w:val="00762936"/>
    <w:rsid w:val="00762D48"/>
    <w:rsid w:val="007638E0"/>
    <w:rsid w:val="00763DFA"/>
    <w:rsid w:val="007640AA"/>
    <w:rsid w:val="007644CC"/>
    <w:rsid w:val="007648F7"/>
    <w:rsid w:val="007653ED"/>
    <w:rsid w:val="00766988"/>
    <w:rsid w:val="00771421"/>
    <w:rsid w:val="00772D44"/>
    <w:rsid w:val="0077337D"/>
    <w:rsid w:val="007733DF"/>
    <w:rsid w:val="00774839"/>
    <w:rsid w:val="007757B4"/>
    <w:rsid w:val="00776FB5"/>
    <w:rsid w:val="007804E6"/>
    <w:rsid w:val="00781E03"/>
    <w:rsid w:val="00784A2F"/>
    <w:rsid w:val="007864C2"/>
    <w:rsid w:val="00786C70"/>
    <w:rsid w:val="00792460"/>
    <w:rsid w:val="007932BD"/>
    <w:rsid w:val="0079335B"/>
    <w:rsid w:val="0079440A"/>
    <w:rsid w:val="00795D6F"/>
    <w:rsid w:val="007961F4"/>
    <w:rsid w:val="007966DE"/>
    <w:rsid w:val="007A038A"/>
    <w:rsid w:val="007A1009"/>
    <w:rsid w:val="007A1C96"/>
    <w:rsid w:val="007A1D02"/>
    <w:rsid w:val="007A2048"/>
    <w:rsid w:val="007A3BB1"/>
    <w:rsid w:val="007A5800"/>
    <w:rsid w:val="007A5E56"/>
    <w:rsid w:val="007A7E1D"/>
    <w:rsid w:val="007B0B98"/>
    <w:rsid w:val="007B19CF"/>
    <w:rsid w:val="007B1E4A"/>
    <w:rsid w:val="007B58AD"/>
    <w:rsid w:val="007B7745"/>
    <w:rsid w:val="007B7CB3"/>
    <w:rsid w:val="007C0BBE"/>
    <w:rsid w:val="007C1479"/>
    <w:rsid w:val="007C2094"/>
    <w:rsid w:val="007C411B"/>
    <w:rsid w:val="007C6308"/>
    <w:rsid w:val="007C6C76"/>
    <w:rsid w:val="007C78D6"/>
    <w:rsid w:val="007D2F2F"/>
    <w:rsid w:val="007D3403"/>
    <w:rsid w:val="007D6C21"/>
    <w:rsid w:val="007D77C9"/>
    <w:rsid w:val="007E064A"/>
    <w:rsid w:val="007E0F5C"/>
    <w:rsid w:val="007E1D31"/>
    <w:rsid w:val="007E2807"/>
    <w:rsid w:val="007E2BC2"/>
    <w:rsid w:val="007E3DD4"/>
    <w:rsid w:val="007E429B"/>
    <w:rsid w:val="007E4DC6"/>
    <w:rsid w:val="007E73D1"/>
    <w:rsid w:val="007E7C68"/>
    <w:rsid w:val="007E7EFB"/>
    <w:rsid w:val="007F1258"/>
    <w:rsid w:val="007F1802"/>
    <w:rsid w:val="007F1F54"/>
    <w:rsid w:val="007F2675"/>
    <w:rsid w:val="007F41D3"/>
    <w:rsid w:val="007F5078"/>
    <w:rsid w:val="007F61B0"/>
    <w:rsid w:val="007F6704"/>
    <w:rsid w:val="00801391"/>
    <w:rsid w:val="00801E10"/>
    <w:rsid w:val="00804598"/>
    <w:rsid w:val="0080488B"/>
    <w:rsid w:val="00805F23"/>
    <w:rsid w:val="00807D27"/>
    <w:rsid w:val="0081587D"/>
    <w:rsid w:val="00815E4E"/>
    <w:rsid w:val="008220D0"/>
    <w:rsid w:val="00823028"/>
    <w:rsid w:val="00823CD2"/>
    <w:rsid w:val="00824AB9"/>
    <w:rsid w:val="00825B76"/>
    <w:rsid w:val="00826169"/>
    <w:rsid w:val="008323E0"/>
    <w:rsid w:val="00832402"/>
    <w:rsid w:val="00832986"/>
    <w:rsid w:val="00832D29"/>
    <w:rsid w:val="00833F51"/>
    <w:rsid w:val="008341C5"/>
    <w:rsid w:val="008343EB"/>
    <w:rsid w:val="00834AE9"/>
    <w:rsid w:val="0083547B"/>
    <w:rsid w:val="00835931"/>
    <w:rsid w:val="00835ECB"/>
    <w:rsid w:val="00836E42"/>
    <w:rsid w:val="00836E81"/>
    <w:rsid w:val="00837A7D"/>
    <w:rsid w:val="00837A8E"/>
    <w:rsid w:val="00840276"/>
    <w:rsid w:val="00840C97"/>
    <w:rsid w:val="00840DCA"/>
    <w:rsid w:val="008423F1"/>
    <w:rsid w:val="00843048"/>
    <w:rsid w:val="0084341A"/>
    <w:rsid w:val="00843497"/>
    <w:rsid w:val="008439A7"/>
    <w:rsid w:val="0084431D"/>
    <w:rsid w:val="008462AF"/>
    <w:rsid w:val="008505B5"/>
    <w:rsid w:val="008533D5"/>
    <w:rsid w:val="008558C5"/>
    <w:rsid w:val="00855F2B"/>
    <w:rsid w:val="00860185"/>
    <w:rsid w:val="00861212"/>
    <w:rsid w:val="00861DE5"/>
    <w:rsid w:val="008630B3"/>
    <w:rsid w:val="00865E3B"/>
    <w:rsid w:val="0087254F"/>
    <w:rsid w:val="0087369E"/>
    <w:rsid w:val="00873D27"/>
    <w:rsid w:val="0087689D"/>
    <w:rsid w:val="00877075"/>
    <w:rsid w:val="00877EFA"/>
    <w:rsid w:val="00881F36"/>
    <w:rsid w:val="00882C32"/>
    <w:rsid w:val="008834E6"/>
    <w:rsid w:val="0088395C"/>
    <w:rsid w:val="00884771"/>
    <w:rsid w:val="008850FE"/>
    <w:rsid w:val="00886D46"/>
    <w:rsid w:val="0089003C"/>
    <w:rsid w:val="00891F6F"/>
    <w:rsid w:val="008934C0"/>
    <w:rsid w:val="00893584"/>
    <w:rsid w:val="00895706"/>
    <w:rsid w:val="0089667E"/>
    <w:rsid w:val="00896DC6"/>
    <w:rsid w:val="008974DE"/>
    <w:rsid w:val="008A2232"/>
    <w:rsid w:val="008A3148"/>
    <w:rsid w:val="008B159A"/>
    <w:rsid w:val="008B1A71"/>
    <w:rsid w:val="008B1EA1"/>
    <w:rsid w:val="008B2E32"/>
    <w:rsid w:val="008B5BE3"/>
    <w:rsid w:val="008B6485"/>
    <w:rsid w:val="008C04EF"/>
    <w:rsid w:val="008C0AE6"/>
    <w:rsid w:val="008C68AB"/>
    <w:rsid w:val="008C7E38"/>
    <w:rsid w:val="008D1286"/>
    <w:rsid w:val="008D1A6A"/>
    <w:rsid w:val="008D23FE"/>
    <w:rsid w:val="008D3DF9"/>
    <w:rsid w:val="008D5C2E"/>
    <w:rsid w:val="008D671C"/>
    <w:rsid w:val="008D7A87"/>
    <w:rsid w:val="008E092B"/>
    <w:rsid w:val="008E0BDD"/>
    <w:rsid w:val="008E0F4F"/>
    <w:rsid w:val="008E1731"/>
    <w:rsid w:val="008E25B5"/>
    <w:rsid w:val="008E4B65"/>
    <w:rsid w:val="008E5A8F"/>
    <w:rsid w:val="008E7A63"/>
    <w:rsid w:val="008F1FA9"/>
    <w:rsid w:val="008F2099"/>
    <w:rsid w:val="008F30B4"/>
    <w:rsid w:val="008F38AA"/>
    <w:rsid w:val="008F509E"/>
    <w:rsid w:val="008F5D22"/>
    <w:rsid w:val="008F64B9"/>
    <w:rsid w:val="008F686A"/>
    <w:rsid w:val="00900B11"/>
    <w:rsid w:val="009018FB"/>
    <w:rsid w:val="00901A3D"/>
    <w:rsid w:val="009027FC"/>
    <w:rsid w:val="0090308F"/>
    <w:rsid w:val="0090399A"/>
    <w:rsid w:val="00904B58"/>
    <w:rsid w:val="009072F4"/>
    <w:rsid w:val="009076CB"/>
    <w:rsid w:val="009104E8"/>
    <w:rsid w:val="009109CD"/>
    <w:rsid w:val="00913639"/>
    <w:rsid w:val="0091646D"/>
    <w:rsid w:val="00916AE0"/>
    <w:rsid w:val="009179F9"/>
    <w:rsid w:val="009208E6"/>
    <w:rsid w:val="00921FBC"/>
    <w:rsid w:val="00923D7E"/>
    <w:rsid w:val="009243D9"/>
    <w:rsid w:val="00924E43"/>
    <w:rsid w:val="009258D2"/>
    <w:rsid w:val="00926E40"/>
    <w:rsid w:val="0092754D"/>
    <w:rsid w:val="00927CF1"/>
    <w:rsid w:val="009307D8"/>
    <w:rsid w:val="00931931"/>
    <w:rsid w:val="00932B30"/>
    <w:rsid w:val="00933643"/>
    <w:rsid w:val="0093484F"/>
    <w:rsid w:val="00935C14"/>
    <w:rsid w:val="00937AC3"/>
    <w:rsid w:val="00937F36"/>
    <w:rsid w:val="00941024"/>
    <w:rsid w:val="0094385A"/>
    <w:rsid w:val="009454D8"/>
    <w:rsid w:val="009455AD"/>
    <w:rsid w:val="00946498"/>
    <w:rsid w:val="009471D0"/>
    <w:rsid w:val="00950116"/>
    <w:rsid w:val="009501D7"/>
    <w:rsid w:val="00951C2F"/>
    <w:rsid w:val="00952396"/>
    <w:rsid w:val="009533C4"/>
    <w:rsid w:val="00954B2E"/>
    <w:rsid w:val="009554D6"/>
    <w:rsid w:val="00956017"/>
    <w:rsid w:val="0095622A"/>
    <w:rsid w:val="00961E19"/>
    <w:rsid w:val="00965481"/>
    <w:rsid w:val="00965ECF"/>
    <w:rsid w:val="009708B7"/>
    <w:rsid w:val="00970AE5"/>
    <w:rsid w:val="00970BAA"/>
    <w:rsid w:val="00971E5F"/>
    <w:rsid w:val="0098201D"/>
    <w:rsid w:val="00982602"/>
    <w:rsid w:val="00983717"/>
    <w:rsid w:val="00983FB4"/>
    <w:rsid w:val="00984224"/>
    <w:rsid w:val="00984276"/>
    <w:rsid w:val="00984D10"/>
    <w:rsid w:val="00984F22"/>
    <w:rsid w:val="00985296"/>
    <w:rsid w:val="00985593"/>
    <w:rsid w:val="0098603D"/>
    <w:rsid w:val="00991B9E"/>
    <w:rsid w:val="009920D6"/>
    <w:rsid w:val="009921ED"/>
    <w:rsid w:val="00997AB6"/>
    <w:rsid w:val="009A14E0"/>
    <w:rsid w:val="009A19A6"/>
    <w:rsid w:val="009A202E"/>
    <w:rsid w:val="009A2A44"/>
    <w:rsid w:val="009A3565"/>
    <w:rsid w:val="009A3ED4"/>
    <w:rsid w:val="009B00D0"/>
    <w:rsid w:val="009B1D00"/>
    <w:rsid w:val="009B33BB"/>
    <w:rsid w:val="009B4061"/>
    <w:rsid w:val="009B4A68"/>
    <w:rsid w:val="009B4C67"/>
    <w:rsid w:val="009B54BF"/>
    <w:rsid w:val="009B61D4"/>
    <w:rsid w:val="009C103E"/>
    <w:rsid w:val="009C11AF"/>
    <w:rsid w:val="009C15DE"/>
    <w:rsid w:val="009C1F2E"/>
    <w:rsid w:val="009C223D"/>
    <w:rsid w:val="009C3C34"/>
    <w:rsid w:val="009C42AE"/>
    <w:rsid w:val="009C5666"/>
    <w:rsid w:val="009C5EBD"/>
    <w:rsid w:val="009C5FDC"/>
    <w:rsid w:val="009C7C66"/>
    <w:rsid w:val="009D0F85"/>
    <w:rsid w:val="009D3D7E"/>
    <w:rsid w:val="009D3DBA"/>
    <w:rsid w:val="009D4600"/>
    <w:rsid w:val="009D66F1"/>
    <w:rsid w:val="009D70B5"/>
    <w:rsid w:val="009D7925"/>
    <w:rsid w:val="009E05C6"/>
    <w:rsid w:val="009E4A64"/>
    <w:rsid w:val="009E5B2D"/>
    <w:rsid w:val="009E6C57"/>
    <w:rsid w:val="009E7345"/>
    <w:rsid w:val="009F0869"/>
    <w:rsid w:val="009F1690"/>
    <w:rsid w:val="009F1BB3"/>
    <w:rsid w:val="009F1CE9"/>
    <w:rsid w:val="009F2406"/>
    <w:rsid w:val="009F4B2C"/>
    <w:rsid w:val="009F578E"/>
    <w:rsid w:val="009F77D9"/>
    <w:rsid w:val="00A00797"/>
    <w:rsid w:val="00A00DDC"/>
    <w:rsid w:val="00A014B0"/>
    <w:rsid w:val="00A0346D"/>
    <w:rsid w:val="00A0452C"/>
    <w:rsid w:val="00A060E3"/>
    <w:rsid w:val="00A06B16"/>
    <w:rsid w:val="00A078D7"/>
    <w:rsid w:val="00A10410"/>
    <w:rsid w:val="00A122DB"/>
    <w:rsid w:val="00A138B2"/>
    <w:rsid w:val="00A13B12"/>
    <w:rsid w:val="00A13D63"/>
    <w:rsid w:val="00A14DC1"/>
    <w:rsid w:val="00A14DEF"/>
    <w:rsid w:val="00A157F1"/>
    <w:rsid w:val="00A17459"/>
    <w:rsid w:val="00A21295"/>
    <w:rsid w:val="00A21A54"/>
    <w:rsid w:val="00A22D3F"/>
    <w:rsid w:val="00A23B19"/>
    <w:rsid w:val="00A23C87"/>
    <w:rsid w:val="00A2550D"/>
    <w:rsid w:val="00A30EAD"/>
    <w:rsid w:val="00A32608"/>
    <w:rsid w:val="00A35FCE"/>
    <w:rsid w:val="00A3719A"/>
    <w:rsid w:val="00A402F6"/>
    <w:rsid w:val="00A42D8A"/>
    <w:rsid w:val="00A449F6"/>
    <w:rsid w:val="00A507FC"/>
    <w:rsid w:val="00A51137"/>
    <w:rsid w:val="00A52C34"/>
    <w:rsid w:val="00A5386A"/>
    <w:rsid w:val="00A53F02"/>
    <w:rsid w:val="00A60AE6"/>
    <w:rsid w:val="00A61023"/>
    <w:rsid w:val="00A61DE9"/>
    <w:rsid w:val="00A6262C"/>
    <w:rsid w:val="00A65184"/>
    <w:rsid w:val="00A653E1"/>
    <w:rsid w:val="00A65C0F"/>
    <w:rsid w:val="00A67E8A"/>
    <w:rsid w:val="00A707BE"/>
    <w:rsid w:val="00A70CA2"/>
    <w:rsid w:val="00A715FD"/>
    <w:rsid w:val="00A71B2C"/>
    <w:rsid w:val="00A7339B"/>
    <w:rsid w:val="00A74591"/>
    <w:rsid w:val="00A7761A"/>
    <w:rsid w:val="00A8153A"/>
    <w:rsid w:val="00A82ED9"/>
    <w:rsid w:val="00A84AF4"/>
    <w:rsid w:val="00A85046"/>
    <w:rsid w:val="00A853E8"/>
    <w:rsid w:val="00A861F7"/>
    <w:rsid w:val="00A86948"/>
    <w:rsid w:val="00A86C78"/>
    <w:rsid w:val="00A92B2E"/>
    <w:rsid w:val="00A93393"/>
    <w:rsid w:val="00A96EFF"/>
    <w:rsid w:val="00AA3FB3"/>
    <w:rsid w:val="00AA5175"/>
    <w:rsid w:val="00AA5EB4"/>
    <w:rsid w:val="00AB012A"/>
    <w:rsid w:val="00AB2C44"/>
    <w:rsid w:val="00AB2DB1"/>
    <w:rsid w:val="00AB3457"/>
    <w:rsid w:val="00AB37C4"/>
    <w:rsid w:val="00AB4B04"/>
    <w:rsid w:val="00AB5BAB"/>
    <w:rsid w:val="00AB613A"/>
    <w:rsid w:val="00AB769A"/>
    <w:rsid w:val="00AB7D3E"/>
    <w:rsid w:val="00AC02C8"/>
    <w:rsid w:val="00AC102B"/>
    <w:rsid w:val="00AC11BB"/>
    <w:rsid w:val="00AC19FF"/>
    <w:rsid w:val="00AC1D7F"/>
    <w:rsid w:val="00AC2E2F"/>
    <w:rsid w:val="00AC3B68"/>
    <w:rsid w:val="00AC3F4B"/>
    <w:rsid w:val="00AC519B"/>
    <w:rsid w:val="00AC6761"/>
    <w:rsid w:val="00AC695E"/>
    <w:rsid w:val="00AD0465"/>
    <w:rsid w:val="00AD0E58"/>
    <w:rsid w:val="00AD3021"/>
    <w:rsid w:val="00AD52B5"/>
    <w:rsid w:val="00AD62B3"/>
    <w:rsid w:val="00AD63D5"/>
    <w:rsid w:val="00AE0D33"/>
    <w:rsid w:val="00AE1C69"/>
    <w:rsid w:val="00AE3A26"/>
    <w:rsid w:val="00AE3D82"/>
    <w:rsid w:val="00AE5F47"/>
    <w:rsid w:val="00AE62B8"/>
    <w:rsid w:val="00AF01A1"/>
    <w:rsid w:val="00AF0AE6"/>
    <w:rsid w:val="00AF0DBA"/>
    <w:rsid w:val="00AF44EE"/>
    <w:rsid w:val="00AF50B7"/>
    <w:rsid w:val="00AF637A"/>
    <w:rsid w:val="00AF7659"/>
    <w:rsid w:val="00B00E84"/>
    <w:rsid w:val="00B01053"/>
    <w:rsid w:val="00B016C1"/>
    <w:rsid w:val="00B02AFB"/>
    <w:rsid w:val="00B036A0"/>
    <w:rsid w:val="00B04B88"/>
    <w:rsid w:val="00B05C23"/>
    <w:rsid w:val="00B05EE4"/>
    <w:rsid w:val="00B06B26"/>
    <w:rsid w:val="00B073C9"/>
    <w:rsid w:val="00B07B16"/>
    <w:rsid w:val="00B07C98"/>
    <w:rsid w:val="00B102DE"/>
    <w:rsid w:val="00B1230A"/>
    <w:rsid w:val="00B126D5"/>
    <w:rsid w:val="00B133AE"/>
    <w:rsid w:val="00B14EE6"/>
    <w:rsid w:val="00B158E4"/>
    <w:rsid w:val="00B17BB4"/>
    <w:rsid w:val="00B17E77"/>
    <w:rsid w:val="00B225BA"/>
    <w:rsid w:val="00B23464"/>
    <w:rsid w:val="00B267F5"/>
    <w:rsid w:val="00B312D3"/>
    <w:rsid w:val="00B339E6"/>
    <w:rsid w:val="00B34075"/>
    <w:rsid w:val="00B34FD6"/>
    <w:rsid w:val="00B37B90"/>
    <w:rsid w:val="00B417B9"/>
    <w:rsid w:val="00B41A61"/>
    <w:rsid w:val="00B4366C"/>
    <w:rsid w:val="00B43A51"/>
    <w:rsid w:val="00B455B6"/>
    <w:rsid w:val="00B4700C"/>
    <w:rsid w:val="00B510B0"/>
    <w:rsid w:val="00B51404"/>
    <w:rsid w:val="00B52275"/>
    <w:rsid w:val="00B535E1"/>
    <w:rsid w:val="00B5646D"/>
    <w:rsid w:val="00B567FD"/>
    <w:rsid w:val="00B605E1"/>
    <w:rsid w:val="00B60D99"/>
    <w:rsid w:val="00B61949"/>
    <w:rsid w:val="00B6548F"/>
    <w:rsid w:val="00B66410"/>
    <w:rsid w:val="00B66E7A"/>
    <w:rsid w:val="00B70909"/>
    <w:rsid w:val="00B72187"/>
    <w:rsid w:val="00B75412"/>
    <w:rsid w:val="00B77047"/>
    <w:rsid w:val="00B77D8C"/>
    <w:rsid w:val="00B807FA"/>
    <w:rsid w:val="00B80F9B"/>
    <w:rsid w:val="00B81F09"/>
    <w:rsid w:val="00B83C60"/>
    <w:rsid w:val="00B847AB"/>
    <w:rsid w:val="00B85BFE"/>
    <w:rsid w:val="00B87687"/>
    <w:rsid w:val="00B87DE4"/>
    <w:rsid w:val="00B9051C"/>
    <w:rsid w:val="00B924F7"/>
    <w:rsid w:val="00B92E43"/>
    <w:rsid w:val="00B943F2"/>
    <w:rsid w:val="00B95AE6"/>
    <w:rsid w:val="00B95BC6"/>
    <w:rsid w:val="00B95E0B"/>
    <w:rsid w:val="00B96B47"/>
    <w:rsid w:val="00B96DB5"/>
    <w:rsid w:val="00B97A7F"/>
    <w:rsid w:val="00B97C6F"/>
    <w:rsid w:val="00BA1129"/>
    <w:rsid w:val="00BA1A68"/>
    <w:rsid w:val="00BA1AD5"/>
    <w:rsid w:val="00BA34A0"/>
    <w:rsid w:val="00BA50E0"/>
    <w:rsid w:val="00BB4730"/>
    <w:rsid w:val="00BB4F41"/>
    <w:rsid w:val="00BB5C15"/>
    <w:rsid w:val="00BB6460"/>
    <w:rsid w:val="00BB77D4"/>
    <w:rsid w:val="00BC6C87"/>
    <w:rsid w:val="00BC71F7"/>
    <w:rsid w:val="00BC7204"/>
    <w:rsid w:val="00BD1622"/>
    <w:rsid w:val="00BD1707"/>
    <w:rsid w:val="00BD1DC3"/>
    <w:rsid w:val="00BD2C72"/>
    <w:rsid w:val="00BD2D7F"/>
    <w:rsid w:val="00BD42B7"/>
    <w:rsid w:val="00BD628B"/>
    <w:rsid w:val="00BD6306"/>
    <w:rsid w:val="00BD6997"/>
    <w:rsid w:val="00BE06D4"/>
    <w:rsid w:val="00BE093A"/>
    <w:rsid w:val="00BE0BE2"/>
    <w:rsid w:val="00BE172A"/>
    <w:rsid w:val="00BE411E"/>
    <w:rsid w:val="00BE4C9D"/>
    <w:rsid w:val="00BE4F20"/>
    <w:rsid w:val="00BE5751"/>
    <w:rsid w:val="00BE750D"/>
    <w:rsid w:val="00BF05E4"/>
    <w:rsid w:val="00BF0D86"/>
    <w:rsid w:val="00BF2AA7"/>
    <w:rsid w:val="00BF31FD"/>
    <w:rsid w:val="00BF4424"/>
    <w:rsid w:val="00BF50B9"/>
    <w:rsid w:val="00BF5124"/>
    <w:rsid w:val="00BF5FE0"/>
    <w:rsid w:val="00C025BF"/>
    <w:rsid w:val="00C05DA6"/>
    <w:rsid w:val="00C06829"/>
    <w:rsid w:val="00C10E1D"/>
    <w:rsid w:val="00C123E3"/>
    <w:rsid w:val="00C12C0D"/>
    <w:rsid w:val="00C13844"/>
    <w:rsid w:val="00C1445A"/>
    <w:rsid w:val="00C16852"/>
    <w:rsid w:val="00C17BF5"/>
    <w:rsid w:val="00C23394"/>
    <w:rsid w:val="00C25A6B"/>
    <w:rsid w:val="00C267D8"/>
    <w:rsid w:val="00C26AA2"/>
    <w:rsid w:val="00C27244"/>
    <w:rsid w:val="00C301BF"/>
    <w:rsid w:val="00C302B0"/>
    <w:rsid w:val="00C3040B"/>
    <w:rsid w:val="00C319E6"/>
    <w:rsid w:val="00C35F33"/>
    <w:rsid w:val="00C36310"/>
    <w:rsid w:val="00C372BD"/>
    <w:rsid w:val="00C37CEE"/>
    <w:rsid w:val="00C40172"/>
    <w:rsid w:val="00C4198B"/>
    <w:rsid w:val="00C43BB1"/>
    <w:rsid w:val="00C46429"/>
    <w:rsid w:val="00C478BD"/>
    <w:rsid w:val="00C479A4"/>
    <w:rsid w:val="00C50E81"/>
    <w:rsid w:val="00C51D5F"/>
    <w:rsid w:val="00C52A1F"/>
    <w:rsid w:val="00C540D4"/>
    <w:rsid w:val="00C54688"/>
    <w:rsid w:val="00C54ED9"/>
    <w:rsid w:val="00C57917"/>
    <w:rsid w:val="00C6111A"/>
    <w:rsid w:val="00C623A5"/>
    <w:rsid w:val="00C62F5D"/>
    <w:rsid w:val="00C62FED"/>
    <w:rsid w:val="00C64053"/>
    <w:rsid w:val="00C64345"/>
    <w:rsid w:val="00C64D38"/>
    <w:rsid w:val="00C6696B"/>
    <w:rsid w:val="00C707CE"/>
    <w:rsid w:val="00C722E1"/>
    <w:rsid w:val="00C7402E"/>
    <w:rsid w:val="00C75DDA"/>
    <w:rsid w:val="00C761BC"/>
    <w:rsid w:val="00C80090"/>
    <w:rsid w:val="00C80812"/>
    <w:rsid w:val="00C80B3B"/>
    <w:rsid w:val="00C82D24"/>
    <w:rsid w:val="00C840CC"/>
    <w:rsid w:val="00C86AC4"/>
    <w:rsid w:val="00C87AF3"/>
    <w:rsid w:val="00C903D1"/>
    <w:rsid w:val="00C90D56"/>
    <w:rsid w:val="00C91512"/>
    <w:rsid w:val="00C9397A"/>
    <w:rsid w:val="00C9465C"/>
    <w:rsid w:val="00C94CE9"/>
    <w:rsid w:val="00C94E2D"/>
    <w:rsid w:val="00C971B5"/>
    <w:rsid w:val="00C976D8"/>
    <w:rsid w:val="00CA049E"/>
    <w:rsid w:val="00CA072A"/>
    <w:rsid w:val="00CA16AD"/>
    <w:rsid w:val="00CA1B6F"/>
    <w:rsid w:val="00CA1C43"/>
    <w:rsid w:val="00CA1E12"/>
    <w:rsid w:val="00CA21D7"/>
    <w:rsid w:val="00CA2A33"/>
    <w:rsid w:val="00CA71E3"/>
    <w:rsid w:val="00CA7798"/>
    <w:rsid w:val="00CB02B2"/>
    <w:rsid w:val="00CB089D"/>
    <w:rsid w:val="00CB18F9"/>
    <w:rsid w:val="00CB231B"/>
    <w:rsid w:val="00CB2B13"/>
    <w:rsid w:val="00CB384F"/>
    <w:rsid w:val="00CB3DFF"/>
    <w:rsid w:val="00CB54D8"/>
    <w:rsid w:val="00CB6DF4"/>
    <w:rsid w:val="00CC1E25"/>
    <w:rsid w:val="00CC371E"/>
    <w:rsid w:val="00CC4D49"/>
    <w:rsid w:val="00CC5D96"/>
    <w:rsid w:val="00CC65C9"/>
    <w:rsid w:val="00CD34A0"/>
    <w:rsid w:val="00CD50E2"/>
    <w:rsid w:val="00CD50FC"/>
    <w:rsid w:val="00CD5927"/>
    <w:rsid w:val="00CE065D"/>
    <w:rsid w:val="00CE148A"/>
    <w:rsid w:val="00CE32D5"/>
    <w:rsid w:val="00CE49A8"/>
    <w:rsid w:val="00CE6BB8"/>
    <w:rsid w:val="00CF14DA"/>
    <w:rsid w:val="00CF2617"/>
    <w:rsid w:val="00CF2A81"/>
    <w:rsid w:val="00CF3748"/>
    <w:rsid w:val="00CF4F56"/>
    <w:rsid w:val="00CF6050"/>
    <w:rsid w:val="00CF629B"/>
    <w:rsid w:val="00D067ED"/>
    <w:rsid w:val="00D06BA7"/>
    <w:rsid w:val="00D06E9D"/>
    <w:rsid w:val="00D07036"/>
    <w:rsid w:val="00D07FE2"/>
    <w:rsid w:val="00D109C9"/>
    <w:rsid w:val="00D11FC5"/>
    <w:rsid w:val="00D12A86"/>
    <w:rsid w:val="00D16BC0"/>
    <w:rsid w:val="00D206A3"/>
    <w:rsid w:val="00D21529"/>
    <w:rsid w:val="00D21D72"/>
    <w:rsid w:val="00D21D99"/>
    <w:rsid w:val="00D227FA"/>
    <w:rsid w:val="00D22971"/>
    <w:rsid w:val="00D22C5D"/>
    <w:rsid w:val="00D246EC"/>
    <w:rsid w:val="00D25973"/>
    <w:rsid w:val="00D25B5A"/>
    <w:rsid w:val="00D266B1"/>
    <w:rsid w:val="00D307CA"/>
    <w:rsid w:val="00D30B05"/>
    <w:rsid w:val="00D33ABC"/>
    <w:rsid w:val="00D363D8"/>
    <w:rsid w:val="00D363EA"/>
    <w:rsid w:val="00D36AE6"/>
    <w:rsid w:val="00D37E9C"/>
    <w:rsid w:val="00D403D2"/>
    <w:rsid w:val="00D40CB8"/>
    <w:rsid w:val="00D44658"/>
    <w:rsid w:val="00D44D4E"/>
    <w:rsid w:val="00D4736E"/>
    <w:rsid w:val="00D478FD"/>
    <w:rsid w:val="00D50E9F"/>
    <w:rsid w:val="00D5229D"/>
    <w:rsid w:val="00D52332"/>
    <w:rsid w:val="00D52F08"/>
    <w:rsid w:val="00D55A48"/>
    <w:rsid w:val="00D56DC8"/>
    <w:rsid w:val="00D5739E"/>
    <w:rsid w:val="00D57AF2"/>
    <w:rsid w:val="00D60919"/>
    <w:rsid w:val="00D6211F"/>
    <w:rsid w:val="00D62685"/>
    <w:rsid w:val="00D63C4D"/>
    <w:rsid w:val="00D66711"/>
    <w:rsid w:val="00D66A25"/>
    <w:rsid w:val="00D7194C"/>
    <w:rsid w:val="00D72C3E"/>
    <w:rsid w:val="00D7430E"/>
    <w:rsid w:val="00D75025"/>
    <w:rsid w:val="00D75A6B"/>
    <w:rsid w:val="00D760AD"/>
    <w:rsid w:val="00D76B2C"/>
    <w:rsid w:val="00D7791E"/>
    <w:rsid w:val="00D77F35"/>
    <w:rsid w:val="00D804A1"/>
    <w:rsid w:val="00D81696"/>
    <w:rsid w:val="00D818AB"/>
    <w:rsid w:val="00D819B3"/>
    <w:rsid w:val="00D83359"/>
    <w:rsid w:val="00D8387A"/>
    <w:rsid w:val="00D84A01"/>
    <w:rsid w:val="00D9194E"/>
    <w:rsid w:val="00D94A7F"/>
    <w:rsid w:val="00D963B0"/>
    <w:rsid w:val="00D97B35"/>
    <w:rsid w:val="00DA0126"/>
    <w:rsid w:val="00DA1EDE"/>
    <w:rsid w:val="00DA4B19"/>
    <w:rsid w:val="00DB22FF"/>
    <w:rsid w:val="00DB249E"/>
    <w:rsid w:val="00DB26BC"/>
    <w:rsid w:val="00DB39CD"/>
    <w:rsid w:val="00DB51C8"/>
    <w:rsid w:val="00DB5357"/>
    <w:rsid w:val="00DB6479"/>
    <w:rsid w:val="00DB64A8"/>
    <w:rsid w:val="00DB67FA"/>
    <w:rsid w:val="00DB7658"/>
    <w:rsid w:val="00DC07D3"/>
    <w:rsid w:val="00DC0CD0"/>
    <w:rsid w:val="00DC1684"/>
    <w:rsid w:val="00DC168B"/>
    <w:rsid w:val="00DC1D37"/>
    <w:rsid w:val="00DC247A"/>
    <w:rsid w:val="00DC2521"/>
    <w:rsid w:val="00DC3309"/>
    <w:rsid w:val="00DC3498"/>
    <w:rsid w:val="00DC39A8"/>
    <w:rsid w:val="00DC4DFB"/>
    <w:rsid w:val="00DC586C"/>
    <w:rsid w:val="00DC6AD9"/>
    <w:rsid w:val="00DC78D6"/>
    <w:rsid w:val="00DD1EA4"/>
    <w:rsid w:val="00DD2565"/>
    <w:rsid w:val="00DD2E6F"/>
    <w:rsid w:val="00DD37A0"/>
    <w:rsid w:val="00DD3D15"/>
    <w:rsid w:val="00DD6E3E"/>
    <w:rsid w:val="00DD785C"/>
    <w:rsid w:val="00DD789B"/>
    <w:rsid w:val="00DE1770"/>
    <w:rsid w:val="00DE219E"/>
    <w:rsid w:val="00DE463D"/>
    <w:rsid w:val="00DE6E9D"/>
    <w:rsid w:val="00DE7C53"/>
    <w:rsid w:val="00DE7C9F"/>
    <w:rsid w:val="00DF0E9E"/>
    <w:rsid w:val="00DF210D"/>
    <w:rsid w:val="00DF23C3"/>
    <w:rsid w:val="00DF321F"/>
    <w:rsid w:val="00DF4599"/>
    <w:rsid w:val="00DF4ED9"/>
    <w:rsid w:val="00DF5309"/>
    <w:rsid w:val="00DF683A"/>
    <w:rsid w:val="00DF71BD"/>
    <w:rsid w:val="00DF7D58"/>
    <w:rsid w:val="00E01AEC"/>
    <w:rsid w:val="00E01CBC"/>
    <w:rsid w:val="00E04E51"/>
    <w:rsid w:val="00E073EF"/>
    <w:rsid w:val="00E11EAD"/>
    <w:rsid w:val="00E1384F"/>
    <w:rsid w:val="00E14262"/>
    <w:rsid w:val="00E144FF"/>
    <w:rsid w:val="00E1564C"/>
    <w:rsid w:val="00E162AB"/>
    <w:rsid w:val="00E16E4B"/>
    <w:rsid w:val="00E17127"/>
    <w:rsid w:val="00E204AC"/>
    <w:rsid w:val="00E2192A"/>
    <w:rsid w:val="00E23167"/>
    <w:rsid w:val="00E241AD"/>
    <w:rsid w:val="00E2448D"/>
    <w:rsid w:val="00E27341"/>
    <w:rsid w:val="00E27AE2"/>
    <w:rsid w:val="00E30511"/>
    <w:rsid w:val="00E30EC0"/>
    <w:rsid w:val="00E31863"/>
    <w:rsid w:val="00E3371C"/>
    <w:rsid w:val="00E34265"/>
    <w:rsid w:val="00E34CDD"/>
    <w:rsid w:val="00E357B9"/>
    <w:rsid w:val="00E359F7"/>
    <w:rsid w:val="00E36E5D"/>
    <w:rsid w:val="00E374E7"/>
    <w:rsid w:val="00E40909"/>
    <w:rsid w:val="00E4132B"/>
    <w:rsid w:val="00E43FD0"/>
    <w:rsid w:val="00E45EC5"/>
    <w:rsid w:val="00E467A0"/>
    <w:rsid w:val="00E47321"/>
    <w:rsid w:val="00E527D6"/>
    <w:rsid w:val="00E52A32"/>
    <w:rsid w:val="00E5392A"/>
    <w:rsid w:val="00E549DF"/>
    <w:rsid w:val="00E54A96"/>
    <w:rsid w:val="00E55EC2"/>
    <w:rsid w:val="00E62121"/>
    <w:rsid w:val="00E62D57"/>
    <w:rsid w:val="00E6439E"/>
    <w:rsid w:val="00E64CEA"/>
    <w:rsid w:val="00E67026"/>
    <w:rsid w:val="00E72177"/>
    <w:rsid w:val="00E7230F"/>
    <w:rsid w:val="00E72D14"/>
    <w:rsid w:val="00E73B2E"/>
    <w:rsid w:val="00E746BD"/>
    <w:rsid w:val="00E77403"/>
    <w:rsid w:val="00E77A2A"/>
    <w:rsid w:val="00E82D8B"/>
    <w:rsid w:val="00E8333B"/>
    <w:rsid w:val="00E90902"/>
    <w:rsid w:val="00E91F55"/>
    <w:rsid w:val="00E92F73"/>
    <w:rsid w:val="00E950DF"/>
    <w:rsid w:val="00E95139"/>
    <w:rsid w:val="00E96BF6"/>
    <w:rsid w:val="00E97AE7"/>
    <w:rsid w:val="00EA07BD"/>
    <w:rsid w:val="00EA09EE"/>
    <w:rsid w:val="00EA235F"/>
    <w:rsid w:val="00EA2BF8"/>
    <w:rsid w:val="00EA4661"/>
    <w:rsid w:val="00EA5C45"/>
    <w:rsid w:val="00EA67C9"/>
    <w:rsid w:val="00EA7C42"/>
    <w:rsid w:val="00EB184D"/>
    <w:rsid w:val="00EB53F6"/>
    <w:rsid w:val="00EB5D01"/>
    <w:rsid w:val="00EB6029"/>
    <w:rsid w:val="00EB60CB"/>
    <w:rsid w:val="00EB6694"/>
    <w:rsid w:val="00EB676B"/>
    <w:rsid w:val="00EC26AE"/>
    <w:rsid w:val="00EC3984"/>
    <w:rsid w:val="00EC559F"/>
    <w:rsid w:val="00EC65B4"/>
    <w:rsid w:val="00ED1353"/>
    <w:rsid w:val="00ED1C4B"/>
    <w:rsid w:val="00ED4C11"/>
    <w:rsid w:val="00ED4CE3"/>
    <w:rsid w:val="00ED58C4"/>
    <w:rsid w:val="00EE37AC"/>
    <w:rsid w:val="00EE6D48"/>
    <w:rsid w:val="00EE7E33"/>
    <w:rsid w:val="00EF0F2C"/>
    <w:rsid w:val="00EF192C"/>
    <w:rsid w:val="00EF4905"/>
    <w:rsid w:val="00EF4CDD"/>
    <w:rsid w:val="00EF5015"/>
    <w:rsid w:val="00F00FB1"/>
    <w:rsid w:val="00F033C8"/>
    <w:rsid w:val="00F04618"/>
    <w:rsid w:val="00F047D6"/>
    <w:rsid w:val="00F07299"/>
    <w:rsid w:val="00F07EF5"/>
    <w:rsid w:val="00F1236F"/>
    <w:rsid w:val="00F1320D"/>
    <w:rsid w:val="00F137B5"/>
    <w:rsid w:val="00F144E6"/>
    <w:rsid w:val="00F1588F"/>
    <w:rsid w:val="00F15A81"/>
    <w:rsid w:val="00F16D78"/>
    <w:rsid w:val="00F16FE8"/>
    <w:rsid w:val="00F170E1"/>
    <w:rsid w:val="00F1755B"/>
    <w:rsid w:val="00F20D31"/>
    <w:rsid w:val="00F20ED7"/>
    <w:rsid w:val="00F21CC9"/>
    <w:rsid w:val="00F23728"/>
    <w:rsid w:val="00F24F43"/>
    <w:rsid w:val="00F306D7"/>
    <w:rsid w:val="00F308D8"/>
    <w:rsid w:val="00F30EE6"/>
    <w:rsid w:val="00F31892"/>
    <w:rsid w:val="00F31CCB"/>
    <w:rsid w:val="00F33435"/>
    <w:rsid w:val="00F37D18"/>
    <w:rsid w:val="00F37FC5"/>
    <w:rsid w:val="00F41BBB"/>
    <w:rsid w:val="00F45DA3"/>
    <w:rsid w:val="00F473EA"/>
    <w:rsid w:val="00F502E9"/>
    <w:rsid w:val="00F5094A"/>
    <w:rsid w:val="00F50DF2"/>
    <w:rsid w:val="00F51813"/>
    <w:rsid w:val="00F53C51"/>
    <w:rsid w:val="00F54023"/>
    <w:rsid w:val="00F604D7"/>
    <w:rsid w:val="00F62794"/>
    <w:rsid w:val="00F64B97"/>
    <w:rsid w:val="00F65A1E"/>
    <w:rsid w:val="00F67E01"/>
    <w:rsid w:val="00F709EA"/>
    <w:rsid w:val="00F72086"/>
    <w:rsid w:val="00F73793"/>
    <w:rsid w:val="00F749D5"/>
    <w:rsid w:val="00F773DA"/>
    <w:rsid w:val="00F773ED"/>
    <w:rsid w:val="00F807DE"/>
    <w:rsid w:val="00F810AF"/>
    <w:rsid w:val="00F83414"/>
    <w:rsid w:val="00F837BD"/>
    <w:rsid w:val="00F87177"/>
    <w:rsid w:val="00F87194"/>
    <w:rsid w:val="00F87E36"/>
    <w:rsid w:val="00F90EA5"/>
    <w:rsid w:val="00F92160"/>
    <w:rsid w:val="00F93FA1"/>
    <w:rsid w:val="00F95559"/>
    <w:rsid w:val="00F96D35"/>
    <w:rsid w:val="00F97B8F"/>
    <w:rsid w:val="00FA0503"/>
    <w:rsid w:val="00FA141F"/>
    <w:rsid w:val="00FA322D"/>
    <w:rsid w:val="00FA4D5B"/>
    <w:rsid w:val="00FA6258"/>
    <w:rsid w:val="00FA76FE"/>
    <w:rsid w:val="00FB2811"/>
    <w:rsid w:val="00FB39E6"/>
    <w:rsid w:val="00FB42D3"/>
    <w:rsid w:val="00FB5E25"/>
    <w:rsid w:val="00FB6105"/>
    <w:rsid w:val="00FB7081"/>
    <w:rsid w:val="00FC15C6"/>
    <w:rsid w:val="00FC2C65"/>
    <w:rsid w:val="00FC3C33"/>
    <w:rsid w:val="00FC40BC"/>
    <w:rsid w:val="00FC45FA"/>
    <w:rsid w:val="00FC48F9"/>
    <w:rsid w:val="00FC4ABC"/>
    <w:rsid w:val="00FC60A3"/>
    <w:rsid w:val="00FC62E7"/>
    <w:rsid w:val="00FE0376"/>
    <w:rsid w:val="00FE03A7"/>
    <w:rsid w:val="00FE0562"/>
    <w:rsid w:val="00FE1B6D"/>
    <w:rsid w:val="00FE2A4A"/>
    <w:rsid w:val="00FE314D"/>
    <w:rsid w:val="00FE5361"/>
    <w:rsid w:val="00FE6E82"/>
    <w:rsid w:val="00FF63D9"/>
    <w:rsid w:val="00FF63EC"/>
    <w:rsid w:val="00FF7075"/>
    <w:rsid w:val="00FF797A"/>
    <w:rsid w:val="018F3732"/>
    <w:rsid w:val="01B95EA2"/>
    <w:rsid w:val="021237AC"/>
    <w:rsid w:val="02464AB9"/>
    <w:rsid w:val="02E10994"/>
    <w:rsid w:val="02F74ABD"/>
    <w:rsid w:val="04182F22"/>
    <w:rsid w:val="04531FEB"/>
    <w:rsid w:val="05E97139"/>
    <w:rsid w:val="060F10FF"/>
    <w:rsid w:val="06327FCD"/>
    <w:rsid w:val="065E2623"/>
    <w:rsid w:val="066306DD"/>
    <w:rsid w:val="0692355A"/>
    <w:rsid w:val="07380950"/>
    <w:rsid w:val="08870DF3"/>
    <w:rsid w:val="09E00265"/>
    <w:rsid w:val="0A9A2A8E"/>
    <w:rsid w:val="0AB72C5D"/>
    <w:rsid w:val="0B485864"/>
    <w:rsid w:val="0B7C572B"/>
    <w:rsid w:val="0BBF5383"/>
    <w:rsid w:val="0C3A649D"/>
    <w:rsid w:val="0C6000C9"/>
    <w:rsid w:val="0C903B8C"/>
    <w:rsid w:val="0CD16D2D"/>
    <w:rsid w:val="0E442AE9"/>
    <w:rsid w:val="0E4B4AD5"/>
    <w:rsid w:val="0F0163B2"/>
    <w:rsid w:val="0F384DA2"/>
    <w:rsid w:val="0F4E4AF7"/>
    <w:rsid w:val="0FD47C8B"/>
    <w:rsid w:val="10D10FBF"/>
    <w:rsid w:val="10F91944"/>
    <w:rsid w:val="11355DFE"/>
    <w:rsid w:val="11E174F0"/>
    <w:rsid w:val="12452748"/>
    <w:rsid w:val="12AA4803"/>
    <w:rsid w:val="130E69B9"/>
    <w:rsid w:val="13682937"/>
    <w:rsid w:val="13AB3857"/>
    <w:rsid w:val="150A72EC"/>
    <w:rsid w:val="153F4385"/>
    <w:rsid w:val="15720319"/>
    <w:rsid w:val="158015FB"/>
    <w:rsid w:val="16C54F30"/>
    <w:rsid w:val="16C600D4"/>
    <w:rsid w:val="16F563EA"/>
    <w:rsid w:val="183769E5"/>
    <w:rsid w:val="18865F09"/>
    <w:rsid w:val="19015BD7"/>
    <w:rsid w:val="19DF7C2D"/>
    <w:rsid w:val="1A113AD3"/>
    <w:rsid w:val="1A1A6971"/>
    <w:rsid w:val="1A503250"/>
    <w:rsid w:val="1A781CF5"/>
    <w:rsid w:val="1A9E4CB1"/>
    <w:rsid w:val="1AE21FC8"/>
    <w:rsid w:val="1AEC74CD"/>
    <w:rsid w:val="1B2B647B"/>
    <w:rsid w:val="1B304DD8"/>
    <w:rsid w:val="1B5357EA"/>
    <w:rsid w:val="1B562797"/>
    <w:rsid w:val="1B5B3E17"/>
    <w:rsid w:val="1BAB2E69"/>
    <w:rsid w:val="1CDE553E"/>
    <w:rsid w:val="1CFD500F"/>
    <w:rsid w:val="1D6D6B39"/>
    <w:rsid w:val="1D9C71C8"/>
    <w:rsid w:val="1E76712E"/>
    <w:rsid w:val="1F2F6DFD"/>
    <w:rsid w:val="1FF5167F"/>
    <w:rsid w:val="212A2D27"/>
    <w:rsid w:val="21A72FC6"/>
    <w:rsid w:val="22633DFA"/>
    <w:rsid w:val="22CA5ADF"/>
    <w:rsid w:val="23341149"/>
    <w:rsid w:val="23840F67"/>
    <w:rsid w:val="23953538"/>
    <w:rsid w:val="244E19F8"/>
    <w:rsid w:val="24553628"/>
    <w:rsid w:val="24750A0E"/>
    <w:rsid w:val="2490351A"/>
    <w:rsid w:val="24B50602"/>
    <w:rsid w:val="25363A85"/>
    <w:rsid w:val="2675394D"/>
    <w:rsid w:val="2675504A"/>
    <w:rsid w:val="268D05C4"/>
    <w:rsid w:val="270C71E0"/>
    <w:rsid w:val="276839CF"/>
    <w:rsid w:val="2791028A"/>
    <w:rsid w:val="27BC5533"/>
    <w:rsid w:val="27D5348F"/>
    <w:rsid w:val="2822569A"/>
    <w:rsid w:val="28271F18"/>
    <w:rsid w:val="283B24DB"/>
    <w:rsid w:val="292151E0"/>
    <w:rsid w:val="29B634C5"/>
    <w:rsid w:val="2A6513AA"/>
    <w:rsid w:val="2A670D57"/>
    <w:rsid w:val="2A823431"/>
    <w:rsid w:val="2B0A04DC"/>
    <w:rsid w:val="2B343760"/>
    <w:rsid w:val="2B5921A8"/>
    <w:rsid w:val="2BDC7A62"/>
    <w:rsid w:val="2CB83DF8"/>
    <w:rsid w:val="2CBB379B"/>
    <w:rsid w:val="2CBC694F"/>
    <w:rsid w:val="2CF26C7A"/>
    <w:rsid w:val="2D72438E"/>
    <w:rsid w:val="2DA76DFC"/>
    <w:rsid w:val="2DDF1AE0"/>
    <w:rsid w:val="2DEC5F89"/>
    <w:rsid w:val="2EC07BB5"/>
    <w:rsid w:val="2F542AA1"/>
    <w:rsid w:val="2F892B47"/>
    <w:rsid w:val="2F9D1378"/>
    <w:rsid w:val="2FE67D11"/>
    <w:rsid w:val="300138FB"/>
    <w:rsid w:val="304C6933"/>
    <w:rsid w:val="30C74C04"/>
    <w:rsid w:val="315727DB"/>
    <w:rsid w:val="330775F0"/>
    <w:rsid w:val="34462A18"/>
    <w:rsid w:val="34795EAC"/>
    <w:rsid w:val="34F83792"/>
    <w:rsid w:val="355757D7"/>
    <w:rsid w:val="35E71041"/>
    <w:rsid w:val="36670BF7"/>
    <w:rsid w:val="3758230C"/>
    <w:rsid w:val="37645568"/>
    <w:rsid w:val="381E6C48"/>
    <w:rsid w:val="38E66A95"/>
    <w:rsid w:val="39151F0E"/>
    <w:rsid w:val="39237CDC"/>
    <w:rsid w:val="394C43C0"/>
    <w:rsid w:val="39B332DD"/>
    <w:rsid w:val="3A3E11FC"/>
    <w:rsid w:val="3B872E54"/>
    <w:rsid w:val="3BD5629E"/>
    <w:rsid w:val="3BDC6C6F"/>
    <w:rsid w:val="3C115C2A"/>
    <w:rsid w:val="3C5B7CBF"/>
    <w:rsid w:val="3D2C1749"/>
    <w:rsid w:val="3EBF423B"/>
    <w:rsid w:val="3F020130"/>
    <w:rsid w:val="3F481D72"/>
    <w:rsid w:val="3F5B0424"/>
    <w:rsid w:val="405B54BE"/>
    <w:rsid w:val="40B639E1"/>
    <w:rsid w:val="4122340A"/>
    <w:rsid w:val="417931F6"/>
    <w:rsid w:val="41AA7899"/>
    <w:rsid w:val="41F66F6D"/>
    <w:rsid w:val="42744F96"/>
    <w:rsid w:val="427C7303"/>
    <w:rsid w:val="4291551D"/>
    <w:rsid w:val="42950648"/>
    <w:rsid w:val="43567C3D"/>
    <w:rsid w:val="438671E1"/>
    <w:rsid w:val="43E20ECF"/>
    <w:rsid w:val="446B36CC"/>
    <w:rsid w:val="44B64C31"/>
    <w:rsid w:val="44EF656D"/>
    <w:rsid w:val="45577001"/>
    <w:rsid w:val="458E47C3"/>
    <w:rsid w:val="463E6C3A"/>
    <w:rsid w:val="46A85BD8"/>
    <w:rsid w:val="47106810"/>
    <w:rsid w:val="47464EB9"/>
    <w:rsid w:val="4784075D"/>
    <w:rsid w:val="47AA53F5"/>
    <w:rsid w:val="47C94CEB"/>
    <w:rsid w:val="48114405"/>
    <w:rsid w:val="482456EB"/>
    <w:rsid w:val="487F498B"/>
    <w:rsid w:val="4957253B"/>
    <w:rsid w:val="49A1278F"/>
    <w:rsid w:val="49DA0EF8"/>
    <w:rsid w:val="4A4B4194"/>
    <w:rsid w:val="4AB966E7"/>
    <w:rsid w:val="4BBC5AB8"/>
    <w:rsid w:val="4BD8406B"/>
    <w:rsid w:val="4CB71516"/>
    <w:rsid w:val="4D041C00"/>
    <w:rsid w:val="4D842EF1"/>
    <w:rsid w:val="4E18277A"/>
    <w:rsid w:val="4EA70478"/>
    <w:rsid w:val="4EEA1433"/>
    <w:rsid w:val="503774B5"/>
    <w:rsid w:val="50C44884"/>
    <w:rsid w:val="51000E29"/>
    <w:rsid w:val="51096C85"/>
    <w:rsid w:val="51C94A2C"/>
    <w:rsid w:val="527D607D"/>
    <w:rsid w:val="52A35E73"/>
    <w:rsid w:val="52AD53DB"/>
    <w:rsid w:val="53011252"/>
    <w:rsid w:val="542328AB"/>
    <w:rsid w:val="54346A98"/>
    <w:rsid w:val="544759E8"/>
    <w:rsid w:val="54956B02"/>
    <w:rsid w:val="54A14060"/>
    <w:rsid w:val="54D17655"/>
    <w:rsid w:val="557029AE"/>
    <w:rsid w:val="55C257E6"/>
    <w:rsid w:val="56221659"/>
    <w:rsid w:val="56852193"/>
    <w:rsid w:val="568F392C"/>
    <w:rsid w:val="56C308FD"/>
    <w:rsid w:val="56E7769B"/>
    <w:rsid w:val="56EF13DA"/>
    <w:rsid w:val="58AF12B2"/>
    <w:rsid w:val="590B39CB"/>
    <w:rsid w:val="591D1686"/>
    <w:rsid w:val="59265278"/>
    <w:rsid w:val="593A3B01"/>
    <w:rsid w:val="596F57C7"/>
    <w:rsid w:val="5A2227BA"/>
    <w:rsid w:val="5ACF59F1"/>
    <w:rsid w:val="5AD531DB"/>
    <w:rsid w:val="5B0C36E4"/>
    <w:rsid w:val="5B592945"/>
    <w:rsid w:val="5BAF0CCC"/>
    <w:rsid w:val="5BD84E66"/>
    <w:rsid w:val="5D065397"/>
    <w:rsid w:val="5EE62F50"/>
    <w:rsid w:val="5F681D17"/>
    <w:rsid w:val="5F6D682E"/>
    <w:rsid w:val="5FBF6BF1"/>
    <w:rsid w:val="603178F1"/>
    <w:rsid w:val="60731BEC"/>
    <w:rsid w:val="60CA7C9A"/>
    <w:rsid w:val="619441A0"/>
    <w:rsid w:val="628D2B49"/>
    <w:rsid w:val="62DB69C8"/>
    <w:rsid w:val="637222C9"/>
    <w:rsid w:val="63851CB0"/>
    <w:rsid w:val="654D15E2"/>
    <w:rsid w:val="664E252D"/>
    <w:rsid w:val="66A84E63"/>
    <w:rsid w:val="67924ADE"/>
    <w:rsid w:val="67F80B77"/>
    <w:rsid w:val="687940B2"/>
    <w:rsid w:val="68821D88"/>
    <w:rsid w:val="68897D62"/>
    <w:rsid w:val="68AE7D02"/>
    <w:rsid w:val="691F40D4"/>
    <w:rsid w:val="6A7E7F02"/>
    <w:rsid w:val="6AC95325"/>
    <w:rsid w:val="6B662B2F"/>
    <w:rsid w:val="6BA1477B"/>
    <w:rsid w:val="6C906218"/>
    <w:rsid w:val="6D23397B"/>
    <w:rsid w:val="6DBC651C"/>
    <w:rsid w:val="6EB83A2C"/>
    <w:rsid w:val="6F261306"/>
    <w:rsid w:val="6F5D1F50"/>
    <w:rsid w:val="6FEF61EE"/>
    <w:rsid w:val="70613CEB"/>
    <w:rsid w:val="707C59E6"/>
    <w:rsid w:val="709B2EC4"/>
    <w:rsid w:val="70DC1C1A"/>
    <w:rsid w:val="71122637"/>
    <w:rsid w:val="71565FF7"/>
    <w:rsid w:val="71CD47B8"/>
    <w:rsid w:val="723D496D"/>
    <w:rsid w:val="72EC3A2E"/>
    <w:rsid w:val="753D3190"/>
    <w:rsid w:val="757E0B1B"/>
    <w:rsid w:val="75AC6C3C"/>
    <w:rsid w:val="75D41CA3"/>
    <w:rsid w:val="76B460B4"/>
    <w:rsid w:val="76BB2948"/>
    <w:rsid w:val="779F5026"/>
    <w:rsid w:val="78721366"/>
    <w:rsid w:val="787B208E"/>
    <w:rsid w:val="78975BD2"/>
    <w:rsid w:val="79480126"/>
    <w:rsid w:val="797F20BE"/>
    <w:rsid w:val="79AA348F"/>
    <w:rsid w:val="79B70B9E"/>
    <w:rsid w:val="7A154344"/>
    <w:rsid w:val="7A92256E"/>
    <w:rsid w:val="7A98152F"/>
    <w:rsid w:val="7BC142D3"/>
    <w:rsid w:val="7BCB34A1"/>
    <w:rsid w:val="7BE3037C"/>
    <w:rsid w:val="7C154B8D"/>
    <w:rsid w:val="7C6303BA"/>
    <w:rsid w:val="7C791DAA"/>
    <w:rsid w:val="7CD65B0D"/>
    <w:rsid w:val="7D1F245E"/>
    <w:rsid w:val="7E960F4B"/>
    <w:rsid w:val="7EDA6219"/>
    <w:rsid w:val="7F1E2B33"/>
    <w:rsid w:val="7FD82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nhideWhenUsed="0"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56" w:beforeLines="50" w:after="156" w:afterLines="50" w:line="560" w:lineRule="exact"/>
      <w:ind w:firstLine="640" w:firstLineChars="200"/>
      <w:jc w:val="both"/>
    </w:pPr>
    <w:rPr>
      <w:rFonts w:ascii="Times New Roman" w:hAnsi="Times New Roman" w:eastAsia="仿宋_GB2312" w:cs="Arial"/>
      <w:sz w:val="30"/>
      <w:szCs w:val="30"/>
      <w:lang w:val="en-US" w:eastAsia="zh-CN" w:bidi="ar-SA"/>
    </w:rPr>
  </w:style>
  <w:style w:type="paragraph" w:styleId="3">
    <w:name w:val="heading 1"/>
    <w:basedOn w:val="1"/>
    <w:next w:val="1"/>
    <w:link w:val="33"/>
    <w:qFormat/>
    <w:uiPriority w:val="0"/>
    <w:pPr>
      <w:pageBreakBefore/>
      <w:spacing w:before="50" w:after="50"/>
      <w:ind w:firstLine="0" w:firstLineChars="0"/>
      <w:jc w:val="center"/>
      <w:outlineLvl w:val="0"/>
    </w:pPr>
    <w:rPr>
      <w:rFonts w:eastAsia="黑体" w:cs="Times New Roman"/>
      <w:b/>
      <w:bCs/>
      <w:sz w:val="36"/>
      <w:lang w:val="zh-CN"/>
    </w:rPr>
  </w:style>
  <w:style w:type="paragraph" w:styleId="4">
    <w:name w:val="heading 2"/>
    <w:basedOn w:val="1"/>
    <w:next w:val="1"/>
    <w:link w:val="62"/>
    <w:qFormat/>
    <w:uiPriority w:val="0"/>
    <w:pPr>
      <w:keepLines/>
      <w:spacing w:before="312" w:beforeLines="100" w:line="240" w:lineRule="auto"/>
      <w:ind w:firstLine="0" w:firstLineChars="0"/>
      <w:jc w:val="center"/>
      <w:outlineLvl w:val="1"/>
    </w:pPr>
    <w:rPr>
      <w:rFonts w:ascii="Arial" w:hAnsi="Arial" w:eastAsia="黑体" w:cs="Times New Roman"/>
      <w:b/>
      <w:bCs/>
      <w:kern w:val="2"/>
      <w:sz w:val="32"/>
      <w:szCs w:val="32"/>
      <w:lang w:val="zh-CN"/>
    </w:rPr>
  </w:style>
  <w:style w:type="paragraph" w:styleId="5">
    <w:name w:val="heading 3"/>
    <w:basedOn w:val="4"/>
    <w:next w:val="1"/>
    <w:link w:val="34"/>
    <w:qFormat/>
    <w:uiPriority w:val="0"/>
    <w:pPr>
      <w:spacing w:before="100" w:after="100" w:afterLines="100" w:line="360" w:lineRule="auto"/>
      <w:outlineLvl w:val="2"/>
    </w:pPr>
    <w:rPr>
      <w:rFonts w:ascii="仿宋_GB2312" w:eastAsia="仿宋_GB2312"/>
      <w:szCs w:val="30"/>
    </w:rPr>
  </w:style>
  <w:style w:type="paragraph" w:styleId="6">
    <w:name w:val="heading 4"/>
    <w:basedOn w:val="1"/>
    <w:next w:val="1"/>
    <w:link w:val="63"/>
    <w:qFormat/>
    <w:uiPriority w:val="0"/>
    <w:pPr>
      <w:keepNext/>
      <w:keepLines/>
      <w:spacing w:line="376" w:lineRule="atLeast"/>
      <w:ind w:firstLine="643"/>
      <w:outlineLvl w:val="3"/>
    </w:pPr>
    <w:rPr>
      <w:rFonts w:ascii="仿宋_GB2312" w:hAnsi="Cambria" w:cs="Times New Roman"/>
      <w:b/>
      <w:bCs/>
      <w:color w:val="000000"/>
      <w:sz w:val="32"/>
      <w:szCs w:val="28"/>
      <w:lang w:val="zh-CN"/>
    </w:rPr>
  </w:style>
  <w:style w:type="paragraph" w:styleId="7">
    <w:name w:val="heading 5"/>
    <w:basedOn w:val="1"/>
    <w:next w:val="1"/>
    <w:link w:val="35"/>
    <w:qFormat/>
    <w:uiPriority w:val="0"/>
    <w:pPr>
      <w:keepNext/>
      <w:keepLines/>
      <w:spacing w:line="376" w:lineRule="auto"/>
      <w:ind w:firstLine="643"/>
      <w:outlineLvl w:val="4"/>
    </w:pPr>
    <w:rPr>
      <w:rFonts w:ascii="仿宋_GB2312" w:hAnsi="Arial" w:cs="Times New Roman"/>
      <w:b/>
      <w:bCs/>
      <w:sz w:val="32"/>
      <w:szCs w:val="28"/>
      <w:lang w:val="zh-CN"/>
    </w:rPr>
  </w:style>
  <w:style w:type="paragraph" w:styleId="8">
    <w:name w:val="heading 7"/>
    <w:basedOn w:val="1"/>
    <w:next w:val="1"/>
    <w:link w:val="93"/>
    <w:qFormat/>
    <w:uiPriority w:val="9"/>
    <w:pPr>
      <w:keepNext/>
      <w:keepLines/>
      <w:spacing w:before="240" w:after="64" w:line="320" w:lineRule="atLeast"/>
      <w:outlineLvl w:val="6"/>
    </w:pPr>
    <w:rPr>
      <w:rFonts w:ascii="仿宋_GB2312" w:hAnsi="Arial" w:cs="Times New Roman"/>
      <w:b/>
      <w:bCs/>
      <w:sz w:val="24"/>
      <w:szCs w:val="24"/>
      <w:lang w:val="zh-CN"/>
    </w:rPr>
  </w:style>
  <w:style w:type="paragraph" w:styleId="9">
    <w:name w:val="heading 8"/>
    <w:basedOn w:val="1"/>
    <w:next w:val="1"/>
    <w:link w:val="112"/>
    <w:unhideWhenUsed/>
    <w:qFormat/>
    <w:uiPriority w:val="9"/>
    <w:pPr>
      <w:keepNext/>
      <w:keepLines/>
      <w:spacing w:before="240" w:after="64" w:line="320" w:lineRule="atLeast"/>
      <w:outlineLvl w:val="7"/>
    </w:pPr>
    <w:rPr>
      <w:rFonts w:asciiTheme="majorHAnsi" w:hAnsiTheme="majorHAnsi" w:eastAsiaTheme="majorEastAsia" w:cstheme="majorBidi"/>
      <w:sz w:val="24"/>
      <w:szCs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2"/>
    <w:qFormat/>
    <w:uiPriority w:val="99"/>
    <w:pPr>
      <w:spacing w:before="0" w:beforeLines="0" w:after="120" w:afterLines="0" w:line="240" w:lineRule="auto"/>
      <w:ind w:firstLine="0" w:firstLineChars="0"/>
    </w:pPr>
    <w:rPr>
      <w:rFonts w:eastAsia="宋体" w:cs="Times New Roman"/>
      <w:kern w:val="2"/>
      <w:sz w:val="21"/>
      <w:szCs w:val="24"/>
    </w:rPr>
  </w:style>
  <w:style w:type="paragraph" w:styleId="10">
    <w:name w:val="caption"/>
    <w:basedOn w:val="1"/>
    <w:next w:val="1"/>
    <w:qFormat/>
    <w:uiPriority w:val="0"/>
    <w:pPr>
      <w:spacing w:before="152" w:beforeLines="0" w:after="160"/>
      <w:ind w:firstLine="600"/>
    </w:pPr>
    <w:rPr>
      <w:rFonts w:ascii="Arial" w:eastAsia="黑体"/>
      <w:kern w:val="2"/>
      <w:sz w:val="20"/>
      <w:szCs w:val="20"/>
    </w:rPr>
  </w:style>
  <w:style w:type="paragraph" w:styleId="11">
    <w:name w:val="Document Map"/>
    <w:basedOn w:val="1"/>
    <w:link w:val="48"/>
    <w:semiHidden/>
    <w:unhideWhenUsed/>
    <w:qFormat/>
    <w:uiPriority w:val="99"/>
    <w:rPr>
      <w:rFonts w:ascii="宋体" w:hAnsi="Arial" w:eastAsia="宋体" w:cs="Times New Roman"/>
      <w:color w:val="333333"/>
      <w:sz w:val="18"/>
      <w:szCs w:val="18"/>
      <w:lang w:val="zh-CN"/>
    </w:rPr>
  </w:style>
  <w:style w:type="paragraph" w:styleId="12">
    <w:name w:val="annotation text"/>
    <w:basedOn w:val="1"/>
    <w:link w:val="85"/>
    <w:semiHidden/>
    <w:qFormat/>
    <w:uiPriority w:val="0"/>
    <w:pPr>
      <w:spacing w:before="0" w:beforeLines="0"/>
      <w:ind w:firstLine="600"/>
      <w:jc w:val="left"/>
    </w:pPr>
    <w:rPr>
      <w:rFonts w:cs="Times New Roman"/>
      <w:kern w:val="2"/>
      <w:sz w:val="32"/>
      <w:lang w:val="zh-CN"/>
    </w:rPr>
  </w:style>
  <w:style w:type="paragraph" w:styleId="13">
    <w:name w:val="Body Text 3"/>
    <w:basedOn w:val="1"/>
    <w:link w:val="84"/>
    <w:qFormat/>
    <w:uiPriority w:val="0"/>
    <w:pPr>
      <w:spacing w:before="0" w:beforeLines="0" w:after="120" w:afterLines="0"/>
      <w:ind w:firstLine="600"/>
      <w:jc w:val="left"/>
    </w:pPr>
    <w:rPr>
      <w:rFonts w:cs="Times New Roman"/>
      <w:kern w:val="2"/>
      <w:sz w:val="16"/>
      <w:szCs w:val="16"/>
      <w:lang w:val="zh-CN"/>
    </w:rPr>
  </w:style>
  <w:style w:type="paragraph" w:styleId="14">
    <w:name w:val="toc 3"/>
    <w:basedOn w:val="1"/>
    <w:next w:val="1"/>
    <w:unhideWhenUsed/>
    <w:qFormat/>
    <w:uiPriority w:val="39"/>
    <w:pPr>
      <w:tabs>
        <w:tab w:val="right" w:leader="dot" w:pos="9060"/>
      </w:tabs>
      <w:ind w:left="993" w:leftChars="331" w:firstLine="282" w:firstLineChars="94"/>
    </w:pPr>
  </w:style>
  <w:style w:type="paragraph" w:styleId="15">
    <w:name w:val="Balloon Text"/>
    <w:basedOn w:val="1"/>
    <w:link w:val="42"/>
    <w:semiHidden/>
    <w:unhideWhenUsed/>
    <w:qFormat/>
    <w:uiPriority w:val="99"/>
    <w:pPr>
      <w:spacing w:line="240" w:lineRule="auto"/>
    </w:pPr>
    <w:rPr>
      <w:rFonts w:ascii="仿宋_GB2312" w:hAnsi="Arial" w:cs="Times New Roman"/>
      <w:color w:val="333333"/>
      <w:sz w:val="18"/>
      <w:szCs w:val="18"/>
      <w:lang w:val="zh-CN"/>
    </w:rPr>
  </w:style>
  <w:style w:type="paragraph" w:styleId="16">
    <w:name w:val="footer"/>
    <w:basedOn w:val="1"/>
    <w:link w:val="37"/>
    <w:unhideWhenUsed/>
    <w:qFormat/>
    <w:uiPriority w:val="99"/>
    <w:pPr>
      <w:tabs>
        <w:tab w:val="center" w:pos="4153"/>
        <w:tab w:val="right" w:pos="8306"/>
      </w:tabs>
      <w:snapToGrid w:val="0"/>
      <w:jc w:val="left"/>
    </w:pPr>
    <w:rPr>
      <w:rFonts w:ascii="Calibri" w:hAnsi="Calibri" w:eastAsia="宋体" w:cs="Times New Roman"/>
      <w:sz w:val="18"/>
      <w:szCs w:val="18"/>
      <w:lang w:val="zh-CN"/>
    </w:rPr>
  </w:style>
  <w:style w:type="paragraph" w:styleId="17">
    <w:name w:val="header"/>
    <w:basedOn w:val="1"/>
    <w:link w:val="36"/>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lang w:val="zh-CN"/>
    </w:rPr>
  </w:style>
  <w:style w:type="paragraph" w:styleId="18">
    <w:name w:val="toc 1"/>
    <w:basedOn w:val="1"/>
    <w:next w:val="1"/>
    <w:unhideWhenUsed/>
    <w:qFormat/>
    <w:uiPriority w:val="39"/>
    <w:pPr>
      <w:tabs>
        <w:tab w:val="right" w:leader="dot" w:pos="9060"/>
      </w:tabs>
      <w:ind w:firstLine="0" w:firstLineChars="0"/>
    </w:pPr>
    <w:rPr>
      <w:b/>
      <w:bCs/>
      <w:sz w:val="32"/>
      <w:szCs w:val="32"/>
    </w:rPr>
  </w:style>
  <w:style w:type="paragraph" w:styleId="19">
    <w:name w:val="table of figures"/>
    <w:basedOn w:val="1"/>
    <w:next w:val="1"/>
    <w:semiHidden/>
    <w:qFormat/>
    <w:uiPriority w:val="0"/>
    <w:pPr>
      <w:tabs>
        <w:tab w:val="left" w:pos="1260"/>
        <w:tab w:val="right" w:leader="dot" w:pos="9060"/>
      </w:tabs>
      <w:spacing w:before="0" w:beforeLines="0" w:after="0" w:afterLines="0"/>
      <w:ind w:left="200" w:leftChars="200" w:firstLine="0" w:firstLineChars="0"/>
    </w:pPr>
    <w:rPr>
      <w:rFonts w:eastAsia="宋体" w:cs="Times New Roman"/>
      <w:kern w:val="2"/>
      <w:sz w:val="21"/>
      <w:szCs w:val="21"/>
    </w:rPr>
  </w:style>
  <w:style w:type="paragraph" w:styleId="20">
    <w:name w:val="toc 2"/>
    <w:basedOn w:val="1"/>
    <w:next w:val="1"/>
    <w:unhideWhenUsed/>
    <w:qFormat/>
    <w:uiPriority w:val="39"/>
    <w:pPr>
      <w:tabs>
        <w:tab w:val="right" w:leader="dot" w:pos="9060"/>
      </w:tabs>
      <w:ind w:left="282" w:leftChars="94" w:firstLine="426" w:firstLineChars="142"/>
    </w:pPr>
    <w:rPr>
      <w:b/>
    </w:rPr>
  </w:style>
  <w:style w:type="paragraph" w:styleId="21">
    <w:name w:val="Normal (Web)"/>
    <w:basedOn w:val="1"/>
    <w:semiHidden/>
    <w:unhideWhenUsed/>
    <w:qFormat/>
    <w:uiPriority w:val="99"/>
    <w:pPr>
      <w:spacing w:before="0" w:beforeAutospacing="1" w:after="0" w:afterAutospacing="1"/>
      <w:jc w:val="left"/>
    </w:pPr>
    <w:rPr>
      <w:rFonts w:cs="Times New Roman"/>
      <w:sz w:val="24"/>
    </w:rPr>
  </w:style>
  <w:style w:type="paragraph" w:styleId="22">
    <w:name w:val="annotation subject"/>
    <w:basedOn w:val="12"/>
    <w:next w:val="12"/>
    <w:link w:val="86"/>
    <w:semiHidden/>
    <w:qFormat/>
    <w:uiPriority w:val="0"/>
    <w:rPr>
      <w:b/>
      <w:bCs/>
    </w:rPr>
  </w:style>
  <w:style w:type="paragraph" w:styleId="23">
    <w:name w:val="Body Text First Indent"/>
    <w:basedOn w:val="2"/>
    <w:link w:val="104"/>
    <w:semiHidden/>
    <w:unhideWhenUsed/>
    <w:qFormat/>
    <w:uiPriority w:val="99"/>
    <w:pPr>
      <w:spacing w:before="156" w:beforeLines="50" w:afterLines="50" w:line="560" w:lineRule="exact"/>
      <w:ind w:firstLine="420" w:firstLineChars="100"/>
    </w:pPr>
    <w:rPr>
      <w:rFonts w:eastAsia="仿宋_GB2312" w:cs="Arial"/>
      <w:kern w:val="0"/>
      <w:sz w:val="30"/>
      <w:szCs w:val="30"/>
    </w:rPr>
  </w:style>
  <w:style w:type="table" w:styleId="25">
    <w:name w:val="Table Grid"/>
    <w:basedOn w:val="24"/>
    <w:qFormat/>
    <w:uiPriority w:val="0"/>
    <w:pPr>
      <w:widowControl w:val="0"/>
      <w:spacing w:after="50" w:afterLines="50" w:line="56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Cs/>
    </w:rPr>
  </w:style>
  <w:style w:type="character" w:styleId="28">
    <w:name w:val="page number"/>
    <w:basedOn w:val="26"/>
    <w:qFormat/>
    <w:uiPriority w:val="0"/>
  </w:style>
  <w:style w:type="character" w:styleId="29">
    <w:name w:val="FollowedHyperlink"/>
    <w:basedOn w:val="26"/>
    <w:semiHidden/>
    <w:unhideWhenUsed/>
    <w:qFormat/>
    <w:uiPriority w:val="99"/>
    <w:rPr>
      <w:color w:val="800080"/>
      <w:u w:val="none"/>
    </w:rPr>
  </w:style>
  <w:style w:type="character" w:styleId="30">
    <w:name w:val="Hyperlink"/>
    <w:basedOn w:val="26"/>
    <w:unhideWhenUsed/>
    <w:qFormat/>
    <w:uiPriority w:val="99"/>
    <w:rPr>
      <w:color w:val="0000FF"/>
      <w:u w:val="single"/>
    </w:rPr>
  </w:style>
  <w:style w:type="character" w:styleId="31">
    <w:name w:val="annotation reference"/>
    <w:semiHidden/>
    <w:qFormat/>
    <w:uiPriority w:val="0"/>
    <w:rPr>
      <w:sz w:val="21"/>
      <w:szCs w:val="21"/>
    </w:rPr>
  </w:style>
  <w:style w:type="paragraph" w:customStyle="1" w:styleId="3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3">
    <w:name w:val="标题 1 字符"/>
    <w:link w:val="3"/>
    <w:qFormat/>
    <w:uiPriority w:val="0"/>
    <w:rPr>
      <w:rFonts w:ascii="Times New Roman" w:hAnsi="Times New Roman" w:eastAsia="黑体"/>
      <w:b/>
      <w:bCs/>
      <w:sz w:val="36"/>
      <w:szCs w:val="30"/>
      <w:lang w:val="zh-CN" w:eastAsia="zh-CN"/>
    </w:rPr>
  </w:style>
  <w:style w:type="character" w:customStyle="1" w:styleId="34">
    <w:name w:val="标题 3 字符"/>
    <w:link w:val="5"/>
    <w:qFormat/>
    <w:uiPriority w:val="0"/>
    <w:rPr>
      <w:rFonts w:ascii="仿宋_GB2312" w:hAnsi="Arial" w:eastAsia="仿宋_GB2312"/>
      <w:b/>
      <w:bCs/>
      <w:kern w:val="2"/>
      <w:sz w:val="32"/>
      <w:szCs w:val="30"/>
      <w:lang w:val="zh-CN" w:eastAsia="zh-CN"/>
    </w:rPr>
  </w:style>
  <w:style w:type="character" w:customStyle="1" w:styleId="35">
    <w:name w:val="标题 5 字符"/>
    <w:link w:val="7"/>
    <w:qFormat/>
    <w:uiPriority w:val="0"/>
    <w:rPr>
      <w:rFonts w:ascii="仿宋_GB2312" w:hAnsi="Arial" w:eastAsia="仿宋_GB2312"/>
      <w:b/>
      <w:bCs/>
      <w:sz w:val="32"/>
      <w:szCs w:val="28"/>
      <w:lang w:val="zh-CN" w:eastAsia="zh-CN"/>
    </w:rPr>
  </w:style>
  <w:style w:type="character" w:customStyle="1" w:styleId="36">
    <w:name w:val="页眉 字符"/>
    <w:link w:val="17"/>
    <w:qFormat/>
    <w:uiPriority w:val="99"/>
    <w:rPr>
      <w:sz w:val="18"/>
      <w:szCs w:val="18"/>
    </w:rPr>
  </w:style>
  <w:style w:type="character" w:customStyle="1" w:styleId="37">
    <w:name w:val="页脚 字符"/>
    <w:link w:val="16"/>
    <w:qFormat/>
    <w:uiPriority w:val="99"/>
    <w:rPr>
      <w:sz w:val="18"/>
      <w:szCs w:val="18"/>
    </w:rPr>
  </w:style>
  <w:style w:type="paragraph" w:customStyle="1" w:styleId="38">
    <w:name w:val="封面"/>
    <w:basedOn w:val="1"/>
    <w:qFormat/>
    <w:uiPriority w:val="0"/>
    <w:pPr>
      <w:ind w:firstLine="1040"/>
    </w:pPr>
    <w:rPr>
      <w:sz w:val="52"/>
      <w:szCs w:val="52"/>
    </w:rPr>
  </w:style>
  <w:style w:type="paragraph" w:customStyle="1" w:styleId="39">
    <w:name w:val="封面1"/>
    <w:basedOn w:val="38"/>
    <w:qFormat/>
    <w:uiPriority w:val="0"/>
    <w:pPr>
      <w:ind w:firstLine="0" w:firstLineChars="0"/>
      <w:jc w:val="center"/>
    </w:pPr>
    <w:rPr>
      <w:b/>
      <w:sz w:val="36"/>
    </w:rPr>
  </w:style>
  <w:style w:type="character" w:customStyle="1" w:styleId="40">
    <w:name w:val="正文2 Char"/>
    <w:link w:val="41"/>
    <w:qFormat/>
    <w:uiPriority w:val="0"/>
    <w:rPr>
      <w:rFonts w:eastAsia="仿宋_GB2312"/>
      <w:kern w:val="2"/>
      <w:sz w:val="32"/>
      <w:szCs w:val="24"/>
      <w:lang w:val="en-US" w:eastAsia="zh-CN" w:bidi="ar-SA"/>
    </w:rPr>
  </w:style>
  <w:style w:type="paragraph" w:customStyle="1" w:styleId="41">
    <w:name w:val="正文2"/>
    <w:link w:val="40"/>
    <w:qFormat/>
    <w:uiPriority w:val="0"/>
    <w:pPr>
      <w:spacing w:line="560" w:lineRule="exact"/>
      <w:ind w:firstLine="200" w:firstLineChars="200"/>
      <w:jc w:val="both"/>
    </w:pPr>
    <w:rPr>
      <w:rFonts w:ascii="Calibri" w:hAnsi="Calibri" w:eastAsia="仿宋_GB2312" w:cs="Times New Roman"/>
      <w:kern w:val="2"/>
      <w:sz w:val="32"/>
      <w:szCs w:val="24"/>
      <w:lang w:val="en-US" w:eastAsia="zh-CN" w:bidi="ar-SA"/>
    </w:rPr>
  </w:style>
  <w:style w:type="character" w:customStyle="1" w:styleId="42">
    <w:name w:val="批注框文本 字符"/>
    <w:link w:val="15"/>
    <w:semiHidden/>
    <w:qFormat/>
    <w:uiPriority w:val="99"/>
    <w:rPr>
      <w:rFonts w:ascii="仿宋_GB2312" w:hAnsi="Arial" w:eastAsia="仿宋_GB2312" w:cs="Arial"/>
      <w:color w:val="333333"/>
      <w:kern w:val="0"/>
      <w:sz w:val="18"/>
      <w:szCs w:val="18"/>
    </w:rPr>
  </w:style>
  <w:style w:type="character" w:customStyle="1" w:styleId="43">
    <w:name w:val="p0 Char"/>
    <w:link w:val="44"/>
    <w:qFormat/>
    <w:locked/>
    <w:uiPriority w:val="0"/>
    <w:rPr>
      <w:sz w:val="21"/>
      <w:szCs w:val="21"/>
    </w:rPr>
  </w:style>
  <w:style w:type="paragraph" w:customStyle="1" w:styleId="44">
    <w:name w:val="p0"/>
    <w:basedOn w:val="1"/>
    <w:link w:val="43"/>
    <w:qFormat/>
    <w:uiPriority w:val="0"/>
    <w:pPr>
      <w:widowControl/>
      <w:spacing w:before="0" w:beforeLines="0" w:after="0" w:afterLines="0" w:line="240" w:lineRule="auto"/>
      <w:ind w:firstLine="0" w:firstLineChars="0"/>
    </w:pPr>
    <w:rPr>
      <w:rFonts w:ascii="Calibri" w:hAnsi="Calibri" w:eastAsia="宋体" w:cs="Times New Roman"/>
      <w:sz w:val="21"/>
      <w:szCs w:val="21"/>
      <w:lang w:val="zh-CN"/>
    </w:rPr>
  </w:style>
  <w:style w:type="paragraph" w:customStyle="1" w:styleId="45">
    <w:name w:val="列出段落"/>
    <w:basedOn w:val="1"/>
    <w:qFormat/>
    <w:uiPriority w:val="34"/>
    <w:pPr>
      <w:spacing w:before="50" w:after="50"/>
      <w:ind w:firstLine="420"/>
    </w:pPr>
  </w:style>
  <w:style w:type="paragraph" w:customStyle="1" w:styleId="46">
    <w:name w:val="郑书记"/>
    <w:basedOn w:val="1"/>
    <w:link w:val="47"/>
    <w:qFormat/>
    <w:uiPriority w:val="0"/>
    <w:pPr>
      <w:ind w:firstLine="200"/>
    </w:pPr>
    <w:rPr>
      <w:rFonts w:cs="Times New Roman"/>
      <w:color w:val="0000FF"/>
      <w:sz w:val="32"/>
      <w:lang w:val="zh-CN"/>
    </w:rPr>
  </w:style>
  <w:style w:type="character" w:customStyle="1" w:styleId="47">
    <w:name w:val="郑书记 Char"/>
    <w:link w:val="46"/>
    <w:qFormat/>
    <w:uiPriority w:val="0"/>
    <w:rPr>
      <w:rFonts w:ascii="Times New Roman" w:hAnsi="Times New Roman" w:eastAsia="仿宋_GB2312" w:cs="Times New Roman"/>
      <w:color w:val="0000FF"/>
      <w:sz w:val="32"/>
      <w:szCs w:val="30"/>
    </w:rPr>
  </w:style>
  <w:style w:type="character" w:customStyle="1" w:styleId="48">
    <w:name w:val="文档结构图 字符"/>
    <w:link w:val="11"/>
    <w:semiHidden/>
    <w:qFormat/>
    <w:uiPriority w:val="99"/>
    <w:rPr>
      <w:rFonts w:ascii="宋体" w:hAnsi="Arial" w:eastAsia="宋体" w:cs="Arial"/>
      <w:color w:val="333333"/>
      <w:kern w:val="0"/>
      <w:sz w:val="18"/>
      <w:szCs w:val="18"/>
    </w:rPr>
  </w:style>
  <w:style w:type="paragraph" w:customStyle="1" w:styleId="49">
    <w:name w:val="图"/>
    <w:qFormat/>
    <w:uiPriority w:val="0"/>
    <w:pPr>
      <w:adjustRightInd w:val="0"/>
      <w:snapToGrid w:val="0"/>
      <w:jc w:val="center"/>
    </w:pPr>
    <w:rPr>
      <w:rFonts w:ascii="楷体_GB2312" w:hAnsi="Times New Roman" w:eastAsia="楷体_GB2312" w:cs="Times New Roman"/>
      <w:kern w:val="2"/>
      <w:sz w:val="32"/>
      <w:szCs w:val="30"/>
      <w:lang w:val="en-US" w:eastAsia="zh-CN" w:bidi="ar-SA"/>
    </w:rPr>
  </w:style>
  <w:style w:type="paragraph" w:customStyle="1" w:styleId="50">
    <w:name w:val="图题"/>
    <w:link w:val="65"/>
    <w:qFormat/>
    <w:uiPriority w:val="0"/>
    <w:pPr>
      <w:numPr>
        <w:ilvl w:val="0"/>
        <w:numId w:val="1"/>
      </w:numPr>
      <w:tabs>
        <w:tab w:val="left" w:pos="709"/>
      </w:tabs>
      <w:spacing w:before="156" w:beforeLines="50" w:after="156" w:afterLines="50"/>
      <w:ind w:left="0" w:firstLine="0"/>
      <w:jc w:val="center"/>
    </w:pPr>
    <w:rPr>
      <w:rFonts w:ascii="Times New Roman" w:hAnsi="Times New Roman" w:eastAsia="仿宋_GB2312" w:cs="Times New Roman"/>
      <w:b/>
      <w:sz w:val="30"/>
      <w:szCs w:val="30"/>
      <w:lang w:val="en-US" w:eastAsia="zh-CN" w:bidi="ar-SA"/>
    </w:rPr>
  </w:style>
  <w:style w:type="paragraph" w:customStyle="1" w:styleId="51">
    <w:name w:val="目录标题"/>
    <w:basedOn w:val="3"/>
    <w:qFormat/>
    <w:uiPriority w:val="0"/>
    <w:pPr>
      <w:spacing w:before="156" w:after="156"/>
    </w:pPr>
  </w:style>
  <w:style w:type="paragraph" w:customStyle="1" w:styleId="52">
    <w:name w:val="TOC 标题1"/>
    <w:basedOn w:val="3"/>
    <w:next w:val="1"/>
    <w:qFormat/>
    <w:uiPriority w:val="39"/>
    <w:pPr>
      <w:keepNext/>
      <w:keepLines/>
      <w:widowControl/>
      <w:spacing w:before="480" w:beforeLines="0" w:after="0" w:afterLines="0" w:line="276" w:lineRule="auto"/>
      <w:jc w:val="left"/>
      <w:outlineLvl w:val="9"/>
    </w:pPr>
    <w:rPr>
      <w:rFonts w:ascii="Cambria" w:hAnsi="Cambria" w:eastAsia="宋体"/>
      <w:color w:val="365F91"/>
      <w:sz w:val="28"/>
      <w:szCs w:val="28"/>
    </w:rPr>
  </w:style>
  <w:style w:type="paragraph" w:customStyle="1" w:styleId="53">
    <w:name w:val="目录 11"/>
    <w:basedOn w:val="1"/>
    <w:next w:val="1"/>
    <w:unhideWhenUsed/>
    <w:qFormat/>
    <w:uiPriority w:val="39"/>
    <w:pPr>
      <w:tabs>
        <w:tab w:val="right" w:leader="dot" w:pos="9072"/>
      </w:tabs>
      <w:ind w:left="-426" w:leftChars="-133" w:firstLine="422" w:firstLineChars="0"/>
    </w:pPr>
    <w:rPr>
      <w:b/>
      <w:kern w:val="44"/>
      <w:sz w:val="36"/>
    </w:rPr>
  </w:style>
  <w:style w:type="paragraph" w:customStyle="1" w:styleId="54">
    <w:name w:val="目录 21"/>
    <w:basedOn w:val="1"/>
    <w:next w:val="1"/>
    <w:unhideWhenUsed/>
    <w:qFormat/>
    <w:uiPriority w:val="39"/>
    <w:pPr>
      <w:tabs>
        <w:tab w:val="right" w:leader="dot" w:pos="9072"/>
      </w:tabs>
      <w:ind w:left="1109" w:leftChars="133" w:hanging="710" w:firstLineChars="0"/>
    </w:pPr>
    <w:rPr>
      <w:b/>
      <w:sz w:val="32"/>
    </w:rPr>
  </w:style>
  <w:style w:type="paragraph" w:customStyle="1" w:styleId="55">
    <w:name w:val="目录 31"/>
    <w:basedOn w:val="1"/>
    <w:next w:val="1"/>
    <w:unhideWhenUsed/>
    <w:qFormat/>
    <w:uiPriority w:val="39"/>
    <w:pPr>
      <w:tabs>
        <w:tab w:val="right" w:leader="dot" w:pos="9060"/>
      </w:tabs>
      <w:spacing w:before="0" w:beforeLines="0" w:after="0" w:afterLines="0" w:line="240" w:lineRule="auto"/>
      <w:ind w:left="1280" w:leftChars="400" w:firstLine="0" w:firstLineChars="0"/>
    </w:pPr>
    <w:rPr>
      <w:rFonts w:hAnsi="Calibri" w:cs="Times New Roman"/>
      <w:kern w:val="2"/>
    </w:rPr>
  </w:style>
  <w:style w:type="paragraph" w:customStyle="1" w:styleId="56">
    <w:name w:val="目录 41"/>
    <w:basedOn w:val="1"/>
    <w:next w:val="1"/>
    <w:unhideWhenUsed/>
    <w:qFormat/>
    <w:uiPriority w:val="39"/>
    <w:pPr>
      <w:spacing w:before="0" w:beforeLines="0" w:after="0" w:afterLines="0" w:line="240" w:lineRule="auto"/>
      <w:ind w:left="1260" w:leftChars="600" w:firstLine="0" w:firstLineChars="0"/>
    </w:pPr>
    <w:rPr>
      <w:rFonts w:ascii="Calibri" w:hAnsi="Calibri" w:eastAsia="宋体" w:cs="Times New Roman"/>
      <w:kern w:val="2"/>
      <w:sz w:val="21"/>
      <w:szCs w:val="22"/>
    </w:rPr>
  </w:style>
  <w:style w:type="paragraph" w:customStyle="1" w:styleId="57">
    <w:name w:val="目录 51"/>
    <w:basedOn w:val="1"/>
    <w:next w:val="1"/>
    <w:unhideWhenUsed/>
    <w:qFormat/>
    <w:uiPriority w:val="39"/>
    <w:pPr>
      <w:spacing w:before="0" w:beforeLines="0" w:after="0" w:afterLines="0" w:line="240" w:lineRule="auto"/>
      <w:ind w:left="1680" w:leftChars="800" w:firstLine="0" w:firstLineChars="0"/>
    </w:pPr>
    <w:rPr>
      <w:rFonts w:ascii="Calibri" w:hAnsi="Calibri" w:eastAsia="宋体" w:cs="Times New Roman"/>
      <w:kern w:val="2"/>
      <w:sz w:val="21"/>
      <w:szCs w:val="22"/>
    </w:rPr>
  </w:style>
  <w:style w:type="paragraph" w:customStyle="1" w:styleId="58">
    <w:name w:val="目录 61"/>
    <w:basedOn w:val="1"/>
    <w:next w:val="1"/>
    <w:unhideWhenUsed/>
    <w:qFormat/>
    <w:uiPriority w:val="39"/>
    <w:pPr>
      <w:spacing w:before="0" w:beforeLines="0" w:after="0" w:afterLines="0" w:line="240" w:lineRule="auto"/>
      <w:ind w:left="2100" w:leftChars="1000" w:firstLine="0" w:firstLineChars="0"/>
    </w:pPr>
    <w:rPr>
      <w:rFonts w:ascii="Calibri" w:hAnsi="Calibri" w:eastAsia="宋体" w:cs="Times New Roman"/>
      <w:kern w:val="2"/>
      <w:sz w:val="21"/>
      <w:szCs w:val="22"/>
    </w:rPr>
  </w:style>
  <w:style w:type="paragraph" w:customStyle="1" w:styleId="59">
    <w:name w:val="目录 71"/>
    <w:basedOn w:val="1"/>
    <w:next w:val="1"/>
    <w:unhideWhenUsed/>
    <w:qFormat/>
    <w:uiPriority w:val="39"/>
    <w:pPr>
      <w:spacing w:before="0" w:beforeLines="0" w:after="0" w:afterLines="0" w:line="240" w:lineRule="auto"/>
      <w:ind w:left="2520" w:leftChars="1200" w:firstLine="0" w:firstLineChars="0"/>
    </w:pPr>
    <w:rPr>
      <w:rFonts w:ascii="Calibri" w:hAnsi="Calibri" w:eastAsia="宋体" w:cs="Times New Roman"/>
      <w:kern w:val="2"/>
      <w:sz w:val="21"/>
      <w:szCs w:val="22"/>
    </w:rPr>
  </w:style>
  <w:style w:type="paragraph" w:customStyle="1" w:styleId="60">
    <w:name w:val="目录 81"/>
    <w:basedOn w:val="1"/>
    <w:next w:val="1"/>
    <w:unhideWhenUsed/>
    <w:qFormat/>
    <w:uiPriority w:val="39"/>
    <w:pPr>
      <w:spacing w:before="0" w:beforeLines="0" w:after="0" w:afterLines="0" w:line="240" w:lineRule="auto"/>
      <w:ind w:left="2940" w:leftChars="1400" w:firstLine="0" w:firstLineChars="0"/>
    </w:pPr>
    <w:rPr>
      <w:rFonts w:ascii="Calibri" w:hAnsi="Calibri" w:eastAsia="宋体" w:cs="Times New Roman"/>
      <w:kern w:val="2"/>
      <w:sz w:val="21"/>
      <w:szCs w:val="22"/>
    </w:rPr>
  </w:style>
  <w:style w:type="paragraph" w:customStyle="1" w:styleId="61">
    <w:name w:val="目录 91"/>
    <w:basedOn w:val="1"/>
    <w:next w:val="1"/>
    <w:unhideWhenUsed/>
    <w:qFormat/>
    <w:uiPriority w:val="39"/>
    <w:pPr>
      <w:spacing w:before="0" w:beforeLines="0" w:after="0" w:afterLines="0" w:line="240" w:lineRule="auto"/>
      <w:ind w:left="3360" w:leftChars="1600" w:firstLine="0" w:firstLineChars="0"/>
    </w:pPr>
    <w:rPr>
      <w:rFonts w:ascii="Calibri" w:hAnsi="Calibri" w:eastAsia="宋体" w:cs="Times New Roman"/>
      <w:kern w:val="2"/>
      <w:sz w:val="21"/>
      <w:szCs w:val="22"/>
    </w:rPr>
  </w:style>
  <w:style w:type="character" w:customStyle="1" w:styleId="62">
    <w:name w:val="标题 2 字符"/>
    <w:link w:val="4"/>
    <w:qFormat/>
    <w:uiPriority w:val="0"/>
    <w:rPr>
      <w:rFonts w:ascii="Arial" w:hAnsi="Arial" w:eastAsia="黑体"/>
      <w:b/>
      <w:bCs/>
      <w:kern w:val="2"/>
      <w:sz w:val="32"/>
      <w:szCs w:val="32"/>
      <w:lang w:val="zh-CN" w:eastAsia="zh-CN"/>
    </w:rPr>
  </w:style>
  <w:style w:type="character" w:customStyle="1" w:styleId="63">
    <w:name w:val="标题 4 字符"/>
    <w:link w:val="6"/>
    <w:qFormat/>
    <w:uiPriority w:val="0"/>
    <w:rPr>
      <w:rFonts w:ascii="仿宋_GB2312" w:hAnsi="Cambria" w:eastAsia="仿宋_GB2312"/>
      <w:b/>
      <w:bCs/>
      <w:color w:val="000000"/>
      <w:sz w:val="32"/>
      <w:szCs w:val="28"/>
      <w:lang w:val="zh-CN" w:eastAsia="zh-CN"/>
    </w:rPr>
  </w:style>
  <w:style w:type="paragraph" w:customStyle="1" w:styleId="64">
    <w:name w:val="表"/>
    <w:next w:val="1"/>
    <w:qFormat/>
    <w:uiPriority w:val="0"/>
    <w:pPr>
      <w:pBdr>
        <w:between w:val="dashSmallGap" w:color="666699" w:sz="4" w:space="1"/>
      </w:pBdr>
      <w:adjustRightInd w:val="0"/>
      <w:snapToGrid w:val="0"/>
      <w:jc w:val="center"/>
      <w:textAlignment w:val="center"/>
    </w:pPr>
    <w:rPr>
      <w:rFonts w:ascii="Times New Roman" w:hAnsi="Times New Roman" w:eastAsia="仿宋_GB2312" w:cs="Times New Roman"/>
      <w:sz w:val="21"/>
      <w:szCs w:val="21"/>
      <w:lang w:val="en-US" w:eastAsia="zh-CN" w:bidi="ar-SA"/>
    </w:rPr>
  </w:style>
  <w:style w:type="character" w:customStyle="1" w:styleId="65">
    <w:name w:val="图题 Char"/>
    <w:link w:val="50"/>
    <w:qFormat/>
    <w:locked/>
    <w:uiPriority w:val="0"/>
    <w:rPr>
      <w:rFonts w:ascii="Times New Roman" w:hAnsi="Times New Roman" w:eastAsia="仿宋_GB2312"/>
      <w:b/>
      <w:sz w:val="30"/>
      <w:szCs w:val="30"/>
      <w:lang w:bidi="ar-SA"/>
    </w:rPr>
  </w:style>
  <w:style w:type="paragraph" w:customStyle="1" w:styleId="66">
    <w:name w:val="注释"/>
    <w:basedOn w:val="1"/>
    <w:link w:val="82"/>
    <w:qFormat/>
    <w:uiPriority w:val="0"/>
    <w:pPr>
      <w:spacing w:before="0" w:beforeLines="0" w:line="240" w:lineRule="auto"/>
      <w:ind w:right="-35" w:rightChars="-11" w:firstLine="0" w:firstLineChars="0"/>
      <w:textAlignment w:val="baseline"/>
    </w:pPr>
    <w:rPr>
      <w:rFonts w:ascii="宋体" w:hAnsi="宋体" w:cs="Times New Roman"/>
      <w:kern w:val="2"/>
      <w:sz w:val="21"/>
      <w:szCs w:val="21"/>
      <w:lang w:val="zh-CN"/>
    </w:rPr>
  </w:style>
  <w:style w:type="paragraph" w:customStyle="1" w:styleId="67">
    <w:name w:val="表题"/>
    <w:qFormat/>
    <w:uiPriority w:val="0"/>
    <w:pPr>
      <w:tabs>
        <w:tab w:val="left" w:pos="480"/>
      </w:tabs>
      <w:adjustRightInd w:val="0"/>
      <w:snapToGrid w:val="0"/>
      <w:spacing w:before="312" w:beforeLines="100" w:after="240"/>
      <w:ind w:firstLine="446" w:firstLineChars="148"/>
      <w:jc w:val="both"/>
    </w:pPr>
    <w:rPr>
      <w:rFonts w:ascii="Times New Roman" w:hAnsi="Times New Roman" w:eastAsia="仿宋_GB2312" w:cs="Times New Roman"/>
      <w:b/>
      <w:sz w:val="30"/>
      <w:szCs w:val="24"/>
      <w:lang w:val="en-US" w:eastAsia="zh-CN" w:bidi="ar-SA"/>
    </w:rPr>
  </w:style>
  <w:style w:type="paragraph" w:customStyle="1" w:styleId="68">
    <w:name w:val="单位"/>
    <w:qFormat/>
    <w:uiPriority w:val="0"/>
    <w:pPr>
      <w:spacing w:before="156" w:beforeLines="50"/>
      <w:ind w:left="1440" w:right="280" w:rightChars="100"/>
      <w:jc w:val="right"/>
    </w:pPr>
    <w:rPr>
      <w:rFonts w:ascii="Times New Roman" w:hAnsi="Times New Roman" w:eastAsia="仿宋_GB2312" w:cs="Times New Roman"/>
      <w:sz w:val="21"/>
      <w:lang w:val="en-US" w:eastAsia="zh-CN" w:bidi="ar-SA"/>
    </w:rPr>
  </w:style>
  <w:style w:type="paragraph" w:customStyle="1" w:styleId="69">
    <w:name w:val="_Style 52"/>
    <w:qFormat/>
    <w:uiPriority w:val="0"/>
    <w:pPr>
      <w:widowControl w:val="0"/>
      <w:spacing w:before="50" w:beforeLines="50" w:after="50" w:afterLines="50" w:line="560" w:lineRule="exact"/>
      <w:ind w:firstLine="200" w:firstLineChars="200"/>
      <w:jc w:val="both"/>
    </w:pPr>
    <w:rPr>
      <w:rFonts w:ascii="仿宋_GB2312" w:hAnsi="Arial" w:eastAsia="仿宋_GB2312" w:cs="Arial"/>
      <w:color w:val="333333"/>
      <w:sz w:val="32"/>
      <w:szCs w:val="30"/>
      <w:lang w:val="en-US" w:eastAsia="zh-CN" w:bidi="ar-SA"/>
    </w:rPr>
  </w:style>
  <w:style w:type="paragraph" w:customStyle="1" w:styleId="70">
    <w:name w:val="摘要标题1"/>
    <w:basedOn w:val="5"/>
    <w:qFormat/>
    <w:uiPriority w:val="0"/>
    <w:pPr>
      <w:spacing w:before="156" w:after="0" w:afterLines="0"/>
    </w:pPr>
    <w:rPr>
      <w:rFonts w:ascii="Arial" w:eastAsia="黑体"/>
    </w:rPr>
  </w:style>
  <w:style w:type="table" w:customStyle="1" w:styleId="71">
    <w:name w:val="三线表"/>
    <w:basedOn w:val="24"/>
    <w:qFormat/>
    <w:uiPriority w:val="0"/>
    <w:pPr>
      <w:jc w:val="center"/>
    </w:pPr>
    <w:rPr>
      <w:rFonts w:eastAsia="仿宋_GB2312"/>
      <w:sz w:val="21"/>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cPr>
      <w:shd w:val="clear" w:color="auto" w:fill="auto"/>
      <w:tcMar>
        <w:left w:w="0" w:type="dxa"/>
        <w:right w:w="0" w:type="dxa"/>
      </w:tcMar>
      <w:vAlign w:val="center"/>
    </w:tcPr>
    <w:tblStylePr w:type="firstRow">
      <w:rPr>
        <w:rFonts w:eastAsia="Yu Gothic"/>
        <w:b/>
        <w:sz w:val="21"/>
      </w:rPr>
      <w:tcPr>
        <w:tcBorders>
          <w:top w:val="double" w:color="auto" w:sz="4" w:space="0"/>
          <w:bottom w:val="single" w:color="auto" w:sz="8" w:space="0"/>
        </w:tcBorders>
      </w:tcPr>
    </w:tblStylePr>
    <w:tblStylePr w:type="firstCol">
      <w:rPr>
        <w:b/>
      </w:rPr>
    </w:tblStylePr>
  </w:style>
  <w:style w:type="paragraph" w:customStyle="1" w:styleId="72">
    <w:name w:val="目录题头"/>
    <w:basedOn w:val="1"/>
    <w:link w:val="83"/>
    <w:qFormat/>
    <w:uiPriority w:val="0"/>
    <w:pPr>
      <w:keepNext/>
      <w:keepLines/>
      <w:spacing w:before="624" w:beforeLines="200" w:after="312" w:afterLines="100" w:line="240" w:lineRule="auto"/>
      <w:ind w:firstLine="0" w:firstLineChars="0"/>
      <w:jc w:val="center"/>
    </w:pPr>
    <w:rPr>
      <w:rFonts w:eastAsia="宋体" w:cs="Times New Roman"/>
      <w:b/>
      <w:bCs/>
      <w:kern w:val="44"/>
      <w:sz w:val="36"/>
      <w:szCs w:val="36"/>
      <w:lang w:val="zh-CN"/>
    </w:rPr>
  </w:style>
  <w:style w:type="character" w:customStyle="1" w:styleId="73">
    <w:name w:val="数据来源 Char"/>
    <w:link w:val="74"/>
    <w:qFormat/>
    <w:locked/>
    <w:uiPriority w:val="0"/>
    <w:rPr>
      <w:rFonts w:ascii="宋体" w:hAnsi="宋体" w:eastAsia="楷体_GB2312"/>
      <w:sz w:val="18"/>
      <w:szCs w:val="24"/>
    </w:rPr>
  </w:style>
  <w:style w:type="paragraph" w:customStyle="1" w:styleId="74">
    <w:name w:val="数据来源"/>
    <w:basedOn w:val="1"/>
    <w:next w:val="1"/>
    <w:link w:val="73"/>
    <w:qFormat/>
    <w:uiPriority w:val="0"/>
    <w:pPr>
      <w:tabs>
        <w:tab w:val="left" w:pos="1440"/>
      </w:tabs>
      <w:spacing w:before="0" w:beforeLines="0" w:after="0" w:afterLines="0" w:line="240" w:lineRule="auto"/>
      <w:ind w:left="400" w:leftChars="400" w:firstLine="0" w:firstLineChars="0"/>
    </w:pPr>
    <w:rPr>
      <w:rFonts w:ascii="宋体" w:hAnsi="宋体" w:eastAsia="楷体_GB2312" w:cs="Times New Roman"/>
      <w:sz w:val="18"/>
      <w:szCs w:val="24"/>
      <w:lang w:val="zh-CN"/>
    </w:rPr>
  </w:style>
  <w:style w:type="paragraph" w:customStyle="1" w:styleId="75">
    <w:name w:val="摘要标题2"/>
    <w:basedOn w:val="6"/>
    <w:qFormat/>
    <w:uiPriority w:val="0"/>
    <w:pPr>
      <w:keepNext w:val="0"/>
      <w:keepLines w:val="0"/>
      <w:spacing w:before="0" w:beforeLines="0" w:after="0" w:afterLines="0" w:line="560" w:lineRule="exact"/>
      <w:ind w:firstLine="602"/>
      <w:jc w:val="left"/>
    </w:pPr>
    <w:rPr>
      <w:rFonts w:ascii="Times New Roman" w:hAnsi="Times New Roman" w:eastAsia="楷体_GB2312"/>
      <w:color w:val="auto"/>
      <w:kern w:val="2"/>
      <w:szCs w:val="30"/>
    </w:rPr>
  </w:style>
  <w:style w:type="paragraph" w:customStyle="1" w:styleId="76">
    <w:name w:val="Char Char Char Char"/>
    <w:basedOn w:val="1"/>
    <w:next w:val="1"/>
    <w:semiHidden/>
    <w:qFormat/>
    <w:uiPriority w:val="0"/>
    <w:pPr>
      <w:spacing w:before="0" w:beforeLines="0" w:after="120" w:afterLines="0" w:line="300" w:lineRule="auto"/>
      <w:ind w:left="420" w:firstLine="0" w:firstLineChars="0"/>
    </w:pPr>
    <w:rPr>
      <w:rFonts w:ascii="Tahoma" w:hAnsi="Tahoma" w:eastAsia="宋体" w:cs="Times New Roman"/>
      <w:color w:val="000000"/>
      <w:kern w:val="2"/>
      <w:szCs w:val="20"/>
    </w:rPr>
  </w:style>
  <w:style w:type="paragraph" w:customStyle="1" w:styleId="77">
    <w:name w:val="摘要标题3"/>
    <w:basedOn w:val="7"/>
    <w:qFormat/>
    <w:uiPriority w:val="0"/>
    <w:pPr>
      <w:keepNext w:val="0"/>
      <w:keepLines w:val="0"/>
      <w:spacing w:before="0" w:beforeLines="0" w:after="0" w:afterLines="0" w:line="560" w:lineRule="exact"/>
      <w:jc w:val="left"/>
    </w:pPr>
    <w:rPr>
      <w:rFonts w:ascii="Times New Roman" w:hAnsi="Times New Roman" w:eastAsia="楷体_GB2312"/>
      <w:kern w:val="2"/>
      <w:szCs w:val="30"/>
    </w:rPr>
  </w:style>
  <w:style w:type="paragraph" w:customStyle="1" w:styleId="78">
    <w:name w:val="摘要表题"/>
    <w:basedOn w:val="67"/>
    <w:qFormat/>
    <w:uiPriority w:val="0"/>
    <w:pPr>
      <w:ind w:firstLine="0" w:firstLineChars="0"/>
    </w:pPr>
  </w:style>
  <w:style w:type="paragraph" w:customStyle="1" w:styleId="79">
    <w:name w:val="摘要图体"/>
    <w:basedOn w:val="50"/>
    <w:qFormat/>
    <w:uiPriority w:val="0"/>
    <w:pPr>
      <w:numPr>
        <w:numId w:val="0"/>
      </w:numPr>
      <w:spacing w:before="50" w:after="50"/>
    </w:pPr>
  </w:style>
  <w:style w:type="paragraph" w:customStyle="1" w:styleId="80">
    <w:name w:val="突出显示"/>
    <w:basedOn w:val="1"/>
    <w:qFormat/>
    <w:uiPriority w:val="0"/>
    <w:pPr>
      <w:spacing w:before="0" w:beforeLines="0"/>
      <w:ind w:firstLine="600"/>
    </w:pPr>
    <w:rPr>
      <w:rFonts w:eastAsia="黑体" w:cs="Times New Roman"/>
      <w:kern w:val="2"/>
    </w:rPr>
  </w:style>
  <w:style w:type="paragraph" w:customStyle="1" w:styleId="81">
    <w:name w:val="专栏标题"/>
    <w:basedOn w:val="1"/>
    <w:link w:val="90"/>
    <w:qFormat/>
    <w:uiPriority w:val="0"/>
    <w:pPr>
      <w:numPr>
        <w:ilvl w:val="0"/>
        <w:numId w:val="2"/>
      </w:numPr>
      <w:pBdr>
        <w:top w:val="single" w:color="auto" w:sz="4" w:space="1"/>
        <w:left w:val="single" w:color="auto" w:sz="4" w:space="4"/>
        <w:bottom w:val="single" w:color="auto" w:sz="4" w:space="1"/>
        <w:right w:val="single" w:color="auto" w:sz="4" w:space="4"/>
      </w:pBdr>
      <w:spacing w:before="0" w:beforeLines="0" w:after="0" w:afterLines="0" w:line="240" w:lineRule="auto"/>
      <w:ind w:firstLine="0" w:firstLineChars="0"/>
    </w:pPr>
    <w:rPr>
      <w:rFonts w:eastAsia="宋体" w:cs="Times New Roman"/>
      <w:b/>
      <w:kern w:val="2"/>
      <w:sz w:val="24"/>
      <w:szCs w:val="36"/>
      <w:lang w:val="zh-CN"/>
    </w:rPr>
  </w:style>
  <w:style w:type="character" w:customStyle="1" w:styleId="82">
    <w:name w:val="注释 Char"/>
    <w:link w:val="66"/>
    <w:qFormat/>
    <w:uiPriority w:val="0"/>
    <w:rPr>
      <w:rFonts w:ascii="宋体" w:hAnsi="宋体" w:eastAsia="仿宋_GB2312"/>
      <w:kern w:val="2"/>
      <w:sz w:val="21"/>
      <w:szCs w:val="21"/>
      <w:lang w:val="zh-CN" w:eastAsia="zh-CN"/>
    </w:rPr>
  </w:style>
  <w:style w:type="character" w:customStyle="1" w:styleId="83">
    <w:name w:val="目录题头 Char"/>
    <w:link w:val="72"/>
    <w:qFormat/>
    <w:uiPriority w:val="0"/>
    <w:rPr>
      <w:rFonts w:ascii="Times New Roman" w:hAnsi="Times New Roman"/>
      <w:b/>
      <w:bCs/>
      <w:kern w:val="44"/>
      <w:sz w:val="36"/>
      <w:szCs w:val="36"/>
    </w:rPr>
  </w:style>
  <w:style w:type="character" w:customStyle="1" w:styleId="84">
    <w:name w:val="正文文本 3 字符"/>
    <w:link w:val="13"/>
    <w:qFormat/>
    <w:uiPriority w:val="0"/>
    <w:rPr>
      <w:rFonts w:ascii="Times New Roman" w:hAnsi="Times New Roman" w:eastAsia="仿宋_GB2312"/>
      <w:kern w:val="2"/>
      <w:sz w:val="16"/>
      <w:szCs w:val="16"/>
    </w:rPr>
  </w:style>
  <w:style w:type="character" w:customStyle="1" w:styleId="85">
    <w:name w:val="批注文字 字符"/>
    <w:link w:val="12"/>
    <w:semiHidden/>
    <w:qFormat/>
    <w:uiPriority w:val="0"/>
    <w:rPr>
      <w:rFonts w:ascii="Times New Roman" w:hAnsi="Times New Roman" w:eastAsia="仿宋_GB2312"/>
      <w:kern w:val="2"/>
      <w:sz w:val="32"/>
      <w:szCs w:val="30"/>
    </w:rPr>
  </w:style>
  <w:style w:type="character" w:customStyle="1" w:styleId="86">
    <w:name w:val="批注主题 字符"/>
    <w:link w:val="22"/>
    <w:semiHidden/>
    <w:qFormat/>
    <w:uiPriority w:val="0"/>
    <w:rPr>
      <w:rFonts w:ascii="Times New Roman" w:hAnsi="Times New Roman" w:eastAsia="仿宋_GB2312"/>
      <w:b/>
      <w:bCs/>
      <w:kern w:val="2"/>
      <w:sz w:val="32"/>
      <w:szCs w:val="30"/>
    </w:rPr>
  </w:style>
  <w:style w:type="paragraph" w:customStyle="1" w:styleId="87">
    <w:name w:val="封皮1"/>
    <w:basedOn w:val="1"/>
    <w:qFormat/>
    <w:uiPriority w:val="0"/>
    <w:pPr>
      <w:spacing w:before="0" w:beforeLines="0"/>
      <w:ind w:firstLine="0" w:firstLineChars="0"/>
      <w:jc w:val="center"/>
    </w:pPr>
    <w:rPr>
      <w:rFonts w:eastAsia="宋体" w:cs="Times New Roman"/>
      <w:b/>
      <w:kern w:val="2"/>
      <w:sz w:val="52"/>
    </w:rPr>
  </w:style>
  <w:style w:type="paragraph" w:customStyle="1" w:styleId="88">
    <w:name w:val="封皮2"/>
    <w:basedOn w:val="1"/>
    <w:qFormat/>
    <w:uiPriority w:val="0"/>
    <w:pPr>
      <w:spacing w:before="0" w:beforeLines="0"/>
      <w:ind w:firstLine="0" w:firstLineChars="0"/>
      <w:jc w:val="center"/>
    </w:pPr>
    <w:rPr>
      <w:rFonts w:eastAsia="楷体_GB2312" w:cs="Times New Roman"/>
      <w:b/>
      <w:kern w:val="2"/>
      <w:sz w:val="44"/>
    </w:rPr>
  </w:style>
  <w:style w:type="paragraph" w:customStyle="1" w:styleId="89">
    <w:name w:val="封皮3"/>
    <w:basedOn w:val="1"/>
    <w:qFormat/>
    <w:uiPriority w:val="0"/>
    <w:pPr>
      <w:spacing w:before="0" w:beforeLines="0"/>
      <w:ind w:firstLine="600"/>
      <w:jc w:val="center"/>
    </w:pPr>
    <w:rPr>
      <w:rFonts w:eastAsia="宋体" w:cs="Times New Roman"/>
      <w:b/>
      <w:kern w:val="2"/>
    </w:rPr>
  </w:style>
  <w:style w:type="character" w:customStyle="1" w:styleId="90">
    <w:name w:val="专栏标题 Char"/>
    <w:link w:val="81"/>
    <w:qFormat/>
    <w:uiPriority w:val="0"/>
    <w:rPr>
      <w:rFonts w:ascii="Times New Roman" w:hAnsi="Times New Roman"/>
      <w:b/>
      <w:kern w:val="2"/>
      <w:sz w:val="24"/>
      <w:szCs w:val="36"/>
      <w:lang w:val="zh-CN" w:eastAsia="zh-CN"/>
    </w:rPr>
  </w:style>
  <w:style w:type="character" w:customStyle="1" w:styleId="91">
    <w:name w:val="已访问的超链接1"/>
    <w:semiHidden/>
    <w:unhideWhenUsed/>
    <w:qFormat/>
    <w:uiPriority w:val="99"/>
    <w:rPr>
      <w:color w:val="800080"/>
      <w:u w:val="single"/>
    </w:rPr>
  </w:style>
  <w:style w:type="paragraph" w:customStyle="1" w:styleId="92">
    <w:name w:val="修订1"/>
    <w:hidden/>
    <w:semiHidden/>
    <w:qFormat/>
    <w:uiPriority w:val="99"/>
    <w:rPr>
      <w:rFonts w:ascii="仿宋_GB2312" w:hAnsi="Arial" w:eastAsia="仿宋_GB2312" w:cs="Arial"/>
      <w:sz w:val="32"/>
      <w:szCs w:val="30"/>
      <w:lang w:val="en-US" w:eastAsia="zh-CN" w:bidi="ar-SA"/>
    </w:rPr>
  </w:style>
  <w:style w:type="character" w:customStyle="1" w:styleId="93">
    <w:name w:val="标题 7 字符"/>
    <w:link w:val="8"/>
    <w:semiHidden/>
    <w:qFormat/>
    <w:uiPriority w:val="9"/>
    <w:rPr>
      <w:rFonts w:ascii="仿宋_GB2312" w:hAnsi="Arial" w:eastAsia="仿宋_GB2312" w:cs="Arial"/>
      <w:b/>
      <w:bCs/>
      <w:sz w:val="24"/>
      <w:szCs w:val="24"/>
    </w:rPr>
  </w:style>
  <w:style w:type="paragraph" w:customStyle="1" w:styleId="94">
    <w:name w:val="标题2"/>
    <w:basedOn w:val="1"/>
    <w:next w:val="1"/>
    <w:qFormat/>
    <w:uiPriority w:val="0"/>
    <w:pPr>
      <w:adjustRightInd w:val="0"/>
      <w:snapToGrid w:val="0"/>
      <w:spacing w:before="0" w:beforeLines="0" w:after="0" w:afterLines="0" w:line="600" w:lineRule="exact"/>
      <w:ind w:firstLine="550" w:firstLineChars="0"/>
      <w:outlineLvl w:val="1"/>
    </w:pPr>
    <w:rPr>
      <w:rFonts w:ascii="仿宋" w:hAnsi="仿宋" w:eastAsia="仿宋" w:cs="仿宋"/>
      <w:b/>
      <w:bCs/>
      <w:kern w:val="2"/>
      <w:sz w:val="32"/>
      <w:szCs w:val="32"/>
    </w:rPr>
  </w:style>
  <w:style w:type="paragraph" w:customStyle="1" w:styleId="95">
    <w:name w:val="标题3"/>
    <w:basedOn w:val="1"/>
    <w:qFormat/>
    <w:uiPriority w:val="0"/>
    <w:pPr>
      <w:adjustRightInd w:val="0"/>
      <w:snapToGrid w:val="0"/>
      <w:spacing w:before="0" w:beforeLines="0" w:after="0" w:afterLines="0" w:line="600" w:lineRule="exact"/>
      <w:ind w:firstLine="550" w:firstLineChars="0"/>
      <w:outlineLvl w:val="2"/>
    </w:pPr>
    <w:rPr>
      <w:rFonts w:ascii="仿宋" w:hAnsi="仿宋" w:eastAsia="仿宋" w:cs="仿宋"/>
      <w:b/>
      <w:bCs/>
      <w:kern w:val="2"/>
      <w:sz w:val="32"/>
      <w:szCs w:val="32"/>
    </w:rPr>
  </w:style>
  <w:style w:type="paragraph" w:customStyle="1" w:styleId="96">
    <w:name w:val="专栏文本"/>
    <w:basedOn w:val="1"/>
    <w:link w:val="98"/>
    <w:qFormat/>
    <w:uiPriority w:val="0"/>
    <w:pPr>
      <w:spacing w:before="0" w:beforeLines="0" w:after="0" w:afterLines="0" w:line="288" w:lineRule="auto"/>
      <w:ind w:firstLine="200"/>
      <w:jc w:val="left"/>
    </w:pPr>
    <w:rPr>
      <w:rFonts w:eastAsia="宋体" w:cs="Times New Roman"/>
      <w:sz w:val="21"/>
    </w:rPr>
  </w:style>
  <w:style w:type="paragraph" w:customStyle="1" w:styleId="97">
    <w:name w:val="专栏题目"/>
    <w:basedOn w:val="96"/>
    <w:link w:val="100"/>
    <w:qFormat/>
    <w:uiPriority w:val="0"/>
    <w:pPr>
      <w:framePr w:wrap="notBeside" w:vAnchor="text" w:hAnchor="text" w:y="1"/>
      <w:numPr>
        <w:ilvl w:val="0"/>
        <w:numId w:val="3"/>
      </w:numPr>
      <w:spacing w:line="240" w:lineRule="auto"/>
      <w:ind w:left="0" w:firstLine="0"/>
    </w:pPr>
    <w:rPr>
      <w:b/>
      <w:sz w:val="28"/>
    </w:rPr>
  </w:style>
  <w:style w:type="character" w:customStyle="1" w:styleId="98">
    <w:name w:val="专栏文本 字符"/>
    <w:link w:val="96"/>
    <w:qFormat/>
    <w:uiPriority w:val="0"/>
    <w:rPr>
      <w:rFonts w:ascii="Times New Roman" w:hAnsi="Times New Roman"/>
      <w:sz w:val="21"/>
      <w:szCs w:val="30"/>
    </w:rPr>
  </w:style>
  <w:style w:type="paragraph" w:customStyle="1" w:styleId="99">
    <w:name w:val="资料来源"/>
    <w:basedOn w:val="66"/>
    <w:link w:val="101"/>
    <w:qFormat/>
    <w:uiPriority w:val="0"/>
    <w:pPr>
      <w:spacing w:after="50"/>
      <w:ind w:right="-11" w:firstLine="601"/>
    </w:pPr>
    <w:rPr>
      <w:rFonts w:ascii="Times New Roman" w:hAnsi="Times New Roman"/>
    </w:rPr>
  </w:style>
  <w:style w:type="character" w:customStyle="1" w:styleId="100">
    <w:name w:val="专栏题目 字符"/>
    <w:link w:val="97"/>
    <w:qFormat/>
    <w:uiPriority w:val="0"/>
    <w:rPr>
      <w:rFonts w:ascii="Times New Roman" w:hAnsi="Times New Roman"/>
      <w:b/>
      <w:sz w:val="28"/>
      <w:szCs w:val="30"/>
    </w:rPr>
  </w:style>
  <w:style w:type="character" w:customStyle="1" w:styleId="101">
    <w:name w:val="资料来源 字符"/>
    <w:link w:val="99"/>
    <w:qFormat/>
    <w:uiPriority w:val="0"/>
    <w:rPr>
      <w:rFonts w:ascii="Times New Roman" w:hAnsi="Times New Roman" w:eastAsia="仿宋_GB2312"/>
      <w:kern w:val="2"/>
      <w:sz w:val="21"/>
      <w:szCs w:val="21"/>
      <w:lang w:val="zh-CN" w:eastAsia="zh-CN"/>
    </w:rPr>
  </w:style>
  <w:style w:type="character" w:customStyle="1" w:styleId="102">
    <w:name w:val="正文文本 字符"/>
    <w:basedOn w:val="26"/>
    <w:link w:val="2"/>
    <w:qFormat/>
    <w:uiPriority w:val="99"/>
    <w:rPr>
      <w:rFonts w:ascii="Times New Roman" w:hAnsi="Times New Roman"/>
      <w:kern w:val="2"/>
      <w:sz w:val="21"/>
      <w:szCs w:val="24"/>
    </w:rPr>
  </w:style>
  <w:style w:type="paragraph" w:customStyle="1" w:styleId="103">
    <w:name w:val="Char Char"/>
    <w:basedOn w:val="1"/>
    <w:qFormat/>
    <w:uiPriority w:val="0"/>
    <w:pPr>
      <w:spacing w:before="0" w:beforeLines="0" w:after="0" w:afterLines="0" w:line="240" w:lineRule="auto"/>
      <w:ind w:firstLine="538" w:firstLineChars="192"/>
    </w:pPr>
    <w:rPr>
      <w:rFonts w:ascii="黑体" w:hAnsi="宋体" w:eastAsia="黑体" w:cs="Times New Roman"/>
      <w:b/>
      <w:color w:val="000000"/>
      <w:kern w:val="24"/>
      <w:sz w:val="28"/>
      <w:szCs w:val="28"/>
    </w:rPr>
  </w:style>
  <w:style w:type="character" w:customStyle="1" w:styleId="104">
    <w:name w:val="正文文本首行缩进 字符"/>
    <w:basedOn w:val="102"/>
    <w:link w:val="23"/>
    <w:semiHidden/>
    <w:qFormat/>
    <w:uiPriority w:val="99"/>
    <w:rPr>
      <w:rFonts w:ascii="Times New Roman" w:hAnsi="Times New Roman"/>
      <w:kern w:val="2"/>
      <w:sz w:val="21"/>
      <w:szCs w:val="24"/>
    </w:rPr>
  </w:style>
  <w:style w:type="paragraph" w:customStyle="1" w:styleId="105">
    <w:name w:val="工程项目包"/>
    <w:basedOn w:val="1"/>
    <w:link w:val="107"/>
    <w:qFormat/>
    <w:uiPriority w:val="0"/>
    <w:pPr>
      <w:pBdr>
        <w:top w:val="single" w:color="auto" w:sz="4" w:space="1"/>
        <w:left w:val="single" w:color="auto" w:sz="4" w:space="4"/>
        <w:bottom w:val="single" w:color="auto" w:sz="4" w:space="1"/>
        <w:right w:val="single" w:color="auto" w:sz="4" w:space="4"/>
      </w:pBdr>
      <w:spacing w:before="0" w:after="100" w:afterLines="0" w:afterAutospacing="1" w:line="240" w:lineRule="auto"/>
      <w:ind w:firstLine="0" w:firstLineChars="0"/>
    </w:pPr>
    <w:rPr>
      <w:rFonts w:eastAsia="宋体" w:cs="Times New Roman"/>
      <w:b/>
      <w:bCs/>
      <w:sz w:val="21"/>
      <w:szCs w:val="21"/>
    </w:rPr>
  </w:style>
  <w:style w:type="paragraph" w:customStyle="1" w:styleId="106">
    <w:name w:val="专栏标题1"/>
    <w:basedOn w:val="1"/>
    <w:qFormat/>
    <w:uiPriority w:val="0"/>
    <w:pPr>
      <w:widowControl/>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Lines="0" w:afterLines="0"/>
      <w:ind w:left="-3" w:leftChars="-1" w:firstLine="3" w:firstLineChars="0"/>
      <w:jc w:val="center"/>
    </w:pPr>
    <w:rPr>
      <w:rFonts w:eastAsia="宋体" w:cs="Times New Roman"/>
      <w:b/>
      <w:bCs/>
      <w:color w:val="000000"/>
      <w:sz w:val="28"/>
      <w:szCs w:val="28"/>
      <w:lang w:val="zh-CN" w:bidi="zh-CN"/>
    </w:rPr>
  </w:style>
  <w:style w:type="character" w:customStyle="1" w:styleId="107">
    <w:name w:val="工程项目包 字符"/>
    <w:link w:val="105"/>
    <w:qFormat/>
    <w:uiPriority w:val="0"/>
    <w:rPr>
      <w:rFonts w:ascii="Times New Roman" w:hAnsi="Times New Roman"/>
      <w:b/>
      <w:bCs/>
      <w:sz w:val="21"/>
      <w:szCs w:val="21"/>
    </w:rPr>
  </w:style>
  <w:style w:type="character" w:customStyle="1" w:styleId="108">
    <w:name w:val="15"/>
    <w:qFormat/>
    <w:uiPriority w:val="0"/>
    <w:rPr>
      <w:rFonts w:hint="default" w:ascii="Times New Roman" w:hAnsi="Times New Roman" w:cs="Times New Roman"/>
      <w:i/>
      <w:iCs/>
      <w:color w:val="000000"/>
    </w:rPr>
  </w:style>
  <w:style w:type="paragraph" w:customStyle="1" w:styleId="109">
    <w:name w:val="正文首行缩进 21"/>
    <w:basedOn w:val="1"/>
    <w:next w:val="1"/>
    <w:qFormat/>
    <w:uiPriority w:val="0"/>
    <w:pPr>
      <w:spacing w:before="0" w:beforeLines="0" w:after="0" w:afterLines="0" w:line="240" w:lineRule="auto"/>
      <w:ind w:firstLine="420"/>
    </w:pPr>
    <w:rPr>
      <w:rFonts w:ascii="仿宋_GB2312" w:cs="方正仿宋简体"/>
      <w:color w:val="000000"/>
      <w:kern w:val="2"/>
    </w:rPr>
  </w:style>
  <w:style w:type="paragraph" w:customStyle="1" w:styleId="110">
    <w:name w:val="工程项目包1"/>
    <w:basedOn w:val="1"/>
    <w:link w:val="111"/>
    <w:qFormat/>
    <w:uiPriority w:val="0"/>
    <w:pPr>
      <w:numPr>
        <w:ilvl w:val="0"/>
        <w:numId w:val="5"/>
      </w:numPr>
      <w:ind w:firstLine="0" w:firstLineChars="0"/>
      <w:jc w:val="center"/>
    </w:pPr>
    <w:rPr>
      <w:rFonts w:eastAsia="宋体"/>
      <w:b/>
      <w:color w:val="000000" w:themeColor="text1"/>
      <w:sz w:val="28"/>
      <w:lang w:val="zh-CN"/>
      <w14:textFill>
        <w14:solidFill>
          <w14:schemeClr w14:val="tx1"/>
        </w14:solidFill>
      </w14:textFill>
    </w:rPr>
  </w:style>
  <w:style w:type="character" w:customStyle="1" w:styleId="111">
    <w:name w:val="工程项目包1 字符"/>
    <w:basedOn w:val="26"/>
    <w:link w:val="110"/>
    <w:qFormat/>
    <w:uiPriority w:val="0"/>
    <w:rPr>
      <w:rFonts w:ascii="Times New Roman" w:hAnsi="Times New Roman" w:cs="Arial"/>
      <w:b/>
      <w:color w:val="000000" w:themeColor="text1"/>
      <w:sz w:val="28"/>
      <w:szCs w:val="30"/>
      <w:lang w:val="zh-CN"/>
      <w14:textFill>
        <w14:solidFill>
          <w14:schemeClr w14:val="tx1"/>
        </w14:solidFill>
      </w14:textFill>
    </w:rPr>
  </w:style>
  <w:style w:type="character" w:customStyle="1" w:styleId="112">
    <w:name w:val="标题 8 字符"/>
    <w:basedOn w:val="26"/>
    <w:link w:val="9"/>
    <w:qFormat/>
    <w:uiPriority w:val="9"/>
    <w:rPr>
      <w:rFonts w:asciiTheme="majorHAnsi" w:hAnsiTheme="majorHAnsi" w:eastAsiaTheme="majorEastAsia" w:cstheme="majorBidi"/>
      <w:sz w:val="24"/>
      <w:szCs w:val="24"/>
    </w:rPr>
  </w:style>
  <w:style w:type="character" w:customStyle="1" w:styleId="113">
    <w:name w:val="tabg"/>
    <w:basedOn w:val="26"/>
    <w:qFormat/>
    <w:uiPriority w:val="0"/>
    <w:rPr>
      <w:color w:val="FFFFFF"/>
      <w:sz w:val="27"/>
      <w:szCs w:val="27"/>
    </w:rPr>
  </w:style>
  <w:style w:type="character" w:customStyle="1" w:styleId="114">
    <w:name w:val="bds_more"/>
    <w:basedOn w:val="26"/>
    <w:qFormat/>
    <w:uiPriority w:val="0"/>
  </w:style>
  <w:style w:type="character" w:customStyle="1" w:styleId="115">
    <w:name w:val="bds_more1"/>
    <w:basedOn w:val="26"/>
    <w:qFormat/>
    <w:uiPriority w:val="0"/>
    <w:rPr>
      <w:rFonts w:hint="eastAsia" w:ascii="宋体" w:hAnsi="宋体" w:eastAsia="宋体" w:cs="宋体"/>
      <w:u w:val="single"/>
    </w:rPr>
  </w:style>
  <w:style w:type="character" w:customStyle="1" w:styleId="116">
    <w:name w:val="bds_more2"/>
    <w:basedOn w:val="26"/>
    <w:qFormat/>
    <w:uiPriority w:val="0"/>
  </w:style>
  <w:style w:type="character" w:customStyle="1" w:styleId="117">
    <w:name w:val="bds_nopic"/>
    <w:basedOn w:val="26"/>
    <w:qFormat/>
    <w:uiPriority w:val="0"/>
  </w:style>
  <w:style w:type="character" w:customStyle="1" w:styleId="118">
    <w:name w:val="bds_nopic1"/>
    <w:basedOn w:val="26"/>
    <w:qFormat/>
    <w:uiPriority w:val="0"/>
  </w:style>
  <w:style w:type="character" w:customStyle="1" w:styleId="119">
    <w:name w:val="bds_nopic2"/>
    <w:basedOn w:val="26"/>
    <w:qFormat/>
    <w:uiPriority w:val="0"/>
  </w:style>
  <w:style w:type="character" w:customStyle="1" w:styleId="120">
    <w:name w:val="bg01"/>
    <w:basedOn w:val="26"/>
    <w:qFormat/>
    <w:uiPriority w:val="0"/>
  </w:style>
  <w:style w:type="character" w:customStyle="1" w:styleId="121">
    <w:name w:val="bg02"/>
    <w:basedOn w:val="26"/>
    <w:qFormat/>
    <w:uiPriority w:val="0"/>
  </w:style>
  <w:style w:type="character" w:customStyle="1" w:styleId="122">
    <w:name w:val="more1"/>
    <w:basedOn w:val="26"/>
    <w:qFormat/>
    <w:uiPriority w:val="0"/>
    <w:rPr>
      <w:color w:val="666666"/>
      <w:sz w:val="18"/>
      <w:szCs w:val="18"/>
    </w:rPr>
  </w:style>
  <w:style w:type="character" w:customStyle="1" w:styleId="123">
    <w:name w:val="bds_more3"/>
    <w:basedOn w:val="26"/>
    <w:qFormat/>
    <w:uiPriority w:val="0"/>
  </w:style>
  <w:style w:type="character" w:customStyle="1" w:styleId="124">
    <w:name w:val="bds_more4"/>
    <w:basedOn w:val="26"/>
    <w:qFormat/>
    <w:uiPriority w:val="0"/>
  </w:style>
  <w:style w:type="character" w:customStyle="1" w:styleId="125">
    <w:name w:val="tx"/>
    <w:basedOn w:val="26"/>
    <w:qFormat/>
    <w:uiPriority w:val="0"/>
  </w:style>
  <w:style w:type="character" w:customStyle="1" w:styleId="126">
    <w:name w:val="share"/>
    <w:basedOn w:val="26"/>
    <w:qFormat/>
    <w:uiPriority w:val="0"/>
  </w:style>
  <w:style w:type="character" w:customStyle="1" w:styleId="127">
    <w:name w:val="nth-child(15)"/>
    <w:basedOn w:val="26"/>
    <w:qFormat/>
    <w:uiPriority w:val="0"/>
  </w:style>
  <w:style w:type="character" w:customStyle="1" w:styleId="128">
    <w:name w:val="sp_btn"/>
    <w:basedOn w:val="26"/>
    <w:qFormat/>
    <w:uiPriority w:val="0"/>
    <w:rPr>
      <w:color w:val="FFFFFF"/>
      <w:sz w:val="24"/>
      <w:szCs w:val="24"/>
      <w:shd w:val="clear" w:color="auto" w:fill="BA2B29"/>
    </w:rPr>
  </w:style>
  <w:style w:type="character" w:customStyle="1" w:styleId="129">
    <w:name w:val="jxz"/>
    <w:basedOn w:val="26"/>
    <w:qFormat/>
    <w:uiPriority w:val="0"/>
    <w:rPr>
      <w:shd w:val="clear" w:color="auto" w:fill="71A0D3"/>
    </w:rPr>
  </w:style>
  <w:style w:type="character" w:customStyle="1" w:styleId="130">
    <w:name w:val="share&gt;i"/>
    <w:basedOn w:val="26"/>
    <w:qFormat/>
    <w:uiPriority w:val="0"/>
    <w:rPr>
      <w:sz w:val="24"/>
      <w:szCs w:val="24"/>
    </w:rPr>
  </w:style>
  <w:style w:type="character" w:customStyle="1" w:styleId="131">
    <w:name w:val="del2"/>
    <w:basedOn w:val="26"/>
    <w:qFormat/>
    <w:uiPriority w:val="0"/>
    <w:rPr>
      <w:color w:val="666666"/>
      <w:sz w:val="19"/>
      <w:szCs w:val="19"/>
      <w:shd w:val="clear" w:color="auto" w:fill="FFFFFF"/>
    </w:rPr>
  </w:style>
  <w:style w:type="character" w:customStyle="1" w:styleId="132">
    <w:name w:val="nth-child(1)"/>
    <w:basedOn w:val="26"/>
    <w:qFormat/>
    <w:uiPriority w:val="0"/>
  </w:style>
  <w:style w:type="character" w:customStyle="1" w:styleId="133">
    <w:name w:val="none"/>
    <w:basedOn w:val="26"/>
    <w:qFormat/>
    <w:uiPriority w:val="0"/>
  </w:style>
  <w:style w:type="character" w:customStyle="1" w:styleId="134">
    <w:name w:val="nth-child(6)"/>
    <w:basedOn w:val="26"/>
    <w:qFormat/>
    <w:uiPriority w:val="0"/>
  </w:style>
  <w:style w:type="character" w:customStyle="1" w:styleId="135">
    <w:name w:val="nth-child(8)"/>
    <w:basedOn w:val="26"/>
    <w:qFormat/>
    <w:uiPriority w:val="0"/>
  </w:style>
  <w:style w:type="character" w:customStyle="1" w:styleId="136">
    <w:name w:val="cjwt"/>
    <w:basedOn w:val="26"/>
    <w:qFormat/>
    <w:uiPriority w:val="0"/>
  </w:style>
  <w:style w:type="character" w:customStyle="1" w:styleId="137">
    <w:name w:val="icon12"/>
    <w:basedOn w:val="26"/>
    <w:qFormat/>
    <w:uiPriority w:val="0"/>
  </w:style>
  <w:style w:type="character" w:customStyle="1" w:styleId="138">
    <w:name w:val="icon13"/>
    <w:basedOn w:val="26"/>
    <w:qFormat/>
    <w:uiPriority w:val="0"/>
  </w:style>
  <w:style w:type="character" w:customStyle="1" w:styleId="139">
    <w:name w:val="icon14"/>
    <w:basedOn w:val="26"/>
    <w:qFormat/>
    <w:uiPriority w:val="0"/>
  </w:style>
  <w:style w:type="character" w:customStyle="1" w:styleId="140">
    <w:name w:val="icon2"/>
    <w:basedOn w:val="26"/>
    <w:qFormat/>
    <w:uiPriority w:val="0"/>
    <w:rPr>
      <w:shd w:val="clear" w:color="auto" w:fill="E3A02C"/>
    </w:rPr>
  </w:style>
  <w:style w:type="character" w:customStyle="1" w:styleId="141">
    <w:name w:val="icon21"/>
    <w:basedOn w:val="26"/>
    <w:qFormat/>
    <w:uiPriority w:val="0"/>
    <w:rPr>
      <w:shd w:val="clear" w:color="auto" w:fill="FFFFFF"/>
    </w:rPr>
  </w:style>
  <w:style w:type="character" w:customStyle="1" w:styleId="142">
    <w:name w:val="icon22"/>
    <w:basedOn w:val="26"/>
    <w:qFormat/>
    <w:uiPriority w:val="0"/>
    <w:rPr>
      <w:shd w:val="clear" w:color="auto" w:fill="FFFFFF"/>
    </w:rPr>
  </w:style>
  <w:style w:type="character" w:customStyle="1" w:styleId="143">
    <w:name w:val="icon3"/>
    <w:basedOn w:val="26"/>
    <w:qFormat/>
    <w:uiPriority w:val="0"/>
    <w:rPr>
      <w:shd w:val="clear" w:color="auto" w:fill="34AAB1"/>
    </w:rPr>
  </w:style>
  <w:style w:type="character" w:customStyle="1" w:styleId="144">
    <w:name w:val="icon31"/>
    <w:basedOn w:val="26"/>
    <w:qFormat/>
    <w:uiPriority w:val="0"/>
    <w:rPr>
      <w:shd w:val="clear" w:color="auto" w:fill="FFFFFF"/>
    </w:rPr>
  </w:style>
  <w:style w:type="character" w:customStyle="1" w:styleId="145">
    <w:name w:val="icon32"/>
    <w:basedOn w:val="26"/>
    <w:qFormat/>
    <w:uiPriority w:val="0"/>
    <w:rPr>
      <w:shd w:val="clear" w:color="auto" w:fill="FFFFFF"/>
    </w:rPr>
  </w:style>
  <w:style w:type="character" w:customStyle="1" w:styleId="146">
    <w:name w:val="del1"/>
    <w:basedOn w:val="26"/>
    <w:qFormat/>
    <w:uiPriority w:val="0"/>
    <w:rPr>
      <w:color w:val="666666"/>
      <w:sz w:val="19"/>
      <w:szCs w:val="19"/>
    </w:rPr>
  </w:style>
  <w:style w:type="character" w:customStyle="1" w:styleId="147">
    <w:name w:val="zs"/>
    <w:basedOn w:val="26"/>
    <w:qFormat/>
    <w:uiPriority w:val="0"/>
    <w:rPr>
      <w:color w:val="CCCCCC"/>
      <w:sz w:val="18"/>
      <w:szCs w:val="18"/>
    </w:rPr>
  </w:style>
  <w:style w:type="character" w:customStyle="1" w:styleId="148">
    <w:name w:val="last-child1"/>
    <w:basedOn w:val="26"/>
    <w:qFormat/>
    <w:uiPriority w:val="0"/>
  </w:style>
  <w:style w:type="character" w:customStyle="1" w:styleId="149">
    <w:name w:val="nth-child(3)"/>
    <w:basedOn w:val="26"/>
    <w:qFormat/>
    <w:uiPriority w:val="0"/>
  </w:style>
  <w:style w:type="character" w:customStyle="1" w:styleId="150">
    <w:name w:val="nth-child(12)"/>
    <w:basedOn w:val="26"/>
    <w:qFormat/>
    <w:uiPriority w:val="0"/>
  </w:style>
  <w:style w:type="character" w:customStyle="1" w:styleId="151">
    <w:name w:val="nth-child(2)"/>
    <w:basedOn w:val="26"/>
    <w:qFormat/>
    <w:uiPriority w:val="0"/>
  </w:style>
  <w:style w:type="character" w:customStyle="1" w:styleId="152">
    <w:name w:val="nth-child(5)"/>
    <w:basedOn w:val="26"/>
    <w:qFormat/>
    <w:uiPriority w:val="0"/>
  </w:style>
  <w:style w:type="character" w:customStyle="1" w:styleId="153">
    <w:name w:val="nth-child(4)"/>
    <w:basedOn w:val="26"/>
    <w:qFormat/>
    <w:uiPriority w:val="0"/>
  </w:style>
  <w:style w:type="character" w:customStyle="1" w:styleId="154">
    <w:name w:val="nth-child(11)"/>
    <w:basedOn w:val="26"/>
    <w:qFormat/>
    <w:uiPriority w:val="0"/>
  </w:style>
  <w:style w:type="character" w:customStyle="1" w:styleId="155">
    <w:name w:val="nth-child(9)"/>
    <w:basedOn w:val="26"/>
    <w:qFormat/>
    <w:uiPriority w:val="0"/>
  </w:style>
  <w:style w:type="character" w:customStyle="1" w:styleId="156">
    <w:name w:val="nth-child(7)"/>
    <w:basedOn w:val="26"/>
    <w:qFormat/>
    <w:uiPriority w:val="0"/>
  </w:style>
  <w:style w:type="character" w:customStyle="1" w:styleId="157">
    <w:name w:val="nth-child(10)"/>
    <w:basedOn w:val="26"/>
    <w:qFormat/>
    <w:uiPriority w:val="0"/>
  </w:style>
  <w:style w:type="character" w:customStyle="1" w:styleId="158">
    <w:name w:val="nth-child(13)"/>
    <w:basedOn w:val="26"/>
    <w:qFormat/>
    <w:uiPriority w:val="0"/>
  </w:style>
  <w:style w:type="character" w:customStyle="1" w:styleId="159">
    <w:name w:val="nth-child(14)"/>
    <w:basedOn w:val="26"/>
    <w:qFormat/>
    <w:uiPriority w:val="0"/>
  </w:style>
  <w:style w:type="character" w:customStyle="1" w:styleId="160">
    <w:name w:val="tx_icon"/>
    <w:basedOn w:val="26"/>
    <w:qFormat/>
    <w:uiPriority w:val="0"/>
  </w:style>
  <w:style w:type="character" w:customStyle="1" w:styleId="161">
    <w:name w:val="on3"/>
    <w:basedOn w:val="26"/>
    <w:qFormat/>
    <w:uiPriority w:val="0"/>
    <w:rPr>
      <w:color w:val="1658A0"/>
    </w:rPr>
  </w:style>
  <w:style w:type="character" w:customStyle="1" w:styleId="162">
    <w:name w:val="font101"/>
    <w:basedOn w:val="26"/>
    <w:qFormat/>
    <w:uiPriority w:val="0"/>
    <w:rPr>
      <w:rFonts w:hint="default" w:ascii="Calibri" w:hAnsi="Calibri" w:cs="Calibri"/>
      <w:b/>
      <w:color w:val="000000"/>
      <w:sz w:val="28"/>
      <w:szCs w:val="28"/>
      <w:u w:val="none"/>
    </w:rPr>
  </w:style>
  <w:style w:type="character" w:customStyle="1" w:styleId="163">
    <w:name w:val="font31"/>
    <w:basedOn w:val="26"/>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82459-6F41-46A3-9D42-7E53EB0268F0}">
  <ds:schemaRefs/>
</ds:datastoreItem>
</file>

<file path=docProps/app.xml><?xml version="1.0" encoding="utf-8"?>
<Properties xmlns="http://schemas.openxmlformats.org/officeDocument/2006/extended-properties" xmlns:vt="http://schemas.openxmlformats.org/officeDocument/2006/docPropsVTypes">
  <Template>Normal</Template>
  <Pages>102</Pages>
  <Words>9208</Words>
  <Characters>52487</Characters>
  <Lines>437</Lines>
  <Paragraphs>123</Paragraphs>
  <TotalTime>39</TotalTime>
  <ScaleCrop>false</ScaleCrop>
  <LinksUpToDate>false</LinksUpToDate>
  <CharactersWithSpaces>61572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2020-11-23T06:59:00Z</dcterms:created>
  <dc:creator>fu</dc:creator>
  <cp:lastModifiedBy>Administrator</cp:lastModifiedBy>
  <cp:lastPrinted>2020-12-27T12:45:00Z</cp:lastPrinted>
  <dcterms:modified xsi:type="dcterms:W3CDTF">2021-06-30T03:25:58Z</dcterms:modified>
  <dc:title>邢台市国民经济和社会发展</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46F8FB2417414AB2903F1FE252B456ED</vt:lpwstr>
  </property>
</Properties>
</file>