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lang w:eastAsia="zh-CN"/>
        </w:rPr>
        <w:t>：</w:t>
      </w:r>
    </w:p>
    <w:p>
      <w:pPr>
        <w:spacing w:line="560" w:lineRule="exact"/>
        <w:jc w:val="left"/>
        <w:rPr>
          <w:rFonts w:hint="eastAsia" w:ascii="黑体" w:hAnsi="黑体" w:eastAsia="黑体" w:cs="黑体"/>
          <w:b w:val="0"/>
          <w:bCs/>
          <w:sz w:val="32"/>
          <w:szCs w:val="32"/>
          <w:lang w:eastAsia="zh-CN"/>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村党务公开指导目录（供参考）</w:t>
      </w:r>
    </w:p>
    <w:p>
      <w:pPr>
        <w:jc w:val="center"/>
        <w:rPr>
          <w:rFonts w:ascii="黑体" w:hAnsi="黑体" w:eastAsia="黑体"/>
          <w:b/>
          <w:sz w:val="10"/>
          <w:szCs w:val="10"/>
        </w:rPr>
      </w:pPr>
    </w:p>
    <w:tbl>
      <w:tblPr>
        <w:tblStyle w:val="5"/>
        <w:tblW w:w="145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4"/>
        <w:gridCol w:w="6829"/>
        <w:gridCol w:w="1549"/>
        <w:gridCol w:w="1839"/>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blHeader/>
          <w:jc w:val="center"/>
        </w:trPr>
        <w:tc>
          <w:tcPr>
            <w:tcW w:w="3364" w:type="dxa"/>
            <w:vAlign w:val="center"/>
          </w:tcPr>
          <w:p>
            <w:pPr>
              <w:jc w:val="center"/>
              <w:rPr>
                <w:rFonts w:ascii="宋体" w:hAnsi="宋体"/>
                <w:b/>
                <w:sz w:val="24"/>
                <w:szCs w:val="24"/>
              </w:rPr>
            </w:pPr>
            <w:r>
              <w:rPr>
                <w:rFonts w:hint="eastAsia" w:ascii="宋体" w:hAnsi="宋体"/>
                <w:b/>
                <w:sz w:val="24"/>
                <w:szCs w:val="24"/>
              </w:rPr>
              <w:t>一级目录</w:t>
            </w:r>
          </w:p>
        </w:tc>
        <w:tc>
          <w:tcPr>
            <w:tcW w:w="6829" w:type="dxa"/>
            <w:vAlign w:val="center"/>
          </w:tcPr>
          <w:p>
            <w:pPr>
              <w:jc w:val="center"/>
              <w:rPr>
                <w:rFonts w:ascii="宋体" w:hAnsi="宋体"/>
                <w:b/>
                <w:sz w:val="24"/>
                <w:szCs w:val="24"/>
              </w:rPr>
            </w:pPr>
            <w:r>
              <w:rPr>
                <w:rFonts w:hint="eastAsia" w:ascii="宋体" w:hAnsi="宋体"/>
                <w:b/>
                <w:sz w:val="24"/>
                <w:szCs w:val="24"/>
              </w:rPr>
              <w:t>二级目录</w:t>
            </w:r>
          </w:p>
        </w:tc>
        <w:tc>
          <w:tcPr>
            <w:tcW w:w="1549" w:type="dxa"/>
            <w:vAlign w:val="center"/>
          </w:tcPr>
          <w:p>
            <w:pPr>
              <w:ind w:left="-63" w:leftChars="-30" w:right="-63" w:rightChars="-30"/>
              <w:jc w:val="center"/>
              <w:rPr>
                <w:rFonts w:ascii="宋体" w:hAnsi="宋体"/>
                <w:b/>
                <w:spacing w:val="-6"/>
                <w:sz w:val="24"/>
                <w:szCs w:val="24"/>
              </w:rPr>
            </w:pPr>
            <w:r>
              <w:rPr>
                <w:rFonts w:hint="eastAsia" w:ascii="宋体" w:hAnsi="宋体"/>
                <w:b/>
                <w:spacing w:val="-6"/>
                <w:sz w:val="24"/>
                <w:szCs w:val="24"/>
              </w:rPr>
              <w:t>公开范围</w:t>
            </w:r>
          </w:p>
        </w:tc>
        <w:tc>
          <w:tcPr>
            <w:tcW w:w="1839" w:type="dxa"/>
            <w:vAlign w:val="center"/>
          </w:tcPr>
          <w:p>
            <w:pPr>
              <w:ind w:left="-63" w:leftChars="-30" w:right="-63" w:rightChars="-30"/>
              <w:jc w:val="center"/>
              <w:rPr>
                <w:rFonts w:ascii="宋体" w:hAnsi="宋体"/>
                <w:b/>
                <w:spacing w:val="-6"/>
                <w:sz w:val="24"/>
                <w:szCs w:val="24"/>
              </w:rPr>
            </w:pPr>
            <w:r>
              <w:rPr>
                <w:rFonts w:hint="eastAsia" w:ascii="宋体" w:hAnsi="宋体"/>
                <w:b/>
                <w:spacing w:val="-6"/>
                <w:sz w:val="24"/>
                <w:szCs w:val="24"/>
              </w:rPr>
              <w:t>公开方式</w:t>
            </w:r>
          </w:p>
        </w:tc>
        <w:tc>
          <w:tcPr>
            <w:tcW w:w="963" w:type="dxa"/>
            <w:vAlign w:val="center"/>
          </w:tcPr>
          <w:p>
            <w:pPr>
              <w:ind w:left="-63" w:leftChars="-30" w:right="-63" w:rightChars="-30"/>
              <w:jc w:val="center"/>
              <w:rPr>
                <w:rFonts w:ascii="宋体" w:hAnsi="宋体"/>
                <w:b/>
                <w:spacing w:val="-6"/>
                <w:sz w:val="24"/>
                <w:szCs w:val="24"/>
              </w:rPr>
            </w:pPr>
            <w:r>
              <w:rPr>
                <w:rFonts w:hint="eastAsia" w:ascii="宋体" w:hAnsi="宋体"/>
                <w:b/>
                <w:spacing w:val="-6"/>
                <w:sz w:val="24"/>
                <w:szCs w:val="24"/>
              </w:rPr>
              <w:t>公开</w:t>
            </w:r>
          </w:p>
          <w:p>
            <w:pPr>
              <w:ind w:left="-63" w:leftChars="-30" w:right="-63" w:rightChars="-30"/>
              <w:jc w:val="center"/>
              <w:rPr>
                <w:rFonts w:ascii="宋体" w:hAnsi="宋体"/>
                <w:b/>
                <w:spacing w:val="-6"/>
                <w:sz w:val="24"/>
                <w:szCs w:val="24"/>
              </w:rPr>
            </w:pPr>
            <w:r>
              <w:rPr>
                <w:rFonts w:hint="eastAsia" w:ascii="宋体" w:hAnsi="宋体"/>
                <w:b/>
                <w:spacing w:val="-6"/>
                <w:sz w:val="24"/>
                <w:szCs w:val="24"/>
              </w:rPr>
              <w:t>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（一）学习贯彻习近平新时代中国特色社会主义思想和习近平总书记对福建工作的重要指示精神，学习贯彻党中央和上级组织决策部署，树牢“四个意识”，坚定“四个自信”，践行“两个维护”情况。</w:t>
            </w:r>
          </w:p>
        </w:tc>
        <w:tc>
          <w:tcPr>
            <w:tcW w:w="6829" w:type="dxa"/>
            <w:vAlign w:val="center"/>
          </w:tcPr>
          <w:p>
            <w:pPr>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学习贯彻习近平新时代中国特色社会主义思想和习近平总书记对福建工作的重要指示精神安排部署和落实情况。</w:t>
            </w:r>
          </w:p>
        </w:tc>
        <w:tc>
          <w:tcPr>
            <w:tcW w:w="1549"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本村</w:t>
            </w:r>
          </w:p>
        </w:tc>
        <w:tc>
          <w:tcPr>
            <w:tcW w:w="1839" w:type="dxa"/>
            <w:vAlign w:val="center"/>
          </w:tcPr>
          <w:p>
            <w:pPr>
              <w:ind w:left="-63" w:leftChars="-30" w:right="-63" w:rightChars="-30"/>
              <w:jc w:val="left"/>
              <w:rPr>
                <w:rFonts w:ascii="仿宋_GB2312" w:eastAsia="仿宋_GB2312"/>
                <w:spacing w:val="-6"/>
                <w:sz w:val="24"/>
                <w:szCs w:val="24"/>
              </w:rPr>
            </w:pPr>
            <w:r>
              <w:rPr>
                <w:rFonts w:hint="eastAsia" w:ascii="仿宋_GB2312" w:eastAsia="仿宋_GB2312"/>
                <w:spacing w:val="-6"/>
                <w:sz w:val="24"/>
                <w:szCs w:val="24"/>
              </w:rPr>
              <w:t>会议、 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学习贯彻党中央和上级党组织决策部署情况。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树牢“四个意识”、坚定“四个自信”、坚决做到“两个维护”情况。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（二）党的组织召开的重要会议和作出的重要决策、决定落实情况，党的组织任期工作目标和阶段性工作部署、重点工作任务及完成情况，涉及群众切身利益的重大决策、政策及落实情况。</w:t>
            </w:r>
          </w:p>
        </w:tc>
        <w:tc>
          <w:tcPr>
            <w:tcW w:w="6829" w:type="dxa"/>
            <w:vAlign w:val="center"/>
          </w:tcPr>
          <w:p>
            <w:pPr>
              <w:rPr>
                <w:rFonts w:ascii="仿宋_GB2312" w:eastAsia="仿宋_GB2312"/>
                <w:sz w:val="24"/>
                <w:szCs w:val="24"/>
              </w:rPr>
            </w:pPr>
            <w:r>
              <w:rPr>
                <w:rFonts w:hint="eastAsia" w:ascii="仿宋_GB2312" w:eastAsia="仿宋_GB2312"/>
                <w:sz w:val="24"/>
                <w:szCs w:val="24"/>
              </w:rPr>
              <w:t>4.党组织召开的重要会议和作出的重要决策及落实情况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5.任期内村经济和社会事业发展规划</w:t>
            </w:r>
          </w:p>
        </w:tc>
        <w:tc>
          <w:tcPr>
            <w:tcW w:w="1549" w:type="dxa"/>
            <w:vAlign w:val="center"/>
          </w:tcPr>
          <w:p>
            <w:pPr>
              <w:jc w:val="center"/>
            </w:pPr>
            <w:r>
              <w:rPr>
                <w:rFonts w:hint="eastAsia" w:ascii="仿宋_GB2312" w:eastAsia="仿宋_GB2312"/>
                <w:spacing w:val="-6"/>
                <w:sz w:val="24"/>
                <w:szCs w:val="24"/>
              </w:rPr>
              <w:t>本村</w:t>
            </w:r>
            <w:bookmarkStart w:id="0" w:name="_GoBack"/>
            <w:bookmarkEnd w:id="0"/>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6.党组织年度工作目标和任务完成情况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7.村集体“三资”管理、村收入分配等涉及村民切身利益的重要事项决策决议情况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（三）加强思想政治工作、开展党内学习教育、组织党员教育培训、执行“三会一课”制度、年度党建主题活动计划安排及实施等情况。</w:t>
            </w:r>
          </w:p>
        </w:tc>
        <w:tc>
          <w:tcPr>
            <w:tcW w:w="6829" w:type="dxa"/>
            <w:vAlign w:val="center"/>
          </w:tcPr>
          <w:p>
            <w:pPr>
              <w:jc w:val="left"/>
              <w:rPr>
                <w:rFonts w:ascii="仿宋_GB2312" w:eastAsia="仿宋_GB2312"/>
                <w:sz w:val="24"/>
                <w:szCs w:val="24"/>
              </w:rPr>
            </w:pPr>
            <w:r>
              <w:rPr>
                <w:rFonts w:hint="eastAsia" w:ascii="仿宋_GB2312" w:eastAsia="仿宋_GB2312"/>
                <w:sz w:val="24"/>
                <w:szCs w:val="24"/>
              </w:rPr>
              <w:t>8.围绕中心、服务大局、履行职能、推进发展等宣传思想工作情况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9.党员干部学习教育培训情况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10.先进典型的树立和宣传情况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11.“三会一课”制度执行情况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12.年度党建工作计划及落实情况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四）党的组织的设立调整、换届选举，党代表推选，党务工作经费的管理和使用，党费收缴、使用和管理等情况；干部选拔任用、轮岗交流、考核奖惩，干部监督制度及执行情况；创先争优、民主评议、召开组织生活会情况；党员发展、教育、管理，党员权利保障以及党组织自身建设等情况。</w:t>
            </w:r>
          </w:p>
        </w:tc>
        <w:tc>
          <w:tcPr>
            <w:tcW w:w="6829" w:type="dxa"/>
            <w:vAlign w:val="center"/>
          </w:tcPr>
          <w:p>
            <w:pPr>
              <w:rPr>
                <w:rFonts w:ascii="仿宋_GB2312" w:eastAsia="仿宋_GB2312"/>
                <w:sz w:val="24"/>
                <w:szCs w:val="24"/>
              </w:rPr>
            </w:pPr>
            <w:r>
              <w:rPr>
                <w:rFonts w:hint="eastAsia" w:ascii="仿宋_GB2312" w:eastAsia="仿宋_GB2312"/>
                <w:sz w:val="24"/>
                <w:szCs w:val="24"/>
              </w:rPr>
              <w:t>13.党组织机构调整、党内推荐和换届选举等情况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14.党务工作经费的管理和使用情况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15.党费收缴、使用和管理等情况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16.党员创先争优、民主评议、表彰奖惩等情况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17.召开组织生活会及整改落实情况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18.党员发展、教育、管理等情况</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五）防止和纠正“四风”现象，党员领导干部落实“马上就办”、“四下基层”等优良传统，联系服务群众，听取各方面意见建议，帮助党员和群众解决生产生活实际困难情况；查处各种损害群众利益的行为，着力解决涉及民生的突出问题情况；接待来信来访，排查化解矛盾纠纷情况；维护党员和群众利益，办理关系党员和群众切身利益的重要事项等情况。</w:t>
            </w:r>
          </w:p>
        </w:tc>
        <w:tc>
          <w:tcPr>
            <w:tcW w:w="6829" w:type="dxa"/>
            <w:vAlign w:val="center"/>
          </w:tcPr>
          <w:p>
            <w:pPr>
              <w:rPr>
                <w:rFonts w:ascii="仿宋_GB2312" w:eastAsia="仿宋_GB2312"/>
                <w:sz w:val="24"/>
                <w:szCs w:val="24"/>
              </w:rPr>
            </w:pPr>
            <w:r>
              <w:rPr>
                <w:rFonts w:hint="eastAsia" w:ascii="仿宋_GB2312" w:eastAsia="仿宋_GB2312"/>
                <w:sz w:val="24"/>
                <w:szCs w:val="24"/>
              </w:rPr>
              <w:t>19.为民办实事好事承诺事项及进展情况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20.听取各方面意见建议，帮助党员和群众解决生产生活实际困难情况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21.党员和群众普遍反映较为强烈的热点、难点问题进展和落实情况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22.接待来信来访，排查化解矛盾纠纷情况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23.维护党员和群众利益，办理关系党员和群众切身利益的重要事项等情况。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（六）落实管党治党政治责任，加强党风廉政建设，推进反腐败斗争情况；执行廉洁自律规定、落实党内监督制度、对党员作出组织处理和纪律处分情况等。</w:t>
            </w:r>
          </w:p>
        </w:tc>
        <w:tc>
          <w:tcPr>
            <w:tcW w:w="6829" w:type="dxa"/>
            <w:vAlign w:val="center"/>
          </w:tcPr>
          <w:p>
            <w:pPr>
              <w:rPr>
                <w:rFonts w:ascii="仿宋_GB2312" w:eastAsia="仿宋_GB2312"/>
                <w:sz w:val="24"/>
                <w:szCs w:val="24"/>
              </w:rPr>
            </w:pPr>
            <w:r>
              <w:rPr>
                <w:rFonts w:hint="eastAsia" w:ascii="仿宋_GB2312" w:eastAsia="仿宋_GB2312"/>
                <w:sz w:val="24"/>
                <w:szCs w:val="24"/>
              </w:rPr>
              <w:t>24.村务监督委员会分工及运行情况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25.开展党风廉政宣传教育情况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26.廉政文化进农村开展情况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27.村“两委”成员勤廉承诺情况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28.村干部任期、离任经济责任审计情况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29.村“两委”班子成员报告个人有关事项</w:t>
            </w:r>
          </w:p>
        </w:tc>
        <w:tc>
          <w:tcPr>
            <w:tcW w:w="1549" w:type="dxa"/>
            <w:vAlign w:val="center"/>
          </w:tcPr>
          <w:p>
            <w:pPr>
              <w:jc w:val="center"/>
            </w:pPr>
            <w:r>
              <w:rPr>
                <w:rFonts w:hint="eastAsia" w:ascii="仿宋_GB2312" w:eastAsia="仿宋_GB2312"/>
                <w:spacing w:val="-6"/>
                <w:sz w:val="24"/>
                <w:szCs w:val="24"/>
              </w:rPr>
              <w:t>本村党员</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restart"/>
            <w:vAlign w:val="center"/>
          </w:tcPr>
          <w:p>
            <w:pPr>
              <w:jc w:val="left"/>
              <w:rPr>
                <w:rFonts w:ascii="仿宋_GB2312" w:eastAsia="仿宋_GB2312"/>
                <w:b/>
                <w:sz w:val="24"/>
                <w:szCs w:val="24"/>
              </w:rPr>
            </w:pPr>
            <w:r>
              <w:rPr>
                <w:rFonts w:hint="eastAsia" w:ascii="仿宋_GB2312" w:eastAsia="仿宋_GB2312"/>
                <w:b/>
                <w:sz w:val="24"/>
                <w:szCs w:val="24"/>
              </w:rPr>
              <w:t>（七）其他应当公开的党务。</w:t>
            </w:r>
          </w:p>
        </w:tc>
        <w:tc>
          <w:tcPr>
            <w:tcW w:w="6829" w:type="dxa"/>
            <w:vAlign w:val="center"/>
          </w:tcPr>
          <w:p>
            <w:pPr>
              <w:rPr>
                <w:rFonts w:ascii="仿宋_GB2312" w:eastAsia="仿宋_GB2312"/>
                <w:sz w:val="24"/>
                <w:szCs w:val="24"/>
              </w:rPr>
            </w:pPr>
            <w:r>
              <w:rPr>
                <w:rFonts w:hint="eastAsia" w:ascii="仿宋_GB2312" w:eastAsia="仿宋_GB2312"/>
                <w:sz w:val="24"/>
                <w:szCs w:val="24"/>
              </w:rPr>
              <w:t>30.村党组织领导班子成员职责分工</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31.班子成员履行职责和目标年度考核情况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32.执行民主集中制、班子议事规则和决策程序情况</w:t>
            </w:r>
          </w:p>
        </w:tc>
        <w:tc>
          <w:tcPr>
            <w:tcW w:w="1549" w:type="dxa"/>
            <w:vAlign w:val="center"/>
          </w:tcPr>
          <w:p>
            <w:pPr>
              <w:jc w:val="center"/>
            </w:pPr>
            <w:r>
              <w:rPr>
                <w:rFonts w:hint="eastAsia" w:ascii="仿宋_GB2312" w:eastAsia="仿宋_GB2312"/>
                <w:spacing w:val="-6"/>
                <w:sz w:val="24"/>
                <w:szCs w:val="24"/>
              </w:rPr>
              <w:t>本村</w:t>
            </w:r>
          </w:p>
        </w:tc>
        <w:tc>
          <w:tcPr>
            <w:tcW w:w="1839" w:type="dxa"/>
            <w:vAlign w:val="center"/>
          </w:tcPr>
          <w:p>
            <w:pPr>
              <w:jc w:val="left"/>
            </w:pPr>
            <w:r>
              <w:rPr>
                <w:rFonts w:hint="eastAsia" w:ascii="仿宋_GB2312" w:eastAsia="仿宋_GB2312"/>
                <w:spacing w:val="-6"/>
                <w:sz w:val="24"/>
                <w:szCs w:val="24"/>
              </w:rPr>
              <w:t>会议、文件、公开栏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3364" w:type="dxa"/>
            <w:vMerge w:val="continue"/>
            <w:vAlign w:val="center"/>
          </w:tcPr>
          <w:p>
            <w:pPr>
              <w:jc w:val="left"/>
              <w:rPr>
                <w:rFonts w:ascii="仿宋_GB2312" w:eastAsia="仿宋_GB2312"/>
                <w:b/>
                <w:sz w:val="24"/>
                <w:szCs w:val="24"/>
              </w:rPr>
            </w:pPr>
          </w:p>
        </w:tc>
        <w:tc>
          <w:tcPr>
            <w:tcW w:w="6829" w:type="dxa"/>
            <w:vAlign w:val="center"/>
          </w:tcPr>
          <w:p>
            <w:pPr>
              <w:rPr>
                <w:rFonts w:ascii="仿宋_GB2312" w:eastAsia="仿宋_GB2312"/>
                <w:sz w:val="24"/>
                <w:szCs w:val="24"/>
              </w:rPr>
            </w:pPr>
            <w:r>
              <w:rPr>
                <w:rFonts w:hint="eastAsia" w:ascii="仿宋_GB2312" w:eastAsia="仿宋_GB2312"/>
                <w:sz w:val="24"/>
                <w:szCs w:val="24"/>
              </w:rPr>
              <w:t>33.其他需要公开的以及上级要求公开的党务事项。</w:t>
            </w:r>
          </w:p>
        </w:tc>
        <w:tc>
          <w:tcPr>
            <w:tcW w:w="1549"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本村</w:t>
            </w:r>
          </w:p>
        </w:tc>
        <w:tc>
          <w:tcPr>
            <w:tcW w:w="1839" w:type="dxa"/>
            <w:vAlign w:val="center"/>
          </w:tcPr>
          <w:p>
            <w:pPr>
              <w:ind w:left="-63" w:leftChars="-30" w:right="-63" w:rightChars="-30"/>
              <w:jc w:val="left"/>
              <w:rPr>
                <w:rFonts w:ascii="仿宋_GB2312" w:eastAsia="仿宋_GB2312"/>
                <w:spacing w:val="-6"/>
                <w:sz w:val="24"/>
                <w:szCs w:val="24"/>
              </w:rPr>
            </w:pPr>
            <w:r>
              <w:rPr>
                <w:rFonts w:hint="eastAsia" w:ascii="仿宋_GB2312" w:eastAsia="仿宋_GB2312"/>
                <w:spacing w:val="-6"/>
                <w:sz w:val="24"/>
                <w:szCs w:val="24"/>
              </w:rPr>
              <w:t>适合的方式</w:t>
            </w:r>
          </w:p>
        </w:tc>
        <w:tc>
          <w:tcPr>
            <w:tcW w:w="963" w:type="dxa"/>
            <w:vAlign w:val="center"/>
          </w:tcPr>
          <w:p>
            <w:pPr>
              <w:ind w:left="-63" w:leftChars="-30" w:right="-63" w:rightChars="-30"/>
              <w:jc w:val="center"/>
              <w:rPr>
                <w:rFonts w:ascii="仿宋_GB2312" w:eastAsia="仿宋_GB2312"/>
                <w:spacing w:val="-6"/>
                <w:sz w:val="24"/>
                <w:szCs w:val="24"/>
              </w:rPr>
            </w:pPr>
            <w:r>
              <w:rPr>
                <w:rFonts w:hint="eastAsia" w:ascii="仿宋_GB2312" w:eastAsia="仿宋_GB2312"/>
                <w:spacing w:val="-6"/>
                <w:sz w:val="24"/>
                <w:szCs w:val="24"/>
              </w:rPr>
              <w:t>即时或定期</w:t>
            </w:r>
          </w:p>
        </w:tc>
      </w:tr>
    </w:tbl>
    <w:p>
      <w:pPr>
        <w:sectPr>
          <w:footerReference r:id="rId3" w:type="default"/>
          <w:footerReference r:id="rId4" w:type="even"/>
          <w:pgSz w:w="16838" w:h="11906" w:orient="landscape"/>
          <w:pgMar w:top="1134" w:right="1134" w:bottom="1134" w:left="1134" w:header="851" w:footer="851" w:gutter="0"/>
          <w:pgNumType w:fmt="numberInDash"/>
          <w:cols w:space="425" w:num="1"/>
          <w:docGrid w:type="lines" w:linePitch="312" w:charSpace="0"/>
        </w:sectPr>
      </w:pPr>
    </w:p>
    <w:p>
      <w:pPr>
        <w:rPr>
          <w:rFonts w:ascii="仿宋_GB2312"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MWJmYzU1NjY4OTQ4ODc2NDA4YjE5ZmY4ZDBkNzAifQ=="/>
  </w:docVars>
  <w:rsids>
    <w:rsidRoot w:val="00503D99"/>
    <w:rsid w:val="00033751"/>
    <w:rsid w:val="00034089"/>
    <w:rsid w:val="00092C56"/>
    <w:rsid w:val="00093490"/>
    <w:rsid w:val="0009405D"/>
    <w:rsid w:val="000A1E51"/>
    <w:rsid w:val="001469A5"/>
    <w:rsid w:val="001833EE"/>
    <w:rsid w:val="001F410A"/>
    <w:rsid w:val="00200206"/>
    <w:rsid w:val="0024529F"/>
    <w:rsid w:val="00253CA0"/>
    <w:rsid w:val="0028165A"/>
    <w:rsid w:val="002B2661"/>
    <w:rsid w:val="002D0EEE"/>
    <w:rsid w:val="0031484A"/>
    <w:rsid w:val="003510D8"/>
    <w:rsid w:val="00390422"/>
    <w:rsid w:val="00395B11"/>
    <w:rsid w:val="00483500"/>
    <w:rsid w:val="00484A87"/>
    <w:rsid w:val="00484BF9"/>
    <w:rsid w:val="004E5AE0"/>
    <w:rsid w:val="004F2503"/>
    <w:rsid w:val="00503D99"/>
    <w:rsid w:val="005535F1"/>
    <w:rsid w:val="005C4300"/>
    <w:rsid w:val="006C225F"/>
    <w:rsid w:val="009821F1"/>
    <w:rsid w:val="009A03B7"/>
    <w:rsid w:val="009E1A22"/>
    <w:rsid w:val="00A47668"/>
    <w:rsid w:val="00A8273C"/>
    <w:rsid w:val="00A953A5"/>
    <w:rsid w:val="00AA52BA"/>
    <w:rsid w:val="00AD5EEA"/>
    <w:rsid w:val="00AE70AE"/>
    <w:rsid w:val="00B14FDA"/>
    <w:rsid w:val="00B304EB"/>
    <w:rsid w:val="00B31633"/>
    <w:rsid w:val="00BA2EE3"/>
    <w:rsid w:val="00C94475"/>
    <w:rsid w:val="00CA4D2A"/>
    <w:rsid w:val="00D44AF4"/>
    <w:rsid w:val="00DC05AC"/>
    <w:rsid w:val="00E44C0A"/>
    <w:rsid w:val="00F421E4"/>
    <w:rsid w:val="00F727D1"/>
    <w:rsid w:val="00F800D6"/>
    <w:rsid w:val="00FD5B7C"/>
    <w:rsid w:val="01632BEB"/>
    <w:rsid w:val="1F452ED3"/>
    <w:rsid w:val="294361DC"/>
    <w:rsid w:val="30F42A4E"/>
    <w:rsid w:val="319C5691"/>
    <w:rsid w:val="35391CE5"/>
    <w:rsid w:val="425C413F"/>
    <w:rsid w:val="438A5A0B"/>
    <w:rsid w:val="43FD725B"/>
    <w:rsid w:val="459E085F"/>
    <w:rsid w:val="4709499E"/>
    <w:rsid w:val="50575F45"/>
    <w:rsid w:val="5CE4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0"/>
    <w:rPr>
      <w:rFonts w:ascii="仿宋_GB2312" w:hAnsi="Times New Roman" w:eastAsia="仿宋_GB2312" w:cs="Times New Roman"/>
      <w:sz w:val="30"/>
      <w:szCs w:val="24"/>
    </w:rPr>
  </w:style>
  <w:style w:type="paragraph" w:styleId="3">
    <w:name w:val="footer"/>
    <w:basedOn w:val="1"/>
    <w:link w:val="9"/>
    <w:semiHidden/>
    <w:unhideWhenUsed/>
    <w:uiPriority w:val="0"/>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0"/>
    <w:rPr>
      <w:sz w:val="18"/>
      <w:szCs w:val="18"/>
    </w:rPr>
  </w:style>
  <w:style w:type="character" w:customStyle="1" w:styleId="10">
    <w:name w:val="正文文本 Char"/>
    <w:basedOn w:val="6"/>
    <w:link w:val="2"/>
    <w:uiPriority w:val="0"/>
    <w:rPr>
      <w:rFonts w:ascii="仿宋_GB2312" w:hAnsi="Times New Roman" w:eastAsia="仿宋_GB2312" w:cs="Times New Roman"/>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1759</Words>
  <Characters>1816</Characters>
  <Lines>38</Lines>
  <Paragraphs>10</Paragraphs>
  <TotalTime>517</TotalTime>
  <ScaleCrop>false</ScaleCrop>
  <LinksUpToDate>false</LinksUpToDate>
  <CharactersWithSpaces>1817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2021-05-08T00:46:00Z</dcterms:created>
  <dc:creator>XHDN</dc:creator>
  <cp:lastModifiedBy>羰基生物</cp:lastModifiedBy>
  <cp:lastPrinted>2021-05-11T00:45:00Z</cp:lastPrinted>
  <dcterms:modified xsi:type="dcterms:W3CDTF">2022-07-21T01:17:31Z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A868A55AA5AF44FE8B2ED65355FCC727</vt:lpwstr>
  </property>
</Properties>
</file>