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rPr>
          <w:rFonts w:ascii="Times New Roman" w:eastAsia="黑体"/>
          <w:sz w:val="32"/>
        </w:rPr>
      </w:pPr>
      <w:r>
        <w:rPr>
          <w:rFonts w:ascii="Times New Roman" w:eastAsia="黑体"/>
          <w:sz w:val="32"/>
        </w:rPr>
        <w:t>附件1</w:t>
      </w:r>
    </w:p>
    <w:p>
      <w:pPr>
        <w:pStyle w:val="5"/>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“全生命周期”消防安全宣传教育培训“3+7”群体架构图</w:t>
      </w:r>
    </w:p>
    <w:p>
      <w:pPr>
        <w:pStyle w:val="5"/>
        <w:rPr>
          <w:rFonts w:ascii="Times New Roman" w:eastAsia="方正小标宋简体"/>
          <w:szCs w:val="28"/>
        </w:rPr>
        <w:sectPr>
          <w:pgSz w:w="16838" w:h="11906" w:orient="landscape"/>
          <w:pgMar w:top="1531" w:right="1984" w:bottom="1531" w:left="2098" w:header="851" w:footer="992" w:gutter="0"/>
          <w:cols w:space="720" w:num="1"/>
          <w:docGrid w:type="linesAndChars" w:linePitch="610" w:charSpace="-3336"/>
        </w:sectPr>
      </w:pPr>
      <w:bookmarkStart w:id="0" w:name="_GoBack"/>
      <w:r>
        <w:rPr>
          <w:rFonts w:ascii="Times New Roman" w:eastAsia="方正小标宋简体"/>
          <w:szCs w:val="28"/>
        </w:rPr>
        <w:drawing>
          <wp:anchor distT="0" distB="0" distL="114300" distR="114300" simplePos="0" relativeHeight="251659264" behindDoc="0" locked="0" layoutInCell="1" allowOverlap="1">
            <wp:simplePos x="0" y="0"/>
            <wp:positionH relativeFrom="column">
              <wp:posOffset>24765</wp:posOffset>
            </wp:positionH>
            <wp:positionV relativeFrom="paragraph">
              <wp:posOffset>349885</wp:posOffset>
            </wp:positionV>
            <wp:extent cx="8091805" cy="3874770"/>
            <wp:effectExtent l="0" t="0" r="4445" b="11430"/>
            <wp:wrapSquare wrapText="bothSides"/>
            <wp:docPr id="4" name="图片 4" descr="”全生命周期“ 消防安全宣传教育培训群体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全生命周期“ 消防安全宣传教育培训群体架构"/>
                    <pic:cNvPicPr>
                      <a:picLocks noChangeAspect="1"/>
                    </pic:cNvPicPr>
                  </pic:nvPicPr>
                  <pic:blipFill>
                    <a:blip r:embed="rId4" cstate="print"/>
                    <a:srcRect b="7109"/>
                    <a:stretch>
                      <a:fillRect/>
                    </a:stretch>
                  </pic:blipFill>
                  <pic:spPr>
                    <a:xfrm>
                      <a:off x="0" y="0"/>
                      <a:ext cx="8091805" cy="3874770"/>
                    </a:xfrm>
                    <a:prstGeom prst="rect">
                      <a:avLst/>
                    </a:prstGeom>
                    <a:noFill/>
                    <a:ln w="9525">
                      <a:noFill/>
                      <a:miter/>
                    </a:ln>
                  </pic:spPr>
                </pic:pic>
              </a:graphicData>
            </a:graphic>
          </wp:anchor>
        </w:drawing>
      </w:r>
      <w:bookmarkEnd w:id="0"/>
    </w:p>
    <w:p>
      <w:pPr>
        <w:pStyle w:val="2"/>
        <w:spacing w:before="0" w:after="0"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pStyle w:val="2"/>
        <w:spacing w:before="0" w:after="0" w:line="560" w:lineRule="exact"/>
        <w:jc w:val="center"/>
        <w:rPr>
          <w:rFonts w:eastAsia="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jc w:val="center"/>
        <w:textAlignment w:val="auto"/>
        <w:rPr>
          <w:rFonts w:ascii="方正小标宋简体" w:hAnsi="方正小标宋简体" w:eastAsia="方正小标宋简体" w:cs="方正小标宋简体"/>
          <w:sz w:val="44"/>
          <w:szCs w:val="44"/>
          <w:highlight w:val="yellow"/>
        </w:rPr>
      </w:pPr>
      <w:r>
        <w:rPr>
          <w:rFonts w:hint="eastAsia" w:ascii="方正小标宋简体" w:hAnsi="方正小标宋简体" w:eastAsia="方正小标宋简体" w:cs="方正小标宋简体"/>
          <w:sz w:val="44"/>
          <w:szCs w:val="44"/>
        </w:rPr>
        <w:t>“3+7”人群消防安全宣传教育培训工作清单</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textAlignment w:val="auto"/>
      </w:pP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0" w:firstLineChars="200"/>
        <w:jc w:val="both"/>
        <w:textAlignment w:val="auto"/>
        <w:rPr>
          <w:rFonts w:ascii="黑体" w:hAnsi="黑体" w:eastAsia="黑体" w:cs="黑体"/>
          <w:spacing w:val="0"/>
          <w:sz w:val="32"/>
          <w:szCs w:val="32"/>
        </w:rPr>
      </w:pPr>
      <w:r>
        <w:rPr>
          <w:rFonts w:hint="eastAsia" w:ascii="黑体" w:hAnsi="黑体" w:eastAsia="黑体" w:cs="黑体"/>
          <w:spacing w:val="0"/>
          <w:sz w:val="32"/>
          <w:szCs w:val="32"/>
        </w:rPr>
        <w:t>一、在校青少年和高校学生消防安全宣传教育工作</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（一）责任单位及工作职责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责任单位：</w:t>
      </w:r>
      <w:r>
        <w:rPr>
          <w:rFonts w:ascii="Times New Roman" w:hAnsi="Times New Roman" w:eastAsia="仿宋_GB2312" w:cs="Times New Roman"/>
          <w:spacing w:val="0"/>
          <w:sz w:val="32"/>
          <w:szCs w:val="32"/>
        </w:rPr>
        <w:t>教育、人社部门</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部署组织各类学校抓好在校少年儿童和高校学生“全生命周期”工作，纳入年度部门工作计划部署。2.推动各类学校落实单位消防宣传教育培训主体责任，重点抓好4项工作：（1）学校每年至少开展1次火灾案例警示教育和消防应急疏散逃生演练；（2）各幼儿园、中小学和中等职业学校每学年设置不少于4课时的消防知识教育课程，做到制度、读本、课时、师资、场地“五落实”；（3）将消防知识和技能纳入高校学生军训内容，有计划地组织高校学生全员参加消防安全“四个一”活动；（4）积极开展寒暑假消防安全宣传教育活动，在寒暑假作业及课堂教育中融入消防安全知识。3.建立“全生命周期”工作台账，动态掌握在校青少年和高校学生消防安全宣传教育工作情况。4.结合行业系统内相关督导检查，通过查阅单位台账、抽查提问学生、现场拉动测试等方式，检查学校工作落实情况和宣传教育培训覆盖率是否真实。</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（二）监督指导单位及工作职责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监督指导单位：</w:t>
      </w:r>
      <w:r>
        <w:rPr>
          <w:rFonts w:ascii="Times New Roman" w:hAnsi="Times New Roman" w:eastAsia="仿宋_GB2312" w:cs="Times New Roman"/>
          <w:spacing w:val="0"/>
          <w:sz w:val="32"/>
          <w:szCs w:val="32"/>
        </w:rPr>
        <w:t>上一级教育、人社部门和本级消防安全委员会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1.将“全生命周期”工作纳入相关工作检查、督导、考核、评定等范畴，重点检查工作部署推动情况、宣传教育覆盖率完成情况；2.动态掌握在校青少年和高校学生消防安全宣传教育工作情况。</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（三）评价单位及工作职责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评价单位：</w:t>
      </w:r>
      <w:r>
        <w:rPr>
          <w:rFonts w:hint="eastAsia" w:ascii="Times New Roman" w:hAnsi="Times New Roman" w:eastAsia="仿宋_GB2312" w:cs="Times New Roman"/>
          <w:spacing w:val="0"/>
          <w:sz w:val="32"/>
          <w:szCs w:val="32"/>
        </w:rPr>
        <w:t>本级</w:t>
      </w:r>
      <w:r>
        <w:rPr>
          <w:rFonts w:ascii="Times New Roman" w:hAnsi="Times New Roman" w:eastAsia="仿宋_GB2312" w:cs="Times New Roman"/>
          <w:spacing w:val="0"/>
          <w:sz w:val="32"/>
          <w:szCs w:val="32"/>
        </w:rPr>
        <w:t>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结合年度消防工作考核及日常工作督导，将本级教育、人社部门开展“全生命周期”工作情况作为考核督导的重要内容。2.将评价情况纳入消防工作、安全生产工作、平安综治、绩效等评价内容，加强评价结果运用，发挥评价“指挥棒”作用。</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0" w:firstLineChars="200"/>
        <w:jc w:val="both"/>
        <w:textAlignment w:val="auto"/>
        <w:rPr>
          <w:rFonts w:ascii="黑体" w:hAnsi="黑体" w:eastAsia="黑体" w:cs="黑体"/>
          <w:spacing w:val="0"/>
          <w:sz w:val="32"/>
          <w:szCs w:val="32"/>
        </w:rPr>
      </w:pPr>
      <w:r>
        <w:rPr>
          <w:rFonts w:ascii="黑体" w:hAnsi="黑体" w:eastAsia="黑体" w:cs="黑体"/>
          <w:spacing w:val="0"/>
          <w:sz w:val="32"/>
          <w:szCs w:val="32"/>
        </w:rPr>
        <w:t>二、机关、团体、企业、事业等单位人员消防安全宣传教育培训工作</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（一）责任单位及工作职责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color w:val="000000" w:themeColor="text1"/>
          <w:spacing w:val="0"/>
          <w:sz w:val="32"/>
          <w:szCs w:val="32"/>
          <w14:textFill>
            <w14:solidFill>
              <w14:schemeClr w14:val="tx1"/>
            </w14:solidFill>
          </w14:textFill>
        </w:rPr>
      </w:pPr>
      <w:r>
        <w:rPr>
          <w:rFonts w:ascii="Times New Roman" w:hAnsi="Times New Roman" w:eastAsia="仿宋_GB2312" w:cs="Times New Roman"/>
          <w:b/>
          <w:bCs w:val="0"/>
          <w:color w:val="000000" w:themeColor="text1"/>
          <w:spacing w:val="0"/>
          <w:sz w:val="32"/>
          <w:szCs w:val="32"/>
          <w14:textFill>
            <w14:solidFill>
              <w14:schemeClr w14:val="tx1"/>
            </w14:solidFill>
          </w14:textFill>
        </w:rPr>
        <w:t>责任单位：</w:t>
      </w:r>
      <w:r>
        <w:rPr>
          <w:rFonts w:ascii="Times New Roman" w:hAnsi="Times New Roman" w:eastAsia="仿宋_GB2312" w:cs="Times New Roman"/>
          <w:color w:val="000000" w:themeColor="text1"/>
          <w:spacing w:val="0"/>
          <w:sz w:val="32"/>
          <w:szCs w:val="32"/>
          <w14:textFill>
            <w14:solidFill>
              <w14:schemeClr w14:val="tx1"/>
            </w14:solidFill>
          </w14:textFill>
        </w:rPr>
        <w:t>宣传、发改</w:t>
      </w:r>
      <w:r>
        <w:rPr>
          <w:rFonts w:hint="eastAsia" w:ascii="Times New Roman" w:hAnsi="Times New Roman" w:eastAsia="仿宋_GB2312" w:cs="Times New Roman"/>
          <w:color w:val="000000" w:themeColor="text1"/>
          <w:spacing w:val="0"/>
          <w:sz w:val="32"/>
          <w:szCs w:val="32"/>
          <w14:textFill>
            <w14:solidFill>
              <w14:schemeClr w14:val="tx1"/>
            </w14:solidFill>
          </w14:textFill>
        </w:rPr>
        <w:t>（</w:t>
      </w:r>
      <w:r>
        <w:rPr>
          <w:rFonts w:ascii="Times New Roman" w:hAnsi="Times New Roman" w:eastAsia="仿宋_GB2312" w:cs="Times New Roman"/>
          <w:color w:val="000000" w:themeColor="text1"/>
          <w:spacing w:val="0"/>
          <w:sz w:val="32"/>
          <w:szCs w:val="32"/>
          <w14:textFill>
            <w14:solidFill>
              <w14:schemeClr w14:val="tx1"/>
            </w14:solidFill>
          </w14:textFill>
        </w:rPr>
        <w:t>科技</w:t>
      </w:r>
      <w:r>
        <w:rPr>
          <w:rFonts w:hint="eastAsia" w:ascii="Times New Roman" w:hAnsi="Times New Roman" w:eastAsia="仿宋_GB2312" w:cs="Times New Roman"/>
          <w:color w:val="000000" w:themeColor="text1"/>
          <w:spacing w:val="0"/>
          <w:sz w:val="32"/>
          <w:szCs w:val="32"/>
          <w14:textFill>
            <w14:solidFill>
              <w14:schemeClr w14:val="tx1"/>
            </w14:solidFill>
          </w14:textFill>
        </w:rPr>
        <w:t>）</w:t>
      </w:r>
      <w:r>
        <w:rPr>
          <w:rFonts w:ascii="Times New Roman" w:hAnsi="Times New Roman" w:eastAsia="仿宋_GB2312" w:cs="Times New Roman"/>
          <w:color w:val="000000" w:themeColor="text1"/>
          <w:spacing w:val="0"/>
          <w:sz w:val="32"/>
          <w:szCs w:val="32"/>
          <w14:textFill>
            <w14:solidFill>
              <w14:schemeClr w14:val="tx1"/>
            </w14:solidFill>
          </w14:textFill>
        </w:rPr>
        <w:t>、教育、工信、民宗、公安、民政、人社、自然资源、住建、交通运输、农业农村、商务、文旅、卫健、应急、海洋渔业、</w:t>
      </w:r>
      <w:r>
        <w:rPr>
          <w:rFonts w:hint="eastAsia" w:ascii="Times New Roman" w:hAnsi="Times New Roman" w:eastAsia="仿宋_GB2312" w:cs="Times New Roman"/>
          <w:color w:val="000000" w:themeColor="text1"/>
          <w:spacing w:val="0"/>
          <w:sz w:val="32"/>
          <w:szCs w:val="32"/>
          <w14:textFill>
            <w14:solidFill>
              <w14:schemeClr w14:val="tx1"/>
            </w14:solidFill>
          </w14:textFill>
        </w:rPr>
        <w:t>市场监管</w:t>
      </w:r>
      <w:r>
        <w:rPr>
          <w:rFonts w:ascii="Times New Roman" w:hAnsi="Times New Roman" w:eastAsia="仿宋_GB2312" w:cs="Times New Roman"/>
          <w:color w:val="000000" w:themeColor="text1"/>
          <w:spacing w:val="0"/>
          <w:sz w:val="32"/>
          <w:szCs w:val="32"/>
          <w14:textFill>
            <w14:solidFill>
              <w14:schemeClr w14:val="tx1"/>
            </w14:solidFill>
          </w14:textFill>
        </w:rPr>
        <w:t>、人防办、邮政、银保监、</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供电</w:t>
      </w:r>
      <w:r>
        <w:rPr>
          <w:rFonts w:ascii="Times New Roman" w:hAnsi="Times New Roman" w:eastAsia="仿宋_GB2312" w:cs="Times New Roman"/>
          <w:color w:val="000000" w:themeColor="text1"/>
          <w:spacing w:val="0"/>
          <w:sz w:val="32"/>
          <w:szCs w:val="32"/>
          <w14:textFill>
            <w14:solidFill>
              <w14:schemeClr w14:val="tx1"/>
            </w14:solidFill>
          </w14:textFill>
        </w:rPr>
        <w:t>等部门</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按照“行业管理”职责组织开展具有本行业系统特色的“全生命周期”工作。2.将本行业系统领域的宣传教育培训工作计划纳入日常业务开展和行业标准化管理范畴，确保消防宣传教育培训全行业、全人员覆盖。3.推动行业系统内机关、团体、企业、事业单位落实消防宣传教育培训主体责任，重点抓好5项工作：（1）通过单位内部组织或委托第三方专业消防培训机构等方式，每年至少开展1次单位消防安全责任人、管理人、重要岗位员工等人群专项消防安全培训，消防安全培训课时达到《方案》中《“全生命周期”消防宣传教育培训要点》要求；（2）及时组织新上岗员工参加岗前消防安全培训；（3）每年至少开展1次普通员工消防安全宣传教育和应急演练，“十四五规划”末期实现单位员工消防安全宣传教育全覆盖；（4）引导单位人员注册使用“全民消防安全云平台”；（5）开展经常性消防安全“三提示”教育。4.建立“全生命周期”工作台账，动态掌握行业系统内机关、团体、企业、事业单位消防安全宣传教育工作情况。5.结合行业系统内相关督导检查，通过查阅台账、抽查提问员工、现场测试等方式，检查行业系统内单位宣传教育培训覆盖率落实情况。</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（二）监督指导单位及工作职责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监督指导单位：</w:t>
      </w:r>
      <w:r>
        <w:rPr>
          <w:rFonts w:ascii="Times New Roman" w:hAnsi="Times New Roman" w:eastAsia="仿宋_GB2312" w:cs="Times New Roman"/>
          <w:spacing w:val="0"/>
          <w:sz w:val="32"/>
          <w:szCs w:val="32"/>
        </w:rPr>
        <w:t>上一级相关部门和本级消防安全委员会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1.将“全生命周期”工作纳入相关工作检查、督导、考核、评定等范畴，重点检查工作部署推动情况、宣传教育覆盖率完成情况；2.动态掌握机关、团体、企业、事业等单位人员消防安全宣传教育培训情况。</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（三）评价单位及工作职责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评价单位：</w:t>
      </w:r>
      <w:r>
        <w:rPr>
          <w:rFonts w:ascii="Times New Roman" w:hAnsi="Times New Roman" w:eastAsia="仿宋_GB2312" w:cs="Times New Roman"/>
          <w:spacing w:val="0"/>
          <w:sz w:val="32"/>
          <w:szCs w:val="32"/>
        </w:rPr>
        <w:t>本级消防安全委员会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结合年度消防工作考核及日常工作督导，将本级相关消安委成员单位开展“全生命周期”工作情况作为考核督导的重要内容。2.将评价情况纳入消防工作、安全生产工作、平安综治、绩效等评价内容，加强评价结果运用，发挥评价“指挥棒”作用。</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0" w:firstLineChars="200"/>
        <w:jc w:val="both"/>
        <w:textAlignment w:val="auto"/>
        <w:rPr>
          <w:rFonts w:ascii="黑体" w:hAnsi="黑体" w:eastAsia="黑体" w:cs="黑体"/>
          <w:spacing w:val="0"/>
          <w:sz w:val="32"/>
          <w:szCs w:val="32"/>
        </w:rPr>
      </w:pPr>
      <w:r>
        <w:rPr>
          <w:rFonts w:ascii="黑体" w:hAnsi="黑体" w:eastAsia="黑体" w:cs="黑体"/>
          <w:spacing w:val="0"/>
          <w:sz w:val="32"/>
          <w:szCs w:val="32"/>
        </w:rPr>
        <w:t>三、个体工商户和居家群体消防安全宣传教育工作</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（一）责任单位及工作职责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责任单位：</w:t>
      </w:r>
      <w:r>
        <w:rPr>
          <w:rFonts w:ascii="Times New Roman" w:hAnsi="Times New Roman" w:eastAsia="仿宋_GB2312" w:cs="Times New Roman"/>
          <w:spacing w:val="0"/>
          <w:sz w:val="32"/>
          <w:szCs w:val="32"/>
        </w:rPr>
        <w:t>乡镇街道，社区、村（居）两委</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按照“属地管理”职责组织开展本辖区个体工商户和居家群体“全生命周期”工作。2.融合网格化工作，组织基层网格员、村（居）两委、公安派出所民警、消防志愿者等力量或采取政府购买服务等多种形式为个体工商户、居家群体开展上门入户消防安全宣传教育。3.结合政府“为民办实事”工程等，推广应用“保命墙”（防火墙硬隔离）、“保命罩”（配备防烟面罩）、“保命通道”（保持疏散通道畅通）等措施，特别是提高弱势人群活动、生活场所物防、技防水平。4.建立居家、孤寡老人“邻里守望”制度，制定并落实“户户联防、村村联防”措施，实行“一对一”帮扶，经常性上门提醒消防安全，帮助排除火灾隐患，并落实紧急情况时的救助人员。5.针对无生活自理能力和行动力的弱势人群，要加强对负责其赡养、康养的家属、护理人员和“一对一”帮扶人员、助老员等人群的消防安全教育，具备火灾隐患自查自改、组织弱势人群疏散逃生能力，推动其加强对弱势人群提示性、警示性宣传教育。6.建立“全生命周期”工作台账，动态掌握辖区内个体工商户和居家群体消防安全宣传教育工作情况。</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ascii="楷体_GB2312" w:hAnsi="楷体_GB2312" w:eastAsia="楷体_GB2312" w:cs="楷体_GB2312"/>
          <w:b/>
          <w:bCs w:val="0"/>
          <w:spacing w:val="0"/>
          <w:sz w:val="32"/>
          <w:szCs w:val="32"/>
        </w:rPr>
        <w:t>（二）监督指导单位及工作职责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监督指导单位：</w:t>
      </w:r>
      <w:r>
        <w:rPr>
          <w:rFonts w:ascii="Times New Roman" w:hAnsi="Times New Roman" w:eastAsia="仿宋_GB2312" w:cs="Times New Roman"/>
          <w:spacing w:val="0"/>
          <w:sz w:val="32"/>
          <w:szCs w:val="32"/>
        </w:rPr>
        <w:t>本级消防安全委员会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1.每季度以查阅台账、电话回访、随机走访等形式至少组织1次个体工商户和居家群体消防安全宣传教育情况抽查。2.动态掌握个体工商户和居家群体消防安全宣传教育培训情况。</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（三）评价单位及工作职责</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评价单位：</w:t>
      </w:r>
      <w:r>
        <w:rPr>
          <w:rFonts w:ascii="Times New Roman" w:hAnsi="Times New Roman" w:eastAsia="仿宋_GB2312" w:cs="Times New Roman"/>
          <w:spacing w:val="0"/>
          <w:sz w:val="32"/>
          <w:szCs w:val="32"/>
        </w:rPr>
        <w:t>本级消防安全委员会</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315" w:leftChars="-150" w:right="-315" w:rightChars="-150" w:firstLine="643" w:firstLineChars="200"/>
        <w:jc w:val="both"/>
        <w:textAlignment w:val="auto"/>
        <w:rPr>
          <w:rFonts w:ascii="Times New Roman" w:hAnsi="Times New Roman" w:eastAsia="仿宋_GB2312" w:cs="Times New Roman"/>
          <w:spacing w:val="0"/>
          <w:sz w:val="32"/>
          <w:szCs w:val="32"/>
        </w:rPr>
      </w:pPr>
      <w:r>
        <w:rPr>
          <w:rFonts w:ascii="Times New Roman" w:hAnsi="Times New Roman" w:eastAsia="仿宋_GB2312" w:cs="Times New Roman"/>
          <w:b/>
          <w:bCs w:val="0"/>
          <w:spacing w:val="0"/>
          <w:sz w:val="32"/>
          <w:szCs w:val="32"/>
        </w:rPr>
        <w:t>工作职责：</w:t>
      </w:r>
      <w:r>
        <w:rPr>
          <w:rFonts w:ascii="Times New Roman" w:hAnsi="Times New Roman" w:eastAsia="仿宋_GB2312" w:cs="Times New Roman"/>
          <w:spacing w:val="0"/>
          <w:sz w:val="32"/>
          <w:szCs w:val="32"/>
        </w:rPr>
        <w:t>1.结合年度消防工作考核及日常工作督导，将乡镇街道开展“全生命周期”工作情况作为考核督导的重要内容。2.将评价情况纳入消防工作、安全生产工作、平安综治、绩效等评价内容，加强评价结果运用，发挥评价“指挥棒”作用。</w:t>
      </w:r>
    </w:p>
    <w:p>
      <w:pPr>
        <w:keepNext w:val="0"/>
        <w:keepLines w:val="0"/>
        <w:pageBreakBefore w:val="0"/>
        <w:widowControl w:val="0"/>
        <w:kinsoku/>
        <w:wordWrap/>
        <w:overflowPunct/>
        <w:topLinePunct w:val="0"/>
        <w:autoSpaceDE/>
        <w:autoSpaceDN/>
        <w:bidi w:val="0"/>
        <w:adjustRightInd/>
        <w:snapToGrid/>
        <w:spacing w:line="520" w:lineRule="exact"/>
        <w:ind w:left="-315" w:leftChars="-150" w:right="-315" w:rightChars="-150"/>
        <w:textAlignment w:val="auto"/>
        <w:rPr>
          <w:rFonts w:ascii="Times New Roman" w:hAnsi="Times New Roman" w:eastAsia="仿宋_GB2312" w:cs="Times New Roman"/>
          <w:sz w:val="32"/>
          <w:szCs w:val="32"/>
        </w:rPr>
        <w:sectPr>
          <w:pgSz w:w="11906" w:h="16838"/>
          <w:pgMar w:top="1985" w:right="1531" w:bottom="2098" w:left="1531" w:header="851" w:footer="992" w:gutter="0"/>
          <w:cols w:space="720" w:num="1"/>
          <w:docGrid w:type="lines" w:linePitch="610" w:charSpace="-3080"/>
        </w:sectPr>
      </w:pPr>
    </w:p>
    <w:p>
      <w:pPr>
        <w:spacing w:before="3" w:after="1"/>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before="3" w:after="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“全生命周期”消防安全宣传教育培训工作推进统计表</w:t>
      </w:r>
    </w:p>
    <w:tbl>
      <w:tblPr>
        <w:tblStyle w:val="6"/>
        <w:tblW w:w="149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750"/>
        <w:gridCol w:w="660"/>
        <w:gridCol w:w="825"/>
        <w:gridCol w:w="495"/>
        <w:gridCol w:w="525"/>
        <w:gridCol w:w="630"/>
        <w:gridCol w:w="480"/>
        <w:gridCol w:w="559"/>
        <w:gridCol w:w="605"/>
        <w:gridCol w:w="531"/>
        <w:gridCol w:w="559"/>
        <w:gridCol w:w="421"/>
        <w:gridCol w:w="470"/>
        <w:gridCol w:w="481"/>
        <w:gridCol w:w="525"/>
        <w:gridCol w:w="424"/>
        <w:gridCol w:w="475"/>
        <w:gridCol w:w="475"/>
        <w:gridCol w:w="475"/>
        <w:gridCol w:w="606"/>
        <w:gridCol w:w="483"/>
        <w:gridCol w:w="573"/>
        <w:gridCol w:w="475"/>
        <w:gridCol w:w="475"/>
        <w:gridCol w:w="475"/>
        <w:gridCol w:w="475"/>
        <w:gridCol w:w="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exact"/>
          <w:jc w:val="center"/>
        </w:trPr>
        <w:tc>
          <w:tcPr>
            <w:tcW w:w="14938" w:type="dxa"/>
            <w:gridSpan w:val="28"/>
            <w:vAlign w:val="center"/>
          </w:tcPr>
          <w:p>
            <w:pPr>
              <w:pStyle w:val="9"/>
              <w:keepNext w:val="0"/>
              <w:keepLines w:val="0"/>
              <w:pageBreakBefore w:val="0"/>
              <w:widowControl w:val="0"/>
              <w:tabs>
                <w:tab w:val="left" w:pos="2562"/>
              </w:tabs>
              <w:kinsoku/>
              <w:wordWrap/>
              <w:overflowPunct/>
              <w:topLinePunct w:val="0"/>
              <w:autoSpaceDE/>
              <w:autoSpaceDN/>
              <w:bidi w:val="0"/>
              <w:adjustRightInd/>
              <w:snapToGrid/>
              <w:spacing w:line="360" w:lineRule="exact"/>
              <w:ind w:left="0" w:firstLine="195" w:firstLineChars="100"/>
              <w:jc w:val="both"/>
              <w:textAlignment w:val="auto"/>
              <w:rPr>
                <w:rFonts w:eastAsia="楷体_GB2312"/>
              </w:rPr>
            </w:pPr>
            <w:r>
              <w:t>填报单位：</w:t>
            </w:r>
            <w:r>
              <w:tab/>
            </w:r>
            <w:r>
              <w:rPr>
                <w:rFonts w:hint="eastAsia"/>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jc w:val="center"/>
        </w:trPr>
        <w:tc>
          <w:tcPr>
            <w:tcW w:w="536"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eastAsia="黑体"/>
                <w:sz w:val="18"/>
                <w:szCs w:val="18"/>
              </w:rPr>
            </w:pPr>
            <w:r>
              <w:rPr>
                <w:rFonts w:eastAsia="黑体"/>
                <w:w w:val="105"/>
                <w:sz w:val="18"/>
                <w:szCs w:val="18"/>
              </w:rPr>
              <w:t>序号</w:t>
            </w:r>
          </w:p>
        </w:tc>
        <w:tc>
          <w:tcPr>
            <w:tcW w:w="75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23"/>
              <w:jc w:val="center"/>
              <w:textAlignment w:val="auto"/>
              <w:rPr>
                <w:rFonts w:eastAsia="黑体"/>
                <w:w w:val="105"/>
                <w:sz w:val="18"/>
                <w:szCs w:val="18"/>
              </w:rPr>
            </w:pPr>
            <w:r>
              <w:rPr>
                <w:rFonts w:eastAsia="黑体"/>
                <w:w w:val="105"/>
                <w:sz w:val="18"/>
                <w:szCs w:val="18"/>
              </w:rPr>
              <w:t>人群</w:t>
            </w:r>
          </w:p>
          <w:p>
            <w:pPr>
              <w:pStyle w:val="9"/>
              <w:keepNext w:val="0"/>
              <w:keepLines w:val="0"/>
              <w:pageBreakBefore w:val="0"/>
              <w:widowControl w:val="0"/>
              <w:kinsoku/>
              <w:wordWrap/>
              <w:overflowPunct/>
              <w:topLinePunct w:val="0"/>
              <w:autoSpaceDE/>
              <w:autoSpaceDN/>
              <w:bidi w:val="0"/>
              <w:adjustRightInd/>
              <w:snapToGrid/>
              <w:spacing w:line="280" w:lineRule="exact"/>
              <w:ind w:left="0" w:right="23"/>
              <w:jc w:val="center"/>
              <w:textAlignment w:val="auto"/>
              <w:rPr>
                <w:rFonts w:eastAsia="黑体"/>
                <w:sz w:val="18"/>
                <w:szCs w:val="18"/>
              </w:rPr>
            </w:pPr>
            <w:r>
              <w:rPr>
                <w:rFonts w:eastAsia="黑体"/>
                <w:w w:val="105"/>
                <w:sz w:val="18"/>
                <w:szCs w:val="18"/>
              </w:rPr>
              <w:t>类别</w:t>
            </w:r>
          </w:p>
        </w:tc>
        <w:tc>
          <w:tcPr>
            <w:tcW w:w="66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jc w:val="center"/>
              <w:textAlignment w:val="auto"/>
              <w:rPr>
                <w:rFonts w:eastAsia="黑体"/>
                <w:sz w:val="18"/>
                <w:szCs w:val="18"/>
              </w:rPr>
            </w:pPr>
            <w:r>
              <w:rPr>
                <w:rFonts w:eastAsia="黑体"/>
                <w:w w:val="105"/>
                <w:sz w:val="18"/>
                <w:szCs w:val="18"/>
              </w:rPr>
              <w:t>总人数</w:t>
            </w:r>
          </w:p>
        </w:tc>
        <w:tc>
          <w:tcPr>
            <w:tcW w:w="825"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eastAsia="黑体"/>
                <w:sz w:val="18"/>
                <w:szCs w:val="18"/>
              </w:rPr>
            </w:pPr>
            <w:r>
              <w:rPr>
                <w:rFonts w:eastAsia="黑体"/>
                <w:w w:val="105"/>
                <w:sz w:val="18"/>
                <w:szCs w:val="18"/>
              </w:rPr>
              <w:t>总覆盖率</w:t>
            </w:r>
          </w:p>
        </w:tc>
        <w:tc>
          <w:tcPr>
            <w:tcW w:w="2130"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right="727"/>
              <w:jc w:val="center"/>
              <w:textAlignment w:val="auto"/>
              <w:rPr>
                <w:rFonts w:eastAsia="黑体"/>
                <w:sz w:val="20"/>
                <w:szCs w:val="20"/>
              </w:rPr>
            </w:pPr>
            <w:r>
              <w:rPr>
                <w:rFonts w:eastAsia="黑体"/>
                <w:w w:val="105"/>
                <w:sz w:val="20"/>
                <w:szCs w:val="20"/>
              </w:rPr>
              <w:t>幼儿园</w:t>
            </w:r>
          </w:p>
        </w:tc>
        <w:tc>
          <w:tcPr>
            <w:tcW w:w="2254"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right="806"/>
              <w:jc w:val="center"/>
              <w:textAlignment w:val="auto"/>
              <w:rPr>
                <w:rFonts w:eastAsia="黑体"/>
                <w:sz w:val="20"/>
                <w:szCs w:val="20"/>
              </w:rPr>
            </w:pPr>
            <w:r>
              <w:rPr>
                <w:rFonts w:eastAsia="黑体"/>
                <w:w w:val="105"/>
                <w:sz w:val="20"/>
                <w:szCs w:val="20"/>
              </w:rPr>
              <w:t>小学</w:t>
            </w:r>
          </w:p>
        </w:tc>
        <w:tc>
          <w:tcPr>
            <w:tcW w:w="1897"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right="716"/>
              <w:jc w:val="center"/>
              <w:textAlignment w:val="auto"/>
              <w:rPr>
                <w:rFonts w:eastAsia="黑体"/>
                <w:sz w:val="20"/>
                <w:szCs w:val="20"/>
              </w:rPr>
            </w:pPr>
            <w:r>
              <w:rPr>
                <w:rFonts w:eastAsia="黑体"/>
                <w:w w:val="105"/>
                <w:sz w:val="20"/>
                <w:szCs w:val="20"/>
              </w:rPr>
              <w:t>中学</w:t>
            </w:r>
          </w:p>
        </w:tc>
        <w:tc>
          <w:tcPr>
            <w:tcW w:w="1849"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right="737"/>
              <w:jc w:val="center"/>
              <w:textAlignment w:val="auto"/>
              <w:rPr>
                <w:rFonts w:eastAsia="黑体"/>
                <w:sz w:val="20"/>
                <w:szCs w:val="20"/>
              </w:rPr>
            </w:pPr>
            <w:r>
              <w:rPr>
                <w:rFonts w:eastAsia="黑体"/>
                <w:w w:val="105"/>
                <w:sz w:val="20"/>
                <w:szCs w:val="20"/>
              </w:rPr>
              <w:t>高中</w:t>
            </w:r>
          </w:p>
        </w:tc>
        <w:tc>
          <w:tcPr>
            <w:tcW w:w="2137"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eastAsia="黑体"/>
                <w:sz w:val="20"/>
                <w:szCs w:val="20"/>
              </w:rPr>
            </w:pPr>
            <w:r>
              <w:rPr>
                <w:rFonts w:eastAsia="黑体"/>
                <w:w w:val="105"/>
                <w:sz w:val="20"/>
                <w:szCs w:val="20"/>
              </w:rPr>
              <w:t>中等职业技术学校</w:t>
            </w:r>
          </w:p>
        </w:tc>
        <w:tc>
          <w:tcPr>
            <w:tcW w:w="1900"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eastAsia="黑体"/>
                <w:sz w:val="20"/>
                <w:szCs w:val="20"/>
              </w:rPr>
            </w:pPr>
            <w:r>
              <w:rPr>
                <w:rFonts w:eastAsia="黑体"/>
                <w:w w:val="105"/>
                <w:sz w:val="20"/>
                <w:szCs w:val="20"/>
              </w:rPr>
              <w:t>特殊教育学校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536"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20"/>
                <w:szCs w:val="20"/>
              </w:rPr>
            </w:pPr>
            <w:r>
              <w:rPr>
                <w:w w:val="103"/>
                <w:sz w:val="20"/>
                <w:szCs w:val="20"/>
              </w:rPr>
              <w:t>1</w:t>
            </w:r>
          </w:p>
        </w:tc>
        <w:tc>
          <w:tcPr>
            <w:tcW w:w="75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pacing w:val="-9"/>
                <w:w w:val="105"/>
                <w:sz w:val="20"/>
                <w:szCs w:val="20"/>
              </w:rPr>
            </w:pPr>
            <w:r>
              <w:rPr>
                <w:rFonts w:eastAsia="黑体"/>
                <w:spacing w:val="-9"/>
                <w:w w:val="105"/>
                <w:sz w:val="20"/>
                <w:szCs w:val="20"/>
              </w:rPr>
              <w:t>在校</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z w:val="20"/>
                <w:szCs w:val="20"/>
              </w:rPr>
            </w:pPr>
            <w:r>
              <w:rPr>
                <w:rFonts w:eastAsia="黑体"/>
                <w:spacing w:val="-9"/>
                <w:w w:val="105"/>
                <w:sz w:val="20"/>
                <w:szCs w:val="20"/>
              </w:rPr>
              <w:t>少年儿童</w:t>
            </w:r>
          </w:p>
        </w:tc>
        <w:tc>
          <w:tcPr>
            <w:tcW w:w="66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82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9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(所)</w:t>
            </w: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w:t>
            </w:r>
          </w:p>
        </w:tc>
        <w:tc>
          <w:tcPr>
            <w:tcW w:w="63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生数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w:t>
            </w:r>
          </w:p>
        </w:tc>
        <w:tc>
          <w:tcPr>
            <w:tcW w:w="48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率</w:t>
            </w: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(所)</w:t>
            </w:r>
          </w:p>
        </w:tc>
        <w:tc>
          <w:tcPr>
            <w:tcW w:w="60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w:t>
            </w:r>
          </w:p>
        </w:tc>
        <w:tc>
          <w:tcPr>
            <w:tcW w:w="53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生数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w:t>
            </w: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率</w:t>
            </w:r>
          </w:p>
        </w:tc>
        <w:tc>
          <w:tcPr>
            <w:tcW w:w="42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所)</w:t>
            </w:r>
          </w:p>
        </w:tc>
        <w:tc>
          <w:tcPr>
            <w:tcW w:w="47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总数(人)</w:t>
            </w:r>
          </w:p>
        </w:tc>
        <w:tc>
          <w:tcPr>
            <w:tcW w:w="48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生数(人)</w:t>
            </w: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率</w:t>
            </w:r>
          </w:p>
        </w:tc>
        <w:tc>
          <w:tcPr>
            <w:tcW w:w="424"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(所)</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生数(人)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率</w:t>
            </w:r>
          </w:p>
        </w:tc>
        <w:tc>
          <w:tcPr>
            <w:tcW w:w="606"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(所)</w:t>
            </w:r>
          </w:p>
        </w:tc>
        <w:tc>
          <w:tcPr>
            <w:tcW w:w="48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总数(人)</w:t>
            </w:r>
          </w:p>
        </w:tc>
        <w:tc>
          <w:tcPr>
            <w:tcW w:w="57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生数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率</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总数(所)</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总数(人)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生数</w:t>
            </w:r>
            <w:r>
              <w:rPr>
                <w:rFonts w:hint="eastAsia"/>
                <w:sz w:val="18"/>
                <w:szCs w:val="18"/>
                <w:lang w:val="en-US" w:eastAsia="zh-CN"/>
              </w:rPr>
              <w:t xml:space="preserve"> </w:t>
            </w:r>
            <w:r>
              <w:rPr>
                <w:sz w:val="18"/>
                <w:szCs w:val="18"/>
              </w:rPr>
              <w:t>(人)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53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20"/>
                <w:szCs w:val="20"/>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20"/>
                <w:szCs w:val="20"/>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9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3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8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0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3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2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8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24"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06"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8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7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jc w:val="center"/>
        </w:trPr>
        <w:tc>
          <w:tcPr>
            <w:tcW w:w="536"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20"/>
                <w:szCs w:val="20"/>
              </w:rPr>
            </w:pPr>
            <w:r>
              <w:rPr>
                <w:w w:val="103"/>
                <w:sz w:val="20"/>
                <w:szCs w:val="20"/>
              </w:rPr>
              <w:t>2</w:t>
            </w:r>
          </w:p>
        </w:tc>
        <w:tc>
          <w:tcPr>
            <w:tcW w:w="75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z w:val="20"/>
                <w:szCs w:val="20"/>
              </w:rPr>
            </w:pPr>
            <w:r>
              <w:rPr>
                <w:rFonts w:eastAsia="黑体"/>
                <w:spacing w:val="-9"/>
                <w:w w:val="105"/>
                <w:sz w:val="20"/>
                <w:szCs w:val="20"/>
              </w:rPr>
              <w:t>中青</w:t>
            </w:r>
            <w:r>
              <w:rPr>
                <w:rFonts w:eastAsia="黑体"/>
                <w:w w:val="105"/>
                <w:sz w:val="20"/>
                <w:szCs w:val="20"/>
              </w:rPr>
              <w:t>年</w:t>
            </w:r>
          </w:p>
        </w:tc>
        <w:tc>
          <w:tcPr>
            <w:tcW w:w="66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82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2130" w:type="dxa"/>
            <w:gridSpan w:val="4"/>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z w:val="20"/>
                <w:szCs w:val="20"/>
              </w:rPr>
            </w:pPr>
            <w:r>
              <w:rPr>
                <w:rFonts w:eastAsia="黑体"/>
                <w:sz w:val="20"/>
                <w:szCs w:val="20"/>
              </w:rPr>
              <w:t>高等教育学校</w:t>
            </w:r>
          </w:p>
        </w:tc>
        <w:tc>
          <w:tcPr>
            <w:tcW w:w="4575" w:type="dxa"/>
            <w:gridSpan w:val="9"/>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z w:val="20"/>
                <w:szCs w:val="20"/>
              </w:rPr>
            </w:pPr>
            <w:r>
              <w:rPr>
                <w:rFonts w:eastAsia="黑体"/>
                <w:sz w:val="20"/>
                <w:szCs w:val="20"/>
              </w:rPr>
              <w:t>社会</w:t>
            </w:r>
            <w:r>
              <w:rPr>
                <w:rFonts w:hint="eastAsia" w:eastAsia="黑体"/>
                <w:sz w:val="20"/>
                <w:szCs w:val="20"/>
              </w:rPr>
              <w:t>单位</w:t>
            </w:r>
          </w:p>
        </w:tc>
        <w:tc>
          <w:tcPr>
            <w:tcW w:w="5462" w:type="dxa"/>
            <w:gridSpan w:val="11"/>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黑体"/>
                <w:sz w:val="20"/>
                <w:szCs w:val="20"/>
              </w:rPr>
            </w:pPr>
            <w:r>
              <w:rPr>
                <w:rFonts w:eastAsia="黑体"/>
                <w:sz w:val="20"/>
                <w:szCs w:val="20"/>
              </w:rPr>
              <w:t>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0" w:hRule="atLeast"/>
          <w:jc w:val="center"/>
        </w:trPr>
        <w:tc>
          <w:tcPr>
            <w:tcW w:w="53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9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总数(所)</w:t>
            </w: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学生</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总数(人)</w:t>
            </w:r>
          </w:p>
        </w:tc>
        <w:tc>
          <w:tcPr>
            <w:tcW w:w="63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6"/>
                <w:sz w:val="18"/>
                <w:szCs w:val="18"/>
              </w:rPr>
            </w:pPr>
            <w:r>
              <w:rPr>
                <w:spacing w:val="-6"/>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6"/>
                <w:sz w:val="18"/>
                <w:szCs w:val="18"/>
              </w:rPr>
            </w:pPr>
            <w:r>
              <w:rPr>
                <w:spacing w:val="-6"/>
                <w:sz w:val="18"/>
                <w:szCs w:val="18"/>
              </w:rPr>
              <w:t>盖学</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6"/>
                <w:sz w:val="18"/>
                <w:szCs w:val="18"/>
              </w:rPr>
            </w:pPr>
            <w:r>
              <w:rPr>
                <w:spacing w:val="-6"/>
                <w:sz w:val="18"/>
                <w:szCs w:val="18"/>
              </w:rPr>
              <w:t>生数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(人)</w:t>
            </w:r>
          </w:p>
        </w:tc>
        <w:tc>
          <w:tcPr>
            <w:tcW w:w="48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率</w:t>
            </w: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单位</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总数(个)</w:t>
            </w:r>
          </w:p>
        </w:tc>
        <w:tc>
          <w:tcPr>
            <w:tcW w:w="60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9"/>
                <w:sz w:val="18"/>
                <w:szCs w:val="18"/>
              </w:rPr>
            </w:pPr>
            <w:r>
              <w:rPr>
                <w:spacing w:val="-9"/>
                <w:sz w:val="18"/>
                <w:szCs w:val="18"/>
              </w:rPr>
              <w:t>员工</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9"/>
                <w:sz w:val="18"/>
                <w:szCs w:val="18"/>
              </w:rPr>
            </w:pPr>
            <w:r>
              <w:rPr>
                <w:spacing w:val="-9"/>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pacing w:val="-7"/>
                <w:sz w:val="18"/>
                <w:szCs w:val="18"/>
              </w:rPr>
              <w:t>(人)</w:t>
            </w:r>
          </w:p>
        </w:tc>
        <w:tc>
          <w:tcPr>
            <w:tcW w:w="53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7"/>
                <w:sz w:val="18"/>
                <w:szCs w:val="18"/>
              </w:rPr>
            </w:pPr>
            <w:r>
              <w:rPr>
                <w:spacing w:val="-7"/>
                <w:sz w:val="18"/>
                <w:szCs w:val="18"/>
              </w:rPr>
              <w:t>已覆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7"/>
                <w:sz w:val="18"/>
                <w:szCs w:val="18"/>
              </w:rPr>
            </w:pPr>
            <w:r>
              <w:rPr>
                <w:spacing w:val="-7"/>
                <w:sz w:val="18"/>
                <w:szCs w:val="18"/>
              </w:rPr>
              <w:t>盖员</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pacing w:val="-7"/>
                <w:sz w:val="18"/>
                <w:szCs w:val="18"/>
              </w:rPr>
              <w:t>工数</w:t>
            </w:r>
            <w:r>
              <w:rPr>
                <w:sz w:val="18"/>
                <w:szCs w:val="18"/>
              </w:rPr>
              <w:t>(人)</w:t>
            </w:r>
          </w:p>
        </w:tc>
        <w:tc>
          <w:tcPr>
            <w:tcW w:w="98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238"/>
              <w:jc w:val="center"/>
              <w:textAlignment w:val="auto"/>
              <w:rPr>
                <w:sz w:val="18"/>
                <w:szCs w:val="18"/>
              </w:rPr>
            </w:pPr>
            <w:r>
              <w:rPr>
                <w:rFonts w:hint="eastAsia"/>
                <w:sz w:val="18"/>
                <w:szCs w:val="18"/>
                <w:lang w:val="en-US" w:eastAsia="zh-CN"/>
              </w:rPr>
              <w:t xml:space="preserve">   </w:t>
            </w:r>
            <w:r>
              <w:rPr>
                <w:sz w:val="18"/>
                <w:szCs w:val="18"/>
              </w:rPr>
              <w:t>员工人数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238"/>
              <w:jc w:val="center"/>
              <w:textAlignment w:val="auto"/>
              <w:rPr>
                <w:sz w:val="18"/>
                <w:szCs w:val="18"/>
              </w:rPr>
            </w:pPr>
            <w:r>
              <w:rPr>
                <w:rFonts w:hint="eastAsia"/>
                <w:sz w:val="18"/>
                <w:szCs w:val="18"/>
                <w:lang w:val="en-US" w:eastAsia="zh-CN"/>
              </w:rPr>
              <w:t xml:space="preserve">  </w:t>
            </w:r>
            <w:r>
              <w:rPr>
                <w:sz w:val="18"/>
                <w:szCs w:val="18"/>
              </w:rPr>
              <w:t>覆盖率</w:t>
            </w:r>
          </w:p>
        </w:tc>
        <w:tc>
          <w:tcPr>
            <w:tcW w:w="951"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4"/>
                <w:sz w:val="18"/>
                <w:szCs w:val="18"/>
              </w:rPr>
            </w:pPr>
            <w:r>
              <w:rPr>
                <w:spacing w:val="-4"/>
                <w:sz w:val="18"/>
                <w:szCs w:val="18"/>
              </w:rPr>
              <w:t>注册消防</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pacing w:val="-4"/>
                <w:sz w:val="18"/>
                <w:szCs w:val="18"/>
              </w:rPr>
              <w:t>学习云平台人</w:t>
            </w:r>
            <w:r>
              <w:rPr>
                <w:sz w:val="18"/>
                <w:szCs w:val="18"/>
              </w:rPr>
              <w:t>数</w:t>
            </w:r>
          </w:p>
        </w:tc>
        <w:tc>
          <w:tcPr>
            <w:tcW w:w="949"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right="0" w:firstLine="165" w:firstLineChars="100"/>
              <w:jc w:val="both"/>
              <w:textAlignment w:val="auto"/>
              <w:rPr>
                <w:sz w:val="18"/>
                <w:szCs w:val="18"/>
              </w:rPr>
            </w:pPr>
            <w:r>
              <w:rPr>
                <w:sz w:val="18"/>
                <w:szCs w:val="18"/>
              </w:rPr>
              <w:t>学习积分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达1000</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人数</w:t>
            </w: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spacing w:val="-5"/>
                <w:sz w:val="18"/>
                <w:szCs w:val="18"/>
              </w:rPr>
              <w:t>乡镇街道</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spacing w:val="-5"/>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spacing w:val="-5"/>
                <w:sz w:val="18"/>
                <w:szCs w:val="18"/>
              </w:rPr>
              <w:t>（个）</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rFonts w:hint="eastAsia"/>
                <w:spacing w:val="-5"/>
                <w:sz w:val="18"/>
                <w:szCs w:val="18"/>
                <w:lang w:val="en-US" w:eastAsia="zh-CN"/>
              </w:rPr>
              <w:t xml:space="preserve">  </w:t>
            </w:r>
            <w:r>
              <w:rPr>
                <w:spacing w:val="-5"/>
                <w:sz w:val="18"/>
                <w:szCs w:val="18"/>
              </w:rPr>
              <w:t>单位</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rFonts w:hint="eastAsia"/>
                <w:spacing w:val="-5"/>
                <w:sz w:val="18"/>
                <w:szCs w:val="18"/>
                <w:lang w:val="en-US" w:eastAsia="zh-CN"/>
              </w:rPr>
              <w:t xml:space="preserve">  </w:t>
            </w:r>
            <w:r>
              <w:rPr>
                <w:spacing w:val="-5"/>
                <w:sz w:val="18"/>
                <w:szCs w:val="18"/>
              </w:rPr>
              <w:t>总数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159"/>
              <w:jc w:val="center"/>
              <w:textAlignment w:val="auto"/>
              <w:rPr>
                <w:spacing w:val="-5"/>
                <w:sz w:val="18"/>
                <w:szCs w:val="18"/>
              </w:rPr>
            </w:pPr>
            <w:r>
              <w:rPr>
                <w:rFonts w:hint="eastAsia"/>
                <w:spacing w:val="-5"/>
                <w:sz w:val="18"/>
                <w:szCs w:val="18"/>
                <w:lang w:val="en-US" w:eastAsia="zh-CN"/>
              </w:rPr>
              <w:t xml:space="preserve">  </w:t>
            </w:r>
            <w:r>
              <w:rPr>
                <w:spacing w:val="-5"/>
                <w:sz w:val="18"/>
                <w:szCs w:val="18"/>
              </w:rPr>
              <w:t>(个)</w:t>
            </w:r>
          </w:p>
        </w:tc>
        <w:tc>
          <w:tcPr>
            <w:tcW w:w="606"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总</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rFonts w:hint="eastAsia"/>
                <w:sz w:val="18"/>
                <w:szCs w:val="18"/>
                <w:lang w:val="en-US" w:eastAsia="zh-CN"/>
              </w:rPr>
              <w:t xml:space="preserve"> </w:t>
            </w:r>
            <w:r>
              <w:rPr>
                <w:sz w:val="18"/>
                <w:szCs w:val="18"/>
              </w:rPr>
              <w:t>(人)</w:t>
            </w:r>
          </w:p>
        </w:tc>
        <w:tc>
          <w:tcPr>
            <w:tcW w:w="48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9"/>
                <w:sz w:val="18"/>
                <w:szCs w:val="18"/>
              </w:rPr>
            </w:pPr>
            <w:r>
              <w:rPr>
                <w:spacing w:val="-9"/>
                <w:sz w:val="18"/>
                <w:szCs w:val="18"/>
              </w:rPr>
              <w:t>覆盖</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9"/>
                <w:sz w:val="18"/>
                <w:szCs w:val="18"/>
              </w:rPr>
            </w:pPr>
            <w:r>
              <w:rPr>
                <w:spacing w:val="-9"/>
                <w:sz w:val="18"/>
                <w:szCs w:val="18"/>
              </w:rPr>
              <w:t>单位</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(个)</w:t>
            </w:r>
          </w:p>
        </w:tc>
        <w:tc>
          <w:tcPr>
            <w:tcW w:w="57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宣讲</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人数</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（人）</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r>
              <w:rPr>
                <w:sz w:val="18"/>
                <w:szCs w:val="18"/>
              </w:rPr>
              <w:t>覆盖率</w:t>
            </w: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pacing w:val="-4"/>
                <w:sz w:val="18"/>
                <w:szCs w:val="18"/>
              </w:rPr>
            </w:pPr>
            <w:r>
              <w:rPr>
                <w:spacing w:val="-4"/>
                <w:sz w:val="18"/>
                <w:szCs w:val="18"/>
              </w:rPr>
              <w:t>注册消防</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eastAsia="楷体_GB2312"/>
                <w:sz w:val="18"/>
                <w:szCs w:val="18"/>
              </w:rPr>
            </w:pPr>
            <w:r>
              <w:rPr>
                <w:spacing w:val="-4"/>
                <w:sz w:val="18"/>
                <w:szCs w:val="18"/>
              </w:rPr>
              <w:t>学习云平台人数</w:t>
            </w: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学习积分</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达1000</w:t>
            </w:r>
          </w:p>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0"/>
              <w:jc w:val="center"/>
              <w:textAlignment w:val="auto"/>
              <w:rPr>
                <w:sz w:val="18"/>
                <w:szCs w:val="18"/>
              </w:rPr>
            </w:pPr>
            <w:r>
              <w:rPr>
                <w:sz w:val="18"/>
                <w:szCs w:val="18"/>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53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49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52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63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480"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559"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60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531"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98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951"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949"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sz w:val="18"/>
                <w:szCs w:val="18"/>
              </w:rPr>
            </w:pP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606"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48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573"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475"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c>
          <w:tcPr>
            <w:tcW w:w="950"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eastAsiaTheme="minorEastAsia"/>
                <w:sz w:val="18"/>
                <w:szCs w:val="18"/>
                <w:lang w:val="en-US" w:eastAsia="zh-CN"/>
              </w:rPr>
            </w:pPr>
            <w:r>
              <w:rPr>
                <w:rFonts w:hint="eastAsia"/>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5" w:hRule="atLeast"/>
          <w:jc w:val="center"/>
        </w:trPr>
        <w:tc>
          <w:tcPr>
            <w:tcW w:w="14938" w:type="dxa"/>
            <w:gridSpan w:val="28"/>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0" w:right="0" w:hanging="820" w:hangingChars="400"/>
              <w:jc w:val="left"/>
              <w:textAlignment w:val="auto"/>
              <w:rPr>
                <w:w w:val="105"/>
                <w:sz w:val="18"/>
                <w:szCs w:val="18"/>
              </w:rPr>
            </w:pPr>
            <w:r>
              <w:rPr>
                <w:sz w:val="22"/>
              </w:rPr>
              <w:t>备注：1.</w:t>
            </w:r>
            <w:r>
              <w:rPr>
                <w:rFonts w:hint="eastAsia"/>
                <w:sz w:val="22"/>
                <w:lang w:eastAsia="zh-CN"/>
              </w:rPr>
              <w:t>各中心小学</w:t>
            </w:r>
            <w:r>
              <w:rPr>
                <w:sz w:val="22"/>
              </w:rPr>
              <w:t>负责统计</w:t>
            </w:r>
            <w:r>
              <w:rPr>
                <w:rFonts w:hint="eastAsia"/>
                <w:sz w:val="22"/>
                <w:lang w:eastAsia="zh-CN"/>
              </w:rPr>
              <w:t>本辖区校点数据；片区中心幼儿园负责统计民办幼儿园数据</w:t>
            </w:r>
            <w:r>
              <w:rPr>
                <w:sz w:val="22"/>
              </w:rPr>
              <w:t>；</w:t>
            </w:r>
            <w:r>
              <w:rPr>
                <w:rFonts w:hint="eastAsia"/>
                <w:sz w:val="22"/>
                <w:lang w:eastAsia="zh-CN"/>
              </w:rPr>
              <w:t>教育局安全股负责汇总全市学校统计数据并</w:t>
            </w:r>
            <w:r>
              <w:rPr>
                <w:sz w:val="22"/>
              </w:rPr>
              <w:t>报</w:t>
            </w:r>
            <w:r>
              <w:rPr>
                <w:rFonts w:hint="eastAsia"/>
                <w:sz w:val="22"/>
                <w:lang w:eastAsia="zh-CN"/>
              </w:rPr>
              <w:t>宁德市教育局和福鼎市消防安全委员会</w:t>
            </w:r>
            <w:r>
              <w:rPr>
                <w:sz w:val="22"/>
              </w:rPr>
              <w:t>。</w:t>
            </w:r>
            <w:r>
              <w:rPr>
                <w:w w:val="105"/>
                <w:sz w:val="22"/>
              </w:rPr>
              <w:t>2.</w:t>
            </w:r>
            <w:r>
              <w:rPr>
                <w:b/>
                <w:w w:val="105"/>
                <w:sz w:val="22"/>
              </w:rPr>
              <w:t>2020年以来有开展过消防宣传教育且建有工作台账的（台账包括但不限于集中培训通知文件、签到表、图文信息</w:t>
            </w:r>
            <w:r>
              <w:rPr>
                <w:rFonts w:hint="eastAsia"/>
                <w:b/>
                <w:w w:val="105"/>
                <w:sz w:val="22"/>
              </w:rPr>
              <w:t>，面对面宣传教育登记表、</w:t>
            </w:r>
            <w:r>
              <w:rPr>
                <w:b/>
                <w:w w:val="105"/>
                <w:sz w:val="22"/>
              </w:rPr>
              <w:t>全民消防学习平台积分达到1000分人群信息汇总表，教育部门安全教育平台系统数据等），可视为已覆盖人群；</w:t>
            </w:r>
            <w:r>
              <w:rPr>
                <w:rFonts w:hint="eastAsia"/>
                <w:w w:val="105"/>
                <w:sz w:val="22"/>
                <w:lang w:val="en-US" w:eastAsia="zh-CN"/>
              </w:rPr>
              <w:t>3.</w:t>
            </w:r>
            <w:r>
              <w:rPr>
                <w:w w:val="105"/>
                <w:sz w:val="22"/>
              </w:rPr>
              <w:t>各类群体及人群覆盖率均按宣传教育覆盖人数/总人数计；</w:t>
            </w:r>
            <w:r>
              <w:rPr>
                <w:rFonts w:hint="eastAsia"/>
                <w:w w:val="105"/>
                <w:sz w:val="22"/>
                <w:lang w:val="en-US" w:eastAsia="zh-CN"/>
              </w:rPr>
              <w:t>4.</w:t>
            </w:r>
            <w:r>
              <w:rPr>
                <w:w w:val="105"/>
                <w:sz w:val="22"/>
              </w:rPr>
              <w:t>本表格为累计数据，每季度（3月1</w:t>
            </w:r>
            <w:r>
              <w:rPr>
                <w:rFonts w:hint="eastAsia"/>
                <w:w w:val="105"/>
                <w:sz w:val="22"/>
              </w:rPr>
              <w:t>5</w:t>
            </w:r>
            <w:r>
              <w:rPr>
                <w:w w:val="105"/>
                <w:sz w:val="22"/>
              </w:rPr>
              <w:t>日、6月1</w:t>
            </w:r>
            <w:r>
              <w:rPr>
                <w:rFonts w:hint="eastAsia"/>
                <w:w w:val="105"/>
                <w:sz w:val="22"/>
              </w:rPr>
              <w:t>5</w:t>
            </w:r>
            <w:r>
              <w:rPr>
                <w:w w:val="105"/>
                <w:sz w:val="22"/>
              </w:rPr>
              <w:t>日、9月1</w:t>
            </w:r>
            <w:r>
              <w:rPr>
                <w:rFonts w:hint="eastAsia"/>
                <w:w w:val="105"/>
                <w:sz w:val="22"/>
              </w:rPr>
              <w:t>5</w:t>
            </w:r>
            <w:r>
              <w:rPr>
                <w:w w:val="105"/>
                <w:sz w:val="22"/>
              </w:rPr>
              <w:t>日、12月1</w:t>
            </w:r>
            <w:r>
              <w:rPr>
                <w:rFonts w:hint="eastAsia"/>
                <w:w w:val="105"/>
                <w:sz w:val="22"/>
              </w:rPr>
              <w:t>5</w:t>
            </w:r>
            <w:r>
              <w:rPr>
                <w:w w:val="105"/>
                <w:sz w:val="22"/>
              </w:rPr>
              <w:t>日）报送。</w:t>
            </w:r>
          </w:p>
        </w:tc>
      </w:tr>
    </w:tbl>
    <w:p>
      <w:pPr>
        <w:widowControl/>
        <w:spacing w:line="720" w:lineRule="exact"/>
        <w:ind w:left="-292" w:leftChars="-150" w:right="-292" w:rightChars="-150"/>
        <w:jc w:val="both"/>
        <w:rPr>
          <w:rFonts w:hint="eastAsia" w:ascii="Arial" w:hAnsi="Arial" w:eastAsia="黑体" w:cs="Arial"/>
          <w:b/>
          <w:kern w:val="0"/>
          <w:sz w:val="40"/>
          <w:szCs w:val="40"/>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widowControl/>
        <w:spacing w:line="720" w:lineRule="exact"/>
        <w:ind w:left="-292" w:leftChars="-150" w:right="-292" w:rightChars="-150"/>
        <w:jc w:val="center"/>
        <w:rPr>
          <w:rFonts w:hint="eastAsia" w:ascii="Arial" w:hAnsi="Arial" w:cs="Arial"/>
          <w:b/>
          <w:kern w:val="0"/>
          <w:sz w:val="40"/>
          <w:szCs w:val="40"/>
        </w:rPr>
      </w:pPr>
      <w:r>
        <w:rPr>
          <w:rFonts w:hint="eastAsia" w:ascii="Arial" w:hAnsi="Arial" w:cs="Arial"/>
          <w:b/>
          <w:kern w:val="0"/>
          <w:sz w:val="40"/>
          <w:szCs w:val="40"/>
        </w:rPr>
        <w:t>福鼎市</w:t>
      </w:r>
      <w:r>
        <w:rPr>
          <w:rFonts w:hint="eastAsia" w:ascii="Arial" w:hAnsi="Arial" w:cs="Arial"/>
          <w:b/>
          <w:kern w:val="0"/>
          <w:sz w:val="40"/>
          <w:szCs w:val="40"/>
          <w:lang w:eastAsia="zh-CN"/>
        </w:rPr>
        <w:t>教育系统“全生命周期”</w:t>
      </w:r>
      <w:r>
        <w:rPr>
          <w:rFonts w:hint="eastAsia" w:ascii="Arial" w:hAnsi="Arial" w:cs="Arial"/>
          <w:b/>
          <w:kern w:val="0"/>
          <w:sz w:val="40"/>
          <w:szCs w:val="40"/>
        </w:rPr>
        <w:t>消防安全</w:t>
      </w:r>
      <w:r>
        <w:rPr>
          <w:rFonts w:hint="eastAsia" w:ascii="Arial" w:hAnsi="Arial" w:cs="Arial"/>
          <w:b/>
          <w:kern w:val="0"/>
          <w:sz w:val="40"/>
          <w:szCs w:val="40"/>
          <w:lang w:eastAsia="zh-CN"/>
        </w:rPr>
        <w:t>宣传</w:t>
      </w:r>
      <w:r>
        <w:rPr>
          <w:rFonts w:hint="eastAsia" w:ascii="Arial" w:hAnsi="Arial" w:cs="Arial"/>
          <w:b/>
          <w:kern w:val="0"/>
          <w:sz w:val="40"/>
          <w:szCs w:val="40"/>
        </w:rPr>
        <w:t>教育培训计划表</w:t>
      </w:r>
    </w:p>
    <w:p>
      <w:pPr>
        <w:widowControl/>
        <w:spacing w:line="360" w:lineRule="exact"/>
        <w:ind w:right="-292" w:rightChars="-150"/>
        <w:jc w:val="center"/>
        <w:rPr>
          <w:rFonts w:hint="default" w:ascii="Arial" w:hAnsi="Arial" w:eastAsia="宋体" w:cs="Arial"/>
          <w:kern w:val="0"/>
          <w:sz w:val="24"/>
          <w:u w:val="single"/>
          <w:lang w:val="en-US" w:eastAsia="zh-CN"/>
        </w:rPr>
      </w:pPr>
      <w:r>
        <w:rPr>
          <w:rFonts w:hint="eastAsia" w:ascii="Arial" w:hAnsi="Arial" w:cs="Arial"/>
          <w:b/>
          <w:bCs/>
          <w:kern w:val="0"/>
          <w:sz w:val="32"/>
          <w:szCs w:val="32"/>
          <w:lang w:eastAsia="zh-CN"/>
        </w:rPr>
        <w:t>（</w:t>
      </w:r>
      <w:r>
        <w:rPr>
          <w:rFonts w:hint="eastAsia" w:ascii="Arial" w:hAnsi="Arial" w:cs="Arial"/>
          <w:b/>
          <w:bCs/>
          <w:kern w:val="0"/>
          <w:sz w:val="32"/>
          <w:szCs w:val="32"/>
          <w:lang w:val="en-US" w:eastAsia="zh-CN"/>
        </w:rPr>
        <w:t>2022年</w:t>
      </w:r>
      <w:r>
        <w:rPr>
          <w:rFonts w:hint="eastAsia" w:ascii="仿宋_GB2312" w:eastAsia="仿宋_GB2312"/>
          <w:b/>
          <w:sz w:val="24"/>
        </w:rPr>
        <w:t>～</w:t>
      </w:r>
      <w:r>
        <w:rPr>
          <w:rFonts w:hint="eastAsia" w:ascii="Arial" w:hAnsi="Arial" w:cs="Arial"/>
          <w:b/>
          <w:bCs/>
          <w:kern w:val="0"/>
          <w:sz w:val="32"/>
          <w:szCs w:val="32"/>
          <w:lang w:val="en-US" w:eastAsia="zh-CN"/>
        </w:rPr>
        <w:t>2024年</w:t>
      </w:r>
      <w:r>
        <w:rPr>
          <w:rFonts w:hint="eastAsia" w:ascii="Arial" w:hAnsi="Arial" w:cs="Arial"/>
          <w:b/>
          <w:bCs/>
          <w:kern w:val="0"/>
          <w:sz w:val="32"/>
          <w:szCs w:val="32"/>
          <w:lang w:eastAsia="zh-CN"/>
        </w:rPr>
        <w:t>）</w:t>
      </w:r>
      <w:r>
        <w:rPr>
          <w:rFonts w:hint="eastAsia" w:ascii="Arial" w:hAnsi="Arial" w:cs="Arial"/>
          <w:b/>
          <w:bCs/>
          <w:kern w:val="0"/>
          <w:sz w:val="32"/>
          <w:szCs w:val="32"/>
          <w:lang w:val="en-US" w:eastAsia="zh-CN"/>
        </w:rPr>
        <w:t xml:space="preserve">                   </w:t>
      </w:r>
    </w:p>
    <w:tbl>
      <w:tblPr>
        <w:tblStyle w:val="7"/>
        <w:tblW w:w="15389" w:type="dxa"/>
        <w:tblInd w:w="-1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1414"/>
        <w:gridCol w:w="1230"/>
        <w:gridCol w:w="1410"/>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80" w:type="dxa"/>
            <w:noWrap w:val="0"/>
            <w:vAlign w:val="center"/>
          </w:tcPr>
          <w:p>
            <w:pPr>
              <w:widowControl/>
              <w:spacing w:line="320" w:lineRule="exact"/>
              <w:rPr>
                <w:rFonts w:hint="eastAsia" w:ascii="仿宋_GB2312" w:eastAsia="仿宋_GB2312"/>
                <w:b/>
                <w:sz w:val="24"/>
              </w:rPr>
            </w:pPr>
            <w:r>
              <w:rPr>
                <w:rFonts w:hint="eastAsia" w:ascii="仿宋_GB2312" w:eastAsia="仿宋_GB2312"/>
                <w:b/>
                <w:sz w:val="24"/>
              </w:rPr>
              <w:t>月份</w:t>
            </w:r>
          </w:p>
        </w:tc>
        <w:tc>
          <w:tcPr>
            <w:tcW w:w="11414" w:type="dxa"/>
            <w:noWrap w:val="0"/>
            <w:vAlign w:val="center"/>
          </w:tcPr>
          <w:p>
            <w:pPr>
              <w:widowControl/>
              <w:spacing w:line="320" w:lineRule="exact"/>
              <w:jc w:val="center"/>
              <w:rPr>
                <w:rFonts w:hint="eastAsia" w:ascii="仿宋_GB2312" w:eastAsia="仿宋_GB2312"/>
                <w:b/>
                <w:sz w:val="24"/>
              </w:rPr>
            </w:pPr>
            <w:r>
              <w:rPr>
                <w:rFonts w:hint="eastAsia" w:ascii="仿宋_GB2312" w:eastAsia="仿宋_GB2312"/>
                <w:b/>
                <w:sz w:val="24"/>
              </w:rPr>
              <w:t>工作内容</w:t>
            </w:r>
          </w:p>
        </w:tc>
        <w:tc>
          <w:tcPr>
            <w:tcW w:w="1230" w:type="dxa"/>
            <w:noWrap w:val="0"/>
            <w:vAlign w:val="center"/>
          </w:tcPr>
          <w:p>
            <w:pPr>
              <w:widowControl/>
              <w:spacing w:line="240" w:lineRule="exact"/>
              <w:jc w:val="center"/>
              <w:rPr>
                <w:rFonts w:hint="eastAsia" w:ascii="仿宋_GB2312" w:eastAsia="仿宋_GB2312"/>
                <w:b/>
                <w:sz w:val="24"/>
              </w:rPr>
            </w:pPr>
            <w:r>
              <w:rPr>
                <w:rFonts w:hint="eastAsia" w:ascii="仿宋_GB2312" w:eastAsia="仿宋_GB2312"/>
                <w:b/>
                <w:sz w:val="24"/>
              </w:rPr>
              <w:t>具体实施</w:t>
            </w:r>
          </w:p>
          <w:p>
            <w:pPr>
              <w:widowControl/>
              <w:spacing w:line="240" w:lineRule="exact"/>
              <w:jc w:val="center"/>
              <w:rPr>
                <w:rFonts w:hint="eastAsia" w:ascii="仿宋_GB2312" w:eastAsia="仿宋_GB2312"/>
                <w:b/>
                <w:sz w:val="24"/>
              </w:rPr>
            </w:pPr>
            <w:r>
              <w:rPr>
                <w:rFonts w:hint="eastAsia" w:ascii="仿宋_GB2312" w:eastAsia="仿宋_GB2312"/>
                <w:b/>
                <w:sz w:val="24"/>
              </w:rPr>
              <w:t>完成学校</w:t>
            </w:r>
          </w:p>
        </w:tc>
        <w:tc>
          <w:tcPr>
            <w:tcW w:w="1410" w:type="dxa"/>
            <w:noWrap w:val="0"/>
            <w:vAlign w:val="center"/>
          </w:tcPr>
          <w:p>
            <w:pPr>
              <w:widowControl/>
              <w:spacing w:line="240" w:lineRule="exact"/>
              <w:jc w:val="center"/>
              <w:rPr>
                <w:rFonts w:hint="eastAsia" w:ascii="仿宋_GB2312" w:eastAsia="仿宋_GB2312"/>
                <w:b/>
                <w:sz w:val="24"/>
              </w:rPr>
            </w:pPr>
            <w:r>
              <w:rPr>
                <w:rFonts w:hint="eastAsia" w:ascii="仿宋_GB2312" w:eastAsia="仿宋_GB2312"/>
                <w:b/>
                <w:sz w:val="24"/>
              </w:rPr>
              <w:t>学校处（室）及经办人</w:t>
            </w:r>
          </w:p>
          <w:p>
            <w:pPr>
              <w:widowControl/>
              <w:spacing w:line="240" w:lineRule="exact"/>
              <w:jc w:val="center"/>
              <w:rPr>
                <w:rFonts w:hint="eastAsia" w:ascii="仿宋_GB2312" w:eastAsia="仿宋_GB2312"/>
                <w:b/>
                <w:sz w:val="24"/>
              </w:rPr>
            </w:pPr>
            <w:r>
              <w:rPr>
                <w:rFonts w:hint="eastAsia" w:ascii="仿宋_GB2312" w:eastAsia="仿宋_GB2312"/>
                <w:b/>
                <w:sz w:val="24"/>
              </w:rPr>
              <w:t>姓名</w:t>
            </w:r>
          </w:p>
        </w:tc>
        <w:tc>
          <w:tcPr>
            <w:tcW w:w="555" w:type="dxa"/>
            <w:noWrap w:val="0"/>
            <w:vAlign w:val="center"/>
          </w:tcPr>
          <w:p>
            <w:pPr>
              <w:widowControl/>
              <w:spacing w:line="240" w:lineRule="exact"/>
              <w:jc w:val="center"/>
              <w:rPr>
                <w:rFonts w:hint="eastAsia" w:ascii="仿宋_GB2312" w:eastAsia="仿宋_GB2312"/>
                <w:b/>
                <w:sz w:val="24"/>
              </w:rPr>
            </w:pPr>
            <w:r>
              <w:rPr>
                <w:rFonts w:hint="eastAsia" w:ascii="仿宋_GB2312" w:eastAsia="仿宋_GB2312"/>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780" w:type="dxa"/>
            <w:noWrap w:val="0"/>
            <w:vAlign w:val="center"/>
          </w:tcPr>
          <w:p>
            <w:pPr>
              <w:widowControl/>
              <w:spacing w:line="320" w:lineRule="exact"/>
              <w:jc w:val="center"/>
              <w:rPr>
                <w:rFonts w:hint="eastAsia" w:ascii="仿宋_GB2312" w:eastAsia="仿宋_GB2312"/>
                <w:b/>
                <w:sz w:val="24"/>
                <w:lang w:val="en-US" w:eastAsia="zh-CN"/>
              </w:rPr>
            </w:pPr>
            <w:r>
              <w:rPr>
                <w:rFonts w:hint="eastAsia" w:ascii="仿宋_GB2312" w:eastAsia="仿宋_GB2312"/>
                <w:b/>
                <w:sz w:val="24"/>
                <w:lang w:val="en-US" w:eastAsia="zh-CN"/>
              </w:rPr>
              <w:t>1</w:t>
            </w:r>
            <w:r>
              <w:rPr>
                <w:rFonts w:hint="eastAsia" w:ascii="仿宋_GB2312" w:eastAsia="仿宋_GB2312"/>
                <w:b/>
                <w:sz w:val="24"/>
              </w:rPr>
              <w:t>～</w:t>
            </w:r>
            <w:r>
              <w:rPr>
                <w:rFonts w:hint="eastAsia" w:ascii="仿宋_GB2312" w:eastAsia="仿宋_GB2312"/>
                <w:b/>
                <w:sz w:val="24"/>
                <w:lang w:val="en-US" w:eastAsia="zh-CN"/>
              </w:rPr>
              <w:t>2</w:t>
            </w:r>
          </w:p>
        </w:tc>
        <w:tc>
          <w:tcPr>
            <w:tcW w:w="11414" w:type="dxa"/>
            <w:noWrap w:val="0"/>
            <w:vAlign w:val="center"/>
          </w:tcPr>
          <w:p>
            <w:pPr>
              <w:widowControl/>
              <w:spacing w:line="320" w:lineRule="exact"/>
              <w:rPr>
                <w:rFonts w:hint="eastAsia" w:ascii="仿宋_GB2312" w:hAnsi="Times New Roman" w:eastAsia="仿宋_GB2312" w:cs="Times New Roman"/>
                <w:sz w:val="24"/>
              </w:rPr>
            </w:pPr>
            <w:r>
              <w:rPr>
                <w:rFonts w:hint="eastAsia" w:ascii="仿宋_GB2312" w:hAnsi="Times New Roman" w:eastAsia="仿宋_GB2312" w:cs="Times New Roman"/>
                <w:sz w:val="24"/>
                <w:lang w:val="en-US" w:eastAsia="zh-CN"/>
              </w:rPr>
              <w:t>1.</w:t>
            </w:r>
            <w:r>
              <w:rPr>
                <w:rFonts w:hint="eastAsia" w:ascii="仿宋_GB2312" w:hAnsi="Times New Roman" w:eastAsia="仿宋_GB2312" w:cs="Times New Roman"/>
                <w:sz w:val="24"/>
              </w:rPr>
              <w:t>结合冬春消防安全工作，开展</w:t>
            </w:r>
            <w:r>
              <w:rPr>
                <w:rFonts w:ascii="仿宋_GB2312" w:hAnsi="Times New Roman" w:eastAsia="仿宋_GB2312" w:cs="Times New Roman"/>
                <w:sz w:val="24"/>
              </w:rPr>
              <w:t>寒假</w:t>
            </w:r>
            <w:r>
              <w:rPr>
                <w:rFonts w:hint="eastAsia" w:ascii="仿宋_GB2312" w:hAnsi="Times New Roman" w:eastAsia="仿宋_GB2312" w:cs="Times New Roman"/>
                <w:sz w:val="24"/>
              </w:rPr>
              <w:t>、</w:t>
            </w:r>
            <w:r>
              <w:rPr>
                <w:rFonts w:ascii="仿宋_GB2312" w:hAnsi="Times New Roman" w:eastAsia="仿宋_GB2312" w:cs="Times New Roman"/>
                <w:sz w:val="24"/>
              </w:rPr>
              <w:t>春节、元宵</w:t>
            </w:r>
            <w:r>
              <w:rPr>
                <w:rFonts w:hint="eastAsia" w:ascii="仿宋_GB2312" w:hAnsi="Times New Roman" w:eastAsia="仿宋_GB2312" w:cs="Times New Roman"/>
                <w:sz w:val="24"/>
                <w:lang w:eastAsia="zh-CN"/>
              </w:rPr>
              <w:t>期间</w:t>
            </w:r>
            <w:r>
              <w:rPr>
                <w:rFonts w:ascii="仿宋_GB2312" w:hAnsi="Times New Roman" w:eastAsia="仿宋_GB2312" w:cs="Times New Roman"/>
                <w:sz w:val="24"/>
              </w:rPr>
              <w:t>“全生命周期”消防安全宣传教育培训活动</w:t>
            </w:r>
            <w:r>
              <w:rPr>
                <w:rFonts w:hint="eastAsia" w:ascii="仿宋_GB2312" w:hAnsi="Times New Roman" w:eastAsia="仿宋_GB2312" w:cs="Times New Roman"/>
                <w:sz w:val="24"/>
              </w:rPr>
              <w:t>；2.制定春季学校总课程表（体现消防知识教育课2课时），课程开设情况表（含任课教师表）；3.开展春季开学</w:t>
            </w:r>
            <w:r>
              <w:rPr>
                <w:rFonts w:ascii="仿宋_GB2312" w:hAnsi="Times New Roman" w:eastAsia="仿宋_GB2312" w:cs="Times New Roman"/>
                <w:sz w:val="24"/>
              </w:rPr>
              <w:t>消防安全</w:t>
            </w:r>
            <w:r>
              <w:rPr>
                <w:rFonts w:hint="eastAsia" w:ascii="仿宋_GB2312" w:hAnsi="Times New Roman" w:eastAsia="仿宋_GB2312" w:cs="Times New Roman"/>
                <w:sz w:val="24"/>
              </w:rPr>
              <w:t>培训工作。</w:t>
            </w:r>
          </w:p>
        </w:tc>
        <w:tc>
          <w:tcPr>
            <w:tcW w:w="1230" w:type="dxa"/>
            <w:noWrap w:val="0"/>
            <w:vAlign w:val="center"/>
          </w:tcPr>
          <w:p>
            <w:pPr>
              <w:widowControl/>
              <w:spacing w:line="320" w:lineRule="exact"/>
              <w:jc w:val="center"/>
              <w:rPr>
                <w:rFonts w:hint="eastAsia" w:ascii="仿宋_GB2312" w:eastAsia="仿宋_GB2312"/>
                <w:sz w:val="24"/>
              </w:rPr>
            </w:pPr>
            <w:r>
              <w:rPr>
                <w:rFonts w:hint="eastAsia" w:ascii="仿宋_GB2312" w:eastAsia="仿宋_GB2312"/>
                <w:sz w:val="24"/>
              </w:rPr>
              <w:t>全市学校</w:t>
            </w:r>
          </w:p>
        </w:tc>
        <w:tc>
          <w:tcPr>
            <w:tcW w:w="1410" w:type="dxa"/>
            <w:noWrap w:val="0"/>
            <w:vAlign w:val="center"/>
          </w:tcPr>
          <w:p>
            <w:pPr>
              <w:widowControl/>
              <w:spacing w:line="320" w:lineRule="exact"/>
              <w:rPr>
                <w:rFonts w:hint="eastAsia" w:ascii="仿宋_GB2312" w:eastAsia="仿宋_GB2312"/>
                <w:b/>
                <w:sz w:val="24"/>
              </w:rPr>
            </w:pPr>
          </w:p>
        </w:tc>
        <w:tc>
          <w:tcPr>
            <w:tcW w:w="555" w:type="dxa"/>
            <w:noWrap w:val="0"/>
            <w:vAlign w:val="center"/>
          </w:tcPr>
          <w:p>
            <w:pPr>
              <w:widowControl/>
              <w:spacing w:line="320" w:lineRule="exact"/>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3</w:t>
            </w:r>
          </w:p>
        </w:tc>
        <w:tc>
          <w:tcPr>
            <w:tcW w:w="11414" w:type="dxa"/>
            <w:noWrap w:val="0"/>
            <w:vAlign w:val="center"/>
          </w:tcPr>
          <w:p>
            <w:pPr>
              <w:widowControl/>
              <w:spacing w:line="280" w:lineRule="exact"/>
              <w:rPr>
                <w:rFonts w:ascii="仿宋_GB2312" w:eastAsia="仿宋_GB2312"/>
                <w:sz w:val="24"/>
              </w:rPr>
            </w:pPr>
            <w:r>
              <w:rPr>
                <w:rFonts w:hint="eastAsia" w:ascii="仿宋_GB2312" w:eastAsia="仿宋_GB2312"/>
                <w:sz w:val="24"/>
              </w:rPr>
              <w:t>1.设立</w:t>
            </w:r>
            <w:r>
              <w:rPr>
                <w:rFonts w:ascii="仿宋_GB2312" w:eastAsia="仿宋_GB2312"/>
                <w:sz w:val="24"/>
              </w:rPr>
              <w:t>消防安全角</w:t>
            </w:r>
            <w:r>
              <w:rPr>
                <w:rFonts w:hint="eastAsia" w:ascii="仿宋_GB2312" w:eastAsia="仿宋_GB2312"/>
                <w:sz w:val="24"/>
              </w:rPr>
              <w:t>（</w:t>
            </w:r>
            <w:r>
              <w:rPr>
                <w:rFonts w:ascii="仿宋_GB2312" w:eastAsia="仿宋_GB2312"/>
                <w:sz w:val="24"/>
              </w:rPr>
              <w:t>消防读物</w:t>
            </w:r>
            <w:r>
              <w:rPr>
                <w:rFonts w:hint="eastAsia" w:ascii="仿宋_GB2312" w:eastAsia="仿宋_GB2312"/>
                <w:sz w:val="24"/>
              </w:rPr>
              <w:t>）；2.</w:t>
            </w:r>
            <w:r>
              <w:rPr>
                <w:rFonts w:ascii="仿宋_GB2312" w:eastAsia="仿宋_GB2312"/>
                <w:sz w:val="24"/>
              </w:rPr>
              <w:t>设置消防宣传教育栏</w:t>
            </w:r>
            <w:r>
              <w:rPr>
                <w:rFonts w:hint="eastAsia" w:ascii="仿宋_GB2312" w:eastAsia="仿宋_GB2312"/>
                <w:sz w:val="24"/>
              </w:rPr>
              <w:t>（</w:t>
            </w:r>
            <w:r>
              <w:rPr>
                <w:rFonts w:ascii="仿宋_GB2312" w:eastAsia="仿宋_GB2312"/>
                <w:sz w:val="24"/>
              </w:rPr>
              <w:t>定期更新</w:t>
            </w:r>
            <w:r>
              <w:rPr>
                <w:rFonts w:hint="eastAsia" w:ascii="仿宋_GB2312" w:eastAsia="仿宋_GB2312"/>
                <w:sz w:val="24"/>
              </w:rPr>
              <w:t>）；3.</w:t>
            </w:r>
            <w:r>
              <w:rPr>
                <w:rFonts w:ascii="仿宋_GB2312" w:eastAsia="仿宋_GB2312"/>
                <w:sz w:val="24"/>
              </w:rPr>
              <w:t>寄宿制学校宿舍张贴消防安全须知和疏散示意图</w:t>
            </w:r>
            <w:r>
              <w:rPr>
                <w:rFonts w:hint="eastAsia" w:ascii="仿宋_GB2312" w:eastAsia="仿宋_GB2312"/>
                <w:sz w:val="24"/>
              </w:rPr>
              <w:t>；4.归类收集春季开学初消防安全</w:t>
            </w:r>
            <w:r>
              <w:rPr>
                <w:rFonts w:hint="eastAsia" w:ascii="仿宋_GB2312" w:eastAsia="仿宋_GB2312"/>
                <w:sz w:val="24"/>
                <w:lang w:eastAsia="zh-CN"/>
              </w:rPr>
              <w:t>宣传教育</w:t>
            </w:r>
            <w:r>
              <w:rPr>
                <w:rFonts w:hint="eastAsia" w:ascii="仿宋_GB2312" w:eastAsia="仿宋_GB2312"/>
                <w:sz w:val="24"/>
              </w:rPr>
              <w:t>培训台账。</w:t>
            </w:r>
          </w:p>
        </w:tc>
        <w:tc>
          <w:tcPr>
            <w:tcW w:w="1230" w:type="dxa"/>
            <w:noWrap w:val="0"/>
            <w:vAlign w:val="center"/>
          </w:tcPr>
          <w:p>
            <w:pPr>
              <w:widowControl/>
              <w:spacing w:line="28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4</w:t>
            </w:r>
          </w:p>
        </w:tc>
        <w:tc>
          <w:tcPr>
            <w:tcW w:w="11414" w:type="dxa"/>
            <w:noWrap w:val="0"/>
            <w:vAlign w:val="center"/>
          </w:tcPr>
          <w:p>
            <w:pPr>
              <w:widowControl/>
              <w:spacing w:line="280" w:lineRule="exact"/>
              <w:rPr>
                <w:rFonts w:hint="eastAsia" w:ascii="仿宋_GB2312" w:eastAsia="仿宋_GB2312"/>
                <w:b/>
                <w:sz w:val="24"/>
              </w:rPr>
            </w:pPr>
            <w:r>
              <w:rPr>
                <w:rFonts w:hint="eastAsia" w:ascii="仿宋_GB2312" w:eastAsia="仿宋_GB2312"/>
                <w:sz w:val="24"/>
              </w:rPr>
              <w:t>1.结合“安全教育日”和“教育周”活动，开展“</w:t>
            </w:r>
            <w:r>
              <w:rPr>
                <w:rFonts w:ascii="仿宋_GB2312" w:eastAsia="仿宋_GB2312"/>
                <w:sz w:val="24"/>
              </w:rPr>
              <w:t>清明</w:t>
            </w:r>
            <w:r>
              <w:rPr>
                <w:rFonts w:hint="eastAsia" w:ascii="仿宋_GB2312" w:eastAsia="仿宋_GB2312"/>
                <w:sz w:val="24"/>
              </w:rPr>
              <w:t>节”</w:t>
            </w:r>
            <w:r>
              <w:rPr>
                <w:rFonts w:hint="eastAsia" w:ascii="仿宋_GB2312" w:eastAsia="仿宋_GB2312"/>
                <w:sz w:val="24"/>
                <w:lang w:eastAsia="zh-CN"/>
              </w:rPr>
              <w:t>期间</w:t>
            </w:r>
            <w:r>
              <w:rPr>
                <w:rFonts w:ascii="仿宋_GB2312" w:hAnsi="Times New Roman" w:eastAsia="仿宋_GB2312" w:cs="Times New Roman"/>
                <w:sz w:val="24"/>
              </w:rPr>
              <w:t>“全生命周期”</w:t>
            </w:r>
            <w:r>
              <w:rPr>
                <w:rFonts w:ascii="仿宋_GB2312" w:eastAsia="仿宋_GB2312"/>
                <w:sz w:val="24"/>
              </w:rPr>
              <w:t>消防安全宣传教育活动</w:t>
            </w:r>
            <w:r>
              <w:rPr>
                <w:rFonts w:hint="eastAsia" w:ascii="仿宋_GB2312" w:eastAsia="仿宋_GB2312"/>
                <w:sz w:val="24"/>
              </w:rPr>
              <w:t>；</w:t>
            </w:r>
          </w:p>
        </w:tc>
        <w:tc>
          <w:tcPr>
            <w:tcW w:w="1230" w:type="dxa"/>
            <w:noWrap w:val="0"/>
            <w:vAlign w:val="center"/>
          </w:tcPr>
          <w:p>
            <w:pPr>
              <w:widowControl/>
              <w:spacing w:line="28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5</w:t>
            </w:r>
          </w:p>
        </w:tc>
        <w:tc>
          <w:tcPr>
            <w:tcW w:w="11414" w:type="dxa"/>
            <w:noWrap w:val="0"/>
            <w:vAlign w:val="center"/>
          </w:tcPr>
          <w:p>
            <w:pPr>
              <w:widowControl/>
              <w:spacing w:line="280" w:lineRule="exact"/>
              <w:rPr>
                <w:rFonts w:hint="eastAsia" w:ascii="仿宋_GB2312" w:eastAsia="仿宋_GB2312"/>
                <w:sz w:val="24"/>
              </w:rPr>
            </w:pPr>
            <w:r>
              <w:rPr>
                <w:rFonts w:hint="eastAsia" w:ascii="仿宋_GB2312" w:eastAsia="仿宋_GB2312"/>
                <w:sz w:val="24"/>
              </w:rPr>
              <w:t>1.结合“防灾减灾日”活动（5月12日），开展“五·一”、端午节消防安全宣传教育及消防技能教育培训活动。</w:t>
            </w:r>
          </w:p>
        </w:tc>
        <w:tc>
          <w:tcPr>
            <w:tcW w:w="1230" w:type="dxa"/>
            <w:noWrap w:val="0"/>
            <w:vAlign w:val="center"/>
          </w:tcPr>
          <w:p>
            <w:pPr>
              <w:widowControl/>
              <w:spacing w:line="28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780" w:type="dxa"/>
            <w:noWrap w:val="0"/>
            <w:vAlign w:val="center"/>
          </w:tcPr>
          <w:p>
            <w:pPr>
              <w:widowControl/>
              <w:spacing w:line="320" w:lineRule="exact"/>
              <w:ind w:firstLine="110" w:firstLineChars="49"/>
              <w:jc w:val="center"/>
              <w:rPr>
                <w:rFonts w:hint="eastAsia" w:ascii="仿宋_GB2312" w:eastAsia="仿宋_GB2312"/>
                <w:sz w:val="24"/>
              </w:rPr>
            </w:pPr>
            <w:r>
              <w:rPr>
                <w:rFonts w:hint="eastAsia" w:ascii="仿宋_GB2312" w:eastAsia="仿宋_GB2312"/>
                <w:b/>
                <w:sz w:val="24"/>
              </w:rPr>
              <w:t>6</w:t>
            </w:r>
          </w:p>
        </w:tc>
        <w:tc>
          <w:tcPr>
            <w:tcW w:w="11414" w:type="dxa"/>
            <w:noWrap w:val="0"/>
            <w:vAlign w:val="center"/>
          </w:tcPr>
          <w:p>
            <w:pPr>
              <w:widowControl/>
              <w:spacing w:line="280" w:lineRule="exact"/>
              <w:rPr>
                <w:rFonts w:hint="eastAsia" w:ascii="仿宋_GB2312" w:eastAsia="仿宋_GB2312"/>
                <w:sz w:val="24"/>
              </w:rPr>
            </w:pPr>
            <w:r>
              <w:rPr>
                <w:rFonts w:hint="eastAsia" w:ascii="仿宋_GB2312" w:eastAsia="仿宋_GB2312"/>
                <w:sz w:val="24"/>
              </w:rPr>
              <w:t>1.</w:t>
            </w:r>
            <w:r>
              <w:rPr>
                <w:rFonts w:ascii="仿宋_GB2312" w:eastAsia="仿宋_GB2312"/>
                <w:sz w:val="24"/>
              </w:rPr>
              <w:t>开展</w:t>
            </w:r>
            <w:r>
              <w:rPr>
                <w:rFonts w:hint="eastAsia" w:ascii="仿宋_GB2312" w:eastAsia="仿宋_GB2312"/>
                <w:sz w:val="24"/>
              </w:rPr>
              <w:t>“</w:t>
            </w:r>
            <w:r>
              <w:rPr>
                <w:rFonts w:ascii="仿宋_GB2312" w:eastAsia="仿宋_GB2312"/>
                <w:sz w:val="24"/>
              </w:rPr>
              <w:t>消防安全</w:t>
            </w:r>
            <w:r>
              <w:rPr>
                <w:rFonts w:hint="eastAsia" w:ascii="仿宋_GB2312" w:eastAsia="仿宋_GB2312"/>
                <w:sz w:val="24"/>
                <w:lang w:eastAsia="zh-CN"/>
              </w:rPr>
              <w:t>宣传教育”</w:t>
            </w:r>
            <w:r>
              <w:rPr>
                <w:rFonts w:hint="eastAsia" w:ascii="仿宋_GB2312" w:eastAsia="仿宋_GB2312"/>
                <w:sz w:val="24"/>
              </w:rPr>
              <w:t>评选活动（以文件为准）；2.结合“安全生产月”活动，开展消防安全</w:t>
            </w:r>
            <w:r>
              <w:rPr>
                <w:rFonts w:hint="eastAsia" w:ascii="仿宋_GB2312" w:eastAsia="仿宋_GB2312"/>
                <w:sz w:val="24"/>
                <w:lang w:eastAsia="zh-CN"/>
              </w:rPr>
              <w:t>宣传教育及</w:t>
            </w:r>
            <w:r>
              <w:rPr>
                <w:rFonts w:hint="eastAsia" w:ascii="仿宋_GB2312" w:eastAsia="仿宋_GB2312"/>
                <w:sz w:val="24"/>
              </w:rPr>
              <w:t>隐患大排查大整治活动；3. 消防安全教育</w:t>
            </w:r>
            <w:r>
              <w:rPr>
                <w:rFonts w:ascii="仿宋_GB2312" w:eastAsia="仿宋_GB2312"/>
                <w:sz w:val="24"/>
              </w:rPr>
              <w:t>进学校</w:t>
            </w:r>
            <w:r>
              <w:rPr>
                <w:rFonts w:hint="eastAsia" w:ascii="仿宋_GB2312" w:eastAsia="仿宋_GB2312"/>
                <w:sz w:val="24"/>
              </w:rPr>
              <w:t>半年工作整理归档。</w:t>
            </w:r>
          </w:p>
        </w:tc>
        <w:tc>
          <w:tcPr>
            <w:tcW w:w="1230" w:type="dxa"/>
            <w:noWrap w:val="0"/>
            <w:vAlign w:val="center"/>
          </w:tcPr>
          <w:p>
            <w:pPr>
              <w:widowControl/>
              <w:spacing w:line="200" w:lineRule="exact"/>
              <w:rPr>
                <w:rFonts w:hint="eastAsia" w:ascii="仿宋_GB2312" w:eastAsia="仿宋_GB2312"/>
                <w:sz w:val="18"/>
                <w:szCs w:val="18"/>
              </w:rPr>
            </w:pPr>
            <w:r>
              <w:rPr>
                <w:rFonts w:hint="eastAsia" w:ascii="仿宋_GB2312" w:eastAsia="仿宋_GB2312"/>
                <w:sz w:val="18"/>
                <w:szCs w:val="18"/>
              </w:rPr>
              <w:t>1.中小学、幼儿园；2～3.全市学校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80" w:type="dxa"/>
            <w:noWrap w:val="0"/>
            <w:vAlign w:val="center"/>
          </w:tcPr>
          <w:p>
            <w:pPr>
              <w:widowControl/>
              <w:spacing w:line="320" w:lineRule="exact"/>
              <w:jc w:val="center"/>
              <w:rPr>
                <w:rFonts w:hint="eastAsia" w:ascii="仿宋_GB2312" w:eastAsia="仿宋_GB2312"/>
                <w:b/>
                <w:sz w:val="24"/>
              </w:rPr>
            </w:pPr>
            <w:r>
              <w:rPr>
                <w:rFonts w:hint="eastAsia" w:ascii="仿宋_GB2312" w:eastAsia="仿宋_GB2312"/>
                <w:b/>
                <w:sz w:val="24"/>
              </w:rPr>
              <w:t>7～8</w:t>
            </w:r>
          </w:p>
        </w:tc>
        <w:tc>
          <w:tcPr>
            <w:tcW w:w="11414" w:type="dxa"/>
            <w:noWrap w:val="0"/>
            <w:vAlign w:val="center"/>
          </w:tcPr>
          <w:p>
            <w:pPr>
              <w:widowControl/>
              <w:spacing w:line="280" w:lineRule="exact"/>
              <w:rPr>
                <w:rFonts w:hint="eastAsia" w:ascii="仿宋_GB2312" w:eastAsia="仿宋_GB2312"/>
                <w:b/>
                <w:sz w:val="24"/>
              </w:rPr>
            </w:pPr>
            <w:r>
              <w:rPr>
                <w:rFonts w:hint="eastAsia" w:ascii="仿宋_GB2312" w:eastAsia="仿宋_GB2312"/>
                <w:sz w:val="24"/>
              </w:rPr>
              <w:t>1.</w:t>
            </w:r>
            <w:r>
              <w:rPr>
                <w:rFonts w:ascii="仿宋_GB2312" w:eastAsia="仿宋_GB2312"/>
                <w:sz w:val="24"/>
              </w:rPr>
              <w:t>暑假</w:t>
            </w:r>
            <w:r>
              <w:rPr>
                <w:rFonts w:ascii="仿宋_GB2312" w:hAnsi="Times New Roman" w:eastAsia="仿宋_GB2312" w:cs="Times New Roman"/>
                <w:sz w:val="24"/>
              </w:rPr>
              <w:t>“全生命周期”</w:t>
            </w:r>
            <w:r>
              <w:rPr>
                <w:rFonts w:ascii="仿宋_GB2312" w:eastAsia="仿宋_GB2312"/>
                <w:sz w:val="24"/>
              </w:rPr>
              <w:t>消防安全宣传教育</w:t>
            </w:r>
            <w:r>
              <w:rPr>
                <w:rFonts w:hint="eastAsia" w:ascii="仿宋_GB2312" w:eastAsia="仿宋_GB2312"/>
                <w:sz w:val="24"/>
                <w:lang w:eastAsia="zh-CN"/>
              </w:rPr>
              <w:t>培训</w:t>
            </w:r>
            <w:r>
              <w:rPr>
                <w:rFonts w:ascii="仿宋_GB2312" w:eastAsia="仿宋_GB2312"/>
                <w:sz w:val="24"/>
              </w:rPr>
              <w:t>活动</w:t>
            </w:r>
            <w:r>
              <w:rPr>
                <w:rFonts w:hint="eastAsia" w:ascii="仿宋_GB2312" w:eastAsia="仿宋_GB2312"/>
                <w:sz w:val="24"/>
              </w:rPr>
              <w:t>；2.消防安全隐患整改、跟踪复查。</w:t>
            </w:r>
          </w:p>
        </w:tc>
        <w:tc>
          <w:tcPr>
            <w:tcW w:w="1230" w:type="dxa"/>
            <w:noWrap w:val="0"/>
            <w:vAlign w:val="center"/>
          </w:tcPr>
          <w:p>
            <w:pPr>
              <w:widowControl/>
              <w:spacing w:line="28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9</w:t>
            </w:r>
          </w:p>
        </w:tc>
        <w:tc>
          <w:tcPr>
            <w:tcW w:w="11414" w:type="dxa"/>
            <w:noWrap w:val="0"/>
            <w:vAlign w:val="center"/>
          </w:tcPr>
          <w:p>
            <w:pPr>
              <w:widowControl/>
              <w:spacing w:line="260" w:lineRule="exact"/>
              <w:rPr>
                <w:rFonts w:hint="eastAsia" w:ascii="仿宋_GB2312" w:eastAsia="仿宋_GB2312"/>
                <w:sz w:val="24"/>
              </w:rPr>
            </w:pPr>
            <w:r>
              <w:rPr>
                <w:rFonts w:hint="eastAsia" w:ascii="仿宋_GB2312" w:eastAsia="仿宋_GB2312"/>
                <w:sz w:val="24"/>
              </w:rPr>
              <w:t>1.秋季学校总课程表（体现消防安全教育课2课时），课程开设情况表（含任课教师表）；2.职业中专、高职学校、电大、高中阶段学校将</w:t>
            </w:r>
            <w:r>
              <w:rPr>
                <w:rFonts w:ascii="仿宋_GB2312" w:eastAsia="仿宋_GB2312"/>
                <w:sz w:val="24"/>
              </w:rPr>
              <w:t>消防知识和技能纳入学生军训内容</w:t>
            </w:r>
            <w:r>
              <w:rPr>
                <w:rFonts w:hint="eastAsia" w:ascii="仿宋_GB2312" w:eastAsia="仿宋_GB2312"/>
                <w:sz w:val="24"/>
              </w:rPr>
              <w:t>（学生军训实施方案）；3.</w:t>
            </w:r>
            <w:r>
              <w:rPr>
                <w:rFonts w:ascii="仿宋_GB2312" w:eastAsia="仿宋_GB2312"/>
                <w:sz w:val="24"/>
              </w:rPr>
              <w:t>开展</w:t>
            </w:r>
            <w:r>
              <w:rPr>
                <w:rFonts w:hint="eastAsia" w:ascii="仿宋_GB2312" w:eastAsia="仿宋_GB2312"/>
                <w:sz w:val="24"/>
              </w:rPr>
              <w:t>入学新生</w:t>
            </w:r>
            <w:r>
              <w:rPr>
                <w:rFonts w:ascii="仿宋_GB2312" w:eastAsia="仿宋_GB2312"/>
                <w:sz w:val="24"/>
              </w:rPr>
              <w:t xml:space="preserve"> “四个一”活动</w:t>
            </w:r>
            <w:r>
              <w:rPr>
                <w:rFonts w:hint="eastAsia" w:ascii="仿宋_GB2312" w:eastAsia="仿宋_GB2312"/>
                <w:sz w:val="24"/>
              </w:rPr>
              <w:t>（</w:t>
            </w:r>
            <w:r>
              <w:rPr>
                <w:rFonts w:ascii="仿宋_GB2312" w:eastAsia="仿宋_GB2312"/>
                <w:sz w:val="24"/>
              </w:rPr>
              <w:t>开设一堂消防知识课、组织一次疏散逃生演练、进行一次灭火实操、体验一次消防站开放</w:t>
            </w:r>
            <w:r>
              <w:rPr>
                <w:rFonts w:hint="eastAsia" w:ascii="仿宋_GB2312" w:eastAsia="仿宋_GB2312"/>
                <w:sz w:val="24"/>
              </w:rPr>
              <w:t>）；4.结合“</w:t>
            </w:r>
            <w:r>
              <w:rPr>
                <w:rFonts w:ascii="仿宋_GB2312" w:eastAsia="仿宋_GB2312"/>
                <w:sz w:val="24"/>
              </w:rPr>
              <w:t>全国科普日</w:t>
            </w:r>
            <w:r>
              <w:rPr>
                <w:rFonts w:hint="eastAsia" w:ascii="仿宋_GB2312" w:eastAsia="仿宋_GB2312"/>
                <w:sz w:val="24"/>
              </w:rPr>
              <w:t>”（</w:t>
            </w:r>
            <w:r>
              <w:rPr>
                <w:rFonts w:ascii="仿宋_GB2312" w:eastAsia="仿宋_GB2312"/>
                <w:sz w:val="24"/>
              </w:rPr>
              <w:t xml:space="preserve"> 9月第三个公休日</w:t>
            </w:r>
            <w:r>
              <w:rPr>
                <w:rFonts w:hint="eastAsia" w:ascii="仿宋_GB2312" w:eastAsia="仿宋_GB2312"/>
                <w:sz w:val="24"/>
              </w:rPr>
              <w:t>）活动，开展中秋、国庆</w:t>
            </w:r>
            <w:r>
              <w:rPr>
                <w:rFonts w:ascii="仿宋_GB2312" w:eastAsia="仿宋_GB2312"/>
                <w:sz w:val="24"/>
              </w:rPr>
              <w:t>消防安全宣传教育活动</w:t>
            </w:r>
            <w:r>
              <w:rPr>
                <w:rFonts w:hint="eastAsia" w:ascii="仿宋_GB2312" w:eastAsia="仿宋_GB2312"/>
                <w:sz w:val="24"/>
              </w:rPr>
              <w:t>。</w:t>
            </w:r>
          </w:p>
        </w:tc>
        <w:tc>
          <w:tcPr>
            <w:tcW w:w="1230" w:type="dxa"/>
            <w:noWrap w:val="0"/>
            <w:vAlign w:val="center"/>
          </w:tcPr>
          <w:p>
            <w:pPr>
              <w:widowControl/>
              <w:spacing w:line="200" w:lineRule="exact"/>
              <w:rPr>
                <w:rFonts w:hint="eastAsia" w:ascii="仿宋_GB2312" w:eastAsia="仿宋_GB2312"/>
                <w:sz w:val="18"/>
                <w:szCs w:val="18"/>
              </w:rPr>
            </w:pPr>
            <w:r>
              <w:rPr>
                <w:rFonts w:hint="eastAsia" w:ascii="仿宋_GB2312" w:eastAsia="仿宋_GB2312"/>
                <w:sz w:val="18"/>
                <w:szCs w:val="18"/>
              </w:rPr>
              <w:t>1和4.全市学校；2～3.职业中专、高职学校、电大、高中阶段学校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10</w:t>
            </w:r>
          </w:p>
        </w:tc>
        <w:tc>
          <w:tcPr>
            <w:tcW w:w="11414" w:type="dxa"/>
            <w:noWrap w:val="0"/>
            <w:vAlign w:val="center"/>
          </w:tcPr>
          <w:p>
            <w:pPr>
              <w:widowControl/>
              <w:spacing w:line="260" w:lineRule="exact"/>
              <w:rPr>
                <w:rFonts w:hint="eastAsia" w:ascii="仿宋_GB2312" w:eastAsia="仿宋_GB2312"/>
                <w:b/>
                <w:sz w:val="24"/>
              </w:rPr>
            </w:pPr>
            <w:r>
              <w:rPr>
                <w:rFonts w:hint="eastAsia" w:ascii="仿宋_GB2312" w:eastAsia="仿宋_GB2312"/>
                <w:sz w:val="24"/>
              </w:rPr>
              <w:t>消防安全隐患自查自改。</w:t>
            </w:r>
          </w:p>
        </w:tc>
        <w:tc>
          <w:tcPr>
            <w:tcW w:w="1230" w:type="dxa"/>
            <w:noWrap w:val="0"/>
            <w:vAlign w:val="center"/>
          </w:tcPr>
          <w:p>
            <w:pPr>
              <w:widowControl/>
              <w:spacing w:line="32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11</w:t>
            </w:r>
          </w:p>
        </w:tc>
        <w:tc>
          <w:tcPr>
            <w:tcW w:w="11414" w:type="dxa"/>
            <w:noWrap w:val="0"/>
            <w:vAlign w:val="center"/>
          </w:tcPr>
          <w:p>
            <w:pPr>
              <w:widowControl/>
              <w:spacing w:line="280" w:lineRule="exact"/>
              <w:rPr>
                <w:rFonts w:hint="eastAsia" w:ascii="仿宋_GB2312" w:eastAsia="仿宋_GB2312"/>
                <w:sz w:val="24"/>
              </w:rPr>
            </w:pPr>
            <w:r>
              <w:rPr>
                <w:rFonts w:hint="eastAsia" w:ascii="仿宋_GB2312" w:eastAsia="仿宋_GB2312"/>
                <w:sz w:val="24"/>
              </w:rPr>
              <w:t>结合“</w:t>
            </w:r>
            <w:r>
              <w:rPr>
                <w:rFonts w:ascii="仿宋_GB2312" w:eastAsia="仿宋_GB2312"/>
                <w:sz w:val="24"/>
              </w:rPr>
              <w:t>119</w:t>
            </w:r>
            <w:r>
              <w:rPr>
                <w:rFonts w:hint="eastAsia" w:ascii="仿宋_GB2312" w:eastAsia="仿宋_GB2312"/>
                <w:sz w:val="24"/>
              </w:rPr>
              <w:t>”</w:t>
            </w:r>
            <w:r>
              <w:rPr>
                <w:rFonts w:ascii="仿宋_GB2312" w:eastAsia="仿宋_GB2312"/>
                <w:sz w:val="24"/>
              </w:rPr>
              <w:t>消防日</w:t>
            </w:r>
            <w:r>
              <w:rPr>
                <w:rFonts w:hint="eastAsia" w:ascii="仿宋_GB2312" w:eastAsia="仿宋_GB2312"/>
                <w:sz w:val="24"/>
              </w:rPr>
              <w:t>，开展家长与孩子消防知识趣味游戏活动（例如：①</w:t>
            </w:r>
            <w:r>
              <w:rPr>
                <w:rFonts w:ascii="仿宋_GB2312" w:eastAsia="仿宋_GB2312"/>
                <w:sz w:val="24"/>
              </w:rPr>
              <w:t>查找家庭火灾隐患</w:t>
            </w:r>
            <w:r>
              <w:rPr>
                <w:rFonts w:hint="eastAsia" w:ascii="仿宋_GB2312" w:eastAsia="仿宋_GB2312"/>
                <w:sz w:val="24"/>
              </w:rPr>
              <w:t>②</w:t>
            </w:r>
            <w:r>
              <w:rPr>
                <w:rFonts w:ascii="仿宋_GB2312" w:eastAsia="仿宋_GB2312"/>
                <w:sz w:val="24"/>
              </w:rPr>
              <w:t>绘制</w:t>
            </w:r>
            <w:r>
              <w:rPr>
                <w:rFonts w:hint="eastAsia" w:ascii="仿宋_GB2312" w:eastAsia="仿宋_GB2312"/>
                <w:sz w:val="24"/>
                <w:lang w:eastAsia="zh-CN"/>
              </w:rPr>
              <w:t>家庭</w:t>
            </w:r>
            <w:r>
              <w:rPr>
                <w:rFonts w:ascii="仿宋_GB2312" w:eastAsia="仿宋_GB2312"/>
                <w:sz w:val="24"/>
              </w:rPr>
              <w:t>“火灾疏散预案与逃生图”</w:t>
            </w:r>
            <w:r>
              <w:rPr>
                <w:rFonts w:hint="eastAsia" w:ascii="仿宋_GB2312" w:eastAsia="仿宋_GB2312"/>
                <w:sz w:val="24"/>
              </w:rPr>
              <w:t>③</w:t>
            </w:r>
            <w:r>
              <w:rPr>
                <w:rFonts w:ascii="仿宋_GB2312" w:eastAsia="仿宋_GB2312"/>
                <w:sz w:val="24"/>
              </w:rPr>
              <w:t>按照逃生图进行逃生演练</w:t>
            </w:r>
            <w:r>
              <w:rPr>
                <w:rFonts w:hint="eastAsia" w:ascii="仿宋_GB2312" w:eastAsia="仿宋_GB2312"/>
                <w:sz w:val="24"/>
              </w:rPr>
              <w:t>）</w:t>
            </w:r>
          </w:p>
        </w:tc>
        <w:tc>
          <w:tcPr>
            <w:tcW w:w="1230" w:type="dxa"/>
            <w:noWrap w:val="0"/>
            <w:vAlign w:val="center"/>
          </w:tcPr>
          <w:p>
            <w:pPr>
              <w:widowControl/>
              <w:spacing w:line="32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780" w:type="dxa"/>
            <w:noWrap w:val="0"/>
            <w:vAlign w:val="center"/>
          </w:tcPr>
          <w:p>
            <w:pPr>
              <w:widowControl/>
              <w:spacing w:line="320" w:lineRule="exact"/>
              <w:ind w:firstLine="110" w:firstLineChars="49"/>
              <w:jc w:val="center"/>
              <w:rPr>
                <w:rFonts w:hint="eastAsia" w:ascii="仿宋_GB2312" w:eastAsia="仿宋_GB2312"/>
                <w:b/>
                <w:sz w:val="24"/>
              </w:rPr>
            </w:pPr>
            <w:r>
              <w:rPr>
                <w:rFonts w:hint="eastAsia" w:ascii="仿宋_GB2312" w:eastAsia="仿宋_GB2312"/>
                <w:b/>
                <w:sz w:val="24"/>
              </w:rPr>
              <w:t>12</w:t>
            </w:r>
          </w:p>
        </w:tc>
        <w:tc>
          <w:tcPr>
            <w:tcW w:w="11414" w:type="dxa"/>
            <w:noWrap w:val="0"/>
            <w:vAlign w:val="center"/>
          </w:tcPr>
          <w:p>
            <w:pPr>
              <w:widowControl/>
              <w:spacing w:line="280" w:lineRule="exact"/>
              <w:rPr>
                <w:rFonts w:hint="eastAsia" w:ascii="仿宋_GB2312" w:eastAsia="仿宋_GB2312"/>
                <w:sz w:val="24"/>
              </w:rPr>
            </w:pPr>
            <w:r>
              <w:rPr>
                <w:rFonts w:ascii="仿宋_GB2312" w:hAnsi="Times New Roman" w:eastAsia="仿宋_GB2312" w:cs="Times New Roman"/>
                <w:sz w:val="24"/>
              </w:rPr>
              <w:t>“全生命周期”</w:t>
            </w:r>
            <w:r>
              <w:rPr>
                <w:rFonts w:hint="eastAsia" w:ascii="仿宋_GB2312" w:eastAsia="仿宋_GB2312"/>
                <w:sz w:val="24"/>
              </w:rPr>
              <w:t>消防安全宣传教育</w:t>
            </w:r>
            <w:r>
              <w:rPr>
                <w:rFonts w:hint="eastAsia" w:ascii="仿宋_GB2312" w:eastAsia="仿宋_GB2312"/>
                <w:sz w:val="24"/>
                <w:lang w:eastAsia="zh-CN"/>
              </w:rPr>
              <w:t>培训</w:t>
            </w:r>
            <w:r>
              <w:rPr>
                <w:rFonts w:hint="eastAsia" w:ascii="仿宋_GB2312" w:eastAsia="仿宋_GB2312"/>
                <w:sz w:val="24"/>
              </w:rPr>
              <w:t>工作整理归档，迎接年终督查</w:t>
            </w:r>
          </w:p>
        </w:tc>
        <w:tc>
          <w:tcPr>
            <w:tcW w:w="1230" w:type="dxa"/>
            <w:noWrap w:val="0"/>
            <w:vAlign w:val="center"/>
          </w:tcPr>
          <w:p>
            <w:pPr>
              <w:widowControl/>
              <w:spacing w:line="320" w:lineRule="exact"/>
              <w:jc w:val="center"/>
              <w:rPr>
                <w:rFonts w:hint="eastAsia" w:ascii="仿宋_GB2312" w:eastAsia="仿宋_GB2312"/>
                <w:b/>
                <w:sz w:val="24"/>
              </w:rPr>
            </w:pPr>
            <w:r>
              <w:rPr>
                <w:rFonts w:hint="eastAsia" w:ascii="仿宋_GB2312" w:eastAsia="仿宋_GB2312"/>
                <w:sz w:val="24"/>
              </w:rPr>
              <w:t>全市学校</w:t>
            </w:r>
          </w:p>
        </w:tc>
        <w:tc>
          <w:tcPr>
            <w:tcW w:w="1410" w:type="dxa"/>
            <w:noWrap w:val="0"/>
            <w:vAlign w:val="center"/>
          </w:tcPr>
          <w:p>
            <w:pPr>
              <w:widowControl/>
              <w:spacing w:line="280" w:lineRule="exact"/>
              <w:rPr>
                <w:rFonts w:hint="eastAsia" w:ascii="仿宋_GB2312" w:eastAsia="仿宋_GB2312"/>
                <w:b/>
                <w:sz w:val="24"/>
              </w:rPr>
            </w:pPr>
          </w:p>
        </w:tc>
        <w:tc>
          <w:tcPr>
            <w:tcW w:w="555" w:type="dxa"/>
            <w:noWrap w:val="0"/>
            <w:vAlign w:val="center"/>
          </w:tcPr>
          <w:p>
            <w:pPr>
              <w:widowControl/>
              <w:spacing w:line="280" w:lineRule="exact"/>
              <w:jc w:val="center"/>
              <w:rPr>
                <w:rFonts w:hint="eastAsia" w:ascii="仿宋_GB2312" w:eastAsia="仿宋_GB2312"/>
                <w:sz w:val="24"/>
              </w:rPr>
            </w:pPr>
          </w:p>
        </w:tc>
      </w:tr>
    </w:tbl>
    <w:p>
      <w:pPr>
        <w:pStyle w:val="2"/>
        <w:keepNext w:val="0"/>
        <w:keepLines w:val="0"/>
        <w:pageBreakBefore w:val="0"/>
        <w:widowControl w:val="0"/>
        <w:kinsoku/>
        <w:wordWrap/>
        <w:overflowPunct/>
        <w:topLinePunct w:val="0"/>
        <w:autoSpaceDE/>
        <w:autoSpaceDN/>
        <w:bidi w:val="0"/>
        <w:adjustRightInd/>
        <w:snapToGrid/>
        <w:spacing w:before="0" w:after="0" w:line="280" w:lineRule="exact"/>
        <w:ind w:left="0" w:right="0"/>
        <w:textAlignment w:val="auto"/>
        <w:rPr>
          <w:rFonts w:eastAsia="方正小标宋简体"/>
          <w:sz w:val="28"/>
          <w:szCs w:val="28"/>
        </w:rPr>
      </w:pPr>
    </w:p>
    <w:p>
      <w:pPr>
        <w:spacing w:line="579" w:lineRule="exact"/>
        <w:rPr>
          <w:rFonts w:eastAsia="黑体"/>
        </w:rPr>
        <w:sectPr>
          <w:pgSz w:w="16838" w:h="11906" w:orient="landscape"/>
          <w:pgMar w:top="1531" w:right="1984" w:bottom="1531" w:left="2098" w:header="851" w:footer="992" w:gutter="0"/>
          <w:cols w:space="720" w:num="1"/>
          <w:docGrid w:type="linesAndChars" w:linePitch="610" w:charSpace="-3080"/>
        </w:sectPr>
      </w:pPr>
    </w:p>
    <w:p>
      <w:pPr>
        <w:spacing w:line="579"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pStyle w:val="2"/>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全民消防学习云平台注册使用指南</w:t>
      </w:r>
    </w:p>
    <w:p>
      <w:pPr>
        <w:pStyle w:val="2"/>
      </w:pPr>
    </w:p>
    <w:p>
      <w:pPr>
        <w:spacing w:line="520" w:lineRule="exact"/>
        <w:ind w:firstLine="610"/>
        <w:rPr>
          <w:rFonts w:ascii="Times New Roman" w:hAnsi="Times New Roman" w:eastAsia="仿宋_GB2312" w:cs="Times New Roman"/>
          <w:b/>
          <w:bCs/>
          <w:sz w:val="32"/>
          <w:szCs w:val="32"/>
        </w:rPr>
      </w:pPr>
      <w:r>
        <w:rPr>
          <w:rFonts w:ascii="Times New Roman" w:hAnsi="Times New Roman" w:eastAsia="仿宋_GB2312" w:cs="Times New Roman"/>
          <w:sz w:val="32"/>
          <w:szCs w:val="32"/>
        </w:rPr>
        <w:t>1.第一步：进入“中国消防”或“宁德消防”微信公众号，点击左下角学习平台或打开支付宝APP、微信小程序搜索栏，搜索“全民消防学习平台”（官方账号）</w:t>
      </w:r>
      <w:r>
        <w:rPr>
          <w:rFonts w:hint="eastAsia" w:ascii="Times New Roman" w:hAnsi="Times New Roman" w:eastAsia="仿宋_GB2312" w:cs="Times New Roman"/>
          <w:sz w:val="32"/>
          <w:szCs w:val="32"/>
        </w:rPr>
        <w:t>。</w:t>
      </w:r>
    </w:p>
    <w:p>
      <w:pPr>
        <w:spacing w:line="520" w:lineRule="exact"/>
        <w:ind w:firstLine="610"/>
        <w:rPr>
          <w:rFonts w:ascii="Times New Roman" w:hAnsi="Times New Roman" w:eastAsia="仿宋_GB2312" w:cs="Times New Roman"/>
          <w:b/>
          <w:bCs/>
          <w:sz w:val="32"/>
          <w:szCs w:val="32"/>
        </w:rPr>
      </w:pPr>
      <w:r>
        <w:rPr>
          <w:rFonts w:ascii="Times New Roman" w:hAnsi="Times New Roman" w:eastAsia="仿宋_GB2312" w:cs="Times New Roman"/>
          <w:sz w:val="32"/>
          <w:szCs w:val="32"/>
        </w:rPr>
        <w:t>2.第二步：进入“全民消防学习平台”后，点击右上角“三点”――收藏</w:t>
      </w:r>
      <w:r>
        <w:rPr>
          <w:rFonts w:ascii="Times New Roman" w:hAnsi="Times New Roman" w:eastAsia="仿宋_GB2312" w:cs="Times New Roman"/>
          <w:b/>
          <w:bCs/>
          <w:sz w:val="32"/>
          <w:szCs w:val="32"/>
        </w:rPr>
        <w:t>（方便在手机微信收藏中快速找到学习平台）。</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3.第三步：进入“我的”</w:t>
      </w:r>
      <w:r>
        <w:rPr>
          <w:rFonts w:hint="eastAsia" w:ascii="Times New Roman" w:hAnsi="Times New Roman" w:eastAsia="仿宋_GB2312" w:cs="Times New Roman"/>
          <w:sz w:val="32"/>
          <w:szCs w:val="32"/>
        </w:rPr>
        <w:t>。</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4.第四步：点击进入个人信息</w:t>
      </w:r>
      <w:r>
        <w:rPr>
          <w:rFonts w:hint="eastAsia" w:ascii="Times New Roman" w:hAnsi="Times New Roman" w:eastAsia="仿宋_GB2312" w:cs="Times New Roman"/>
          <w:sz w:val="32"/>
          <w:szCs w:val="32"/>
        </w:rPr>
        <w:t>。</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5.第五步：填写信息完成注册</w:t>
      </w:r>
      <w:r>
        <w:rPr>
          <w:rFonts w:ascii="Times New Roman" w:hAnsi="Times New Roman" w:eastAsia="仿宋_GB2312" w:cs="Times New Roman"/>
          <w:b/>
          <w:bCs/>
          <w:sz w:val="32"/>
          <w:szCs w:val="32"/>
        </w:rPr>
        <w:t>（填写宁德市内地址）</w:t>
      </w:r>
      <w:r>
        <w:rPr>
          <w:rFonts w:hint="eastAsia" w:ascii="Times New Roman" w:hAnsi="Times New Roman" w:eastAsia="仿宋_GB2312" w:cs="Times New Roman"/>
          <w:b/>
          <w:bCs/>
          <w:sz w:val="32"/>
          <w:szCs w:val="32"/>
        </w:rPr>
        <w:t>。</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6.第六步：</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（1）单位消防安全管理人：进入“我的”――“单位管理”——“创建单位”——填写相关信息――提交信息</w:t>
      </w:r>
      <w:r>
        <w:rPr>
          <w:rFonts w:hint="eastAsia" w:ascii="Times New Roman" w:hAnsi="Times New Roman" w:eastAsia="仿宋_GB2312" w:cs="Times New Roman"/>
          <w:sz w:val="32"/>
          <w:szCs w:val="32"/>
        </w:rPr>
        <w:t>。</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（2）单位员工：进入“我的”――“单位管理”——“加入单位”——在搜索栏输入单位消防安全管理人创建的单位名称――找到相关单位后点击右侧“加入”</w:t>
      </w:r>
      <w:r>
        <w:rPr>
          <w:rFonts w:hint="eastAsia" w:ascii="Times New Roman" w:hAnsi="Times New Roman" w:eastAsia="仿宋_GB2312" w:cs="Times New Roman"/>
          <w:sz w:val="32"/>
          <w:szCs w:val="32"/>
        </w:rPr>
        <w:t>。</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7.第七步：</w:t>
      </w:r>
    </w:p>
    <w:p>
      <w:pPr>
        <w:spacing w:line="520" w:lineRule="exact"/>
        <w:ind w:firstLine="610"/>
        <w:rPr>
          <w:rFonts w:ascii="Times New Roman" w:hAnsi="Times New Roman" w:eastAsia="仿宋_GB2312" w:cs="Times New Roman"/>
          <w:sz w:val="32"/>
          <w:szCs w:val="32"/>
        </w:rPr>
      </w:pPr>
      <w:r>
        <w:rPr>
          <w:rFonts w:ascii="Times New Roman" w:hAnsi="Times New Roman" w:eastAsia="仿宋_GB2312" w:cs="Times New Roman"/>
          <w:sz w:val="32"/>
          <w:szCs w:val="32"/>
        </w:rPr>
        <w:t>（1）单位消防安全管理人：可进入“单位管理”模块查看单位已注册人数。</w:t>
      </w:r>
    </w:p>
    <w:p>
      <w:pPr>
        <w:spacing w:line="520" w:lineRule="exact"/>
        <w:ind w:firstLine="610"/>
        <w:rPr>
          <w:rFonts w:ascii="Times New Roman" w:hAnsi="Times New Roman" w:eastAsia="仿宋_GB2312" w:cs="Times New Roman"/>
          <w:b/>
          <w:bCs/>
          <w:sz w:val="32"/>
          <w:szCs w:val="32"/>
        </w:rPr>
      </w:pPr>
      <w:r>
        <w:rPr>
          <w:rFonts w:ascii="Times New Roman" w:hAnsi="Times New Roman" w:eastAsia="仿宋_GB2312" w:cs="Times New Roman"/>
          <w:sz w:val="32"/>
          <w:szCs w:val="32"/>
        </w:rPr>
        <w:t>（2）单位员工：按照积分规则，利用手机开展学习，累计积分。</w:t>
      </w:r>
    </w:p>
    <w:p>
      <w:pPr>
        <w:spacing w:line="579" w:lineRule="exact"/>
        <w:rPr>
          <w:rFonts w:eastAsia="黑体"/>
        </w:rPr>
      </w:pPr>
    </w:p>
    <w:p>
      <w:pPr>
        <w:spacing w:line="52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p>
      <w:pPr>
        <w:pStyle w:val="2"/>
        <w:spacing w:before="0" w:after="0" w:line="520" w:lineRule="exact"/>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“全生命周期”消防安全宣传教育培训要点</w:t>
      </w:r>
    </w:p>
    <w:p>
      <w:pPr>
        <w:spacing w:line="520" w:lineRule="exact"/>
        <w:rPr>
          <w:rFonts w:eastAsia="黑体"/>
        </w:rPr>
      </w:pPr>
    </w:p>
    <w:p>
      <w:pPr>
        <w:keepNext w:val="0"/>
        <w:keepLines w:val="0"/>
        <w:pageBreakBefore w:val="0"/>
        <w:widowControl w:val="0"/>
        <w:kinsoku/>
        <w:wordWrap/>
        <w:overflowPunct/>
        <w:topLinePunct w:val="0"/>
        <w:autoSpaceDE/>
        <w:autoSpaceDN/>
        <w:bidi w:val="0"/>
        <w:adjustRightInd/>
        <w:snapToGrid/>
        <w:spacing w:line="480" w:lineRule="exact"/>
        <w:ind w:firstLine="618"/>
        <w:textAlignment w:val="auto"/>
        <w:rPr>
          <w:rFonts w:ascii="黑体" w:hAnsi="黑体" w:eastAsia="黑体" w:cs="黑体"/>
          <w:sz w:val="32"/>
          <w:szCs w:val="32"/>
        </w:rPr>
      </w:pPr>
      <w:r>
        <w:rPr>
          <w:rFonts w:hint="eastAsia" w:ascii="黑体" w:hAnsi="黑体" w:eastAsia="黑体" w:cs="黑体"/>
          <w:sz w:val="32"/>
          <w:szCs w:val="32"/>
        </w:rPr>
        <w:t>一、在校青少年群体</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（一）幼儿园、小学、特殊教育学校学生</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1.了解火灾的危险及危害性</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2.了解火场疏散逃生的基本常识</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3.了解玩火、乱动电气设备等行为的危险性</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4.了解常见的消防安全标志标识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6.制作家庭安全疏散示意图训练</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7.参与有组织的疏散逃生演练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（二）中学、高中、中等职业学校学生</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1.了解火灾的危害和发生的原因</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2.了解日常生活防火和安全用火、用电、用气的常识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3.了解《中华人民共和国消防法》有关公民的基本消防法律义务和禁止性规定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4.通过典型案例学习中学和家庭火灾发生的原因及应该吸取的教训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6.掌握逃生自救的基本方法、要求和注意事项</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7.常用消防设施、器材操作使用训练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8.参与火场疏散逃生演练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sz w:val="32"/>
          <w:szCs w:val="32"/>
        </w:rPr>
      </w:pPr>
      <w:r>
        <w:rPr>
          <w:rFonts w:ascii="Times New Roman" w:hAnsi="Times New Roman" w:eastAsia="仿宋_GB2312" w:cs="Times New Roman"/>
          <w:sz w:val="32"/>
          <w:szCs w:val="32"/>
        </w:rPr>
        <w:t>9.制作家庭安全疏散示意图训练</w:t>
      </w:r>
    </w:p>
    <w:p>
      <w:pPr>
        <w:keepNext w:val="0"/>
        <w:keepLines w:val="0"/>
        <w:pageBreakBefore w:val="0"/>
        <w:widowControl w:val="0"/>
        <w:kinsoku/>
        <w:wordWrap/>
        <w:overflowPunct/>
        <w:topLinePunct w:val="0"/>
        <w:autoSpaceDE/>
        <w:autoSpaceDN/>
        <w:bidi w:val="0"/>
        <w:adjustRightInd/>
        <w:snapToGrid/>
        <w:spacing w:line="480" w:lineRule="exact"/>
        <w:ind w:firstLine="618"/>
        <w:textAlignment w:val="auto"/>
        <w:rPr>
          <w:rFonts w:ascii="黑体" w:hAnsi="黑体" w:eastAsia="黑体" w:cs="黑体"/>
          <w:sz w:val="32"/>
          <w:szCs w:val="32"/>
        </w:rPr>
      </w:pPr>
      <w:r>
        <w:rPr>
          <w:rFonts w:ascii="黑体" w:hAnsi="黑体" w:eastAsia="黑体" w:cs="黑体"/>
          <w:sz w:val="32"/>
          <w:szCs w:val="32"/>
        </w:rPr>
        <w:t>二、中青年群体</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（一）高校学生</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1.了解火灾的危害和发生的原因</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2.了解日常生活防火和安全用火、用电、用气的常识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3.了解《中华人民共和国消防法》有关公民的基本消防法律义务和禁止性规定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4.了解《高等学校消防安全管理规定》的主要内容</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6.掌握逃生自救的基本方法、要求和注意事项</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7.掌握一般火灾隐患的查找和整改方法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8.掌握灭火器、室内消火栓等常见灭火消防器材的使用方法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9.通过典型案例学习高等院校火灾发生的原因及应该吸取的教训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10.参与火场疏散逃生演练和初期火灾扑灭训练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Cs/>
          <w:sz w:val="32"/>
          <w:szCs w:val="32"/>
        </w:rPr>
      </w:pPr>
      <w:r>
        <w:rPr>
          <w:rFonts w:ascii="Times New Roman" w:hAnsi="Times New Roman" w:eastAsia="楷体_GB2312" w:cs="Times New Roman"/>
          <w:b/>
          <w:sz w:val="32"/>
          <w:szCs w:val="32"/>
        </w:rPr>
        <w:t>（二）机关、团体、企业、事业等单位消防安全责任人、管理人（4课时）</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1.了解火灾发生的原因、蔓延的途径、不同类别火灾的特点、火灾等级划分的标准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2.了解不同类型社会单位火灾的原因及应该吸取的教训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3.了解消防法规体系及主要消防法规</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4.掌握消防工作的方针和原则</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中华人民共和国消防法》《福建省消防条例》《机关、团体、企业、事业单位消防安全管理规定》《福建省消防安全责任制实施办法》等消防相关法律法规规章与重要规范性文件中有关单位消防工作职责的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6.掌握单位组织开展消防工作的方法、内容及要求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7.掌握单位消防安全组织、制度建设的内容及要求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8.掌握单位消防安全责任人、管理人等消防安全职责</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9.掌握单位重点部位、重点工种、火源、电气、易燃易爆危险品（设备）等消防安全管理的方法、内容及要求</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10.掌握《人员密集场所消防安全管理》《消防控制室通用技术要求》《建筑消防设施的维护管理》等行业标准的相关规定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11.掌握单位灭火和应急疏散预案的内容及演练要求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12.掌握组织扑救初起火灾的基本原则和基本方法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13.掌握单位员工消防安全教育培训的方法、内容及要求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14.掌握消防安全检查、巡查、岗位自查的方法、内容及要求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15.常用消防设施、器材操作训练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16.组织扑救初起火灾训练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17.火场疏散逃生、自救互救基本方法训练</w:t>
      </w:r>
    </w:p>
    <w:p>
      <w:pPr>
        <w:keepNext w:val="0"/>
        <w:keepLines w:val="0"/>
        <w:pageBreakBefore w:val="0"/>
        <w:widowControl w:val="0"/>
        <w:kinsoku/>
        <w:wordWrap/>
        <w:overflowPunct/>
        <w:topLinePunct w:val="0"/>
        <w:autoSpaceDE/>
        <w:autoSpaceDN/>
        <w:bidi w:val="0"/>
        <w:adjustRightInd/>
        <w:snapToGrid/>
        <w:spacing w:line="480" w:lineRule="exact"/>
        <w:ind w:firstLine="61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18.组织开展消防安全宣传教育和消防安全检查训练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（三）机关、团体、企业、事业等单位重要岗位人员（4课时）</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重要岗位人员主要包含：易燃易爆危险品操作员、消防控制室值班人员和操作人员、电气焊工、电工等</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1.共同掌握消防安全知识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（1）了解火灾分类、发生原因、蔓延途径、防火基本原理、不同类别火灾的特点、火灾等级划分的标准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（2）了解易燃易爆危险化学品、电气、电焊等火灾原因及应该吸取的教训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掌握《中华人民共和国刑法》《中华人民共和国消防法》《中华人民共和国治安管理处罚法》《福建省消防条例》《机关、团体、企业、事业单位消防安全管理规定》《福建省消防安全责任制实施办法》等法律法规对重点岗位人员消防安全职责等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易燃易爆危险品操作员掌握《危险化学品安全管理条例》；电工、电气焊工掌握《建设工程安全生产管理条例》；消防控制室值班操作人员掌握《消防控制室通用技术要求》《建筑消防设施的维护管理》等条例、标准的相关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（5）掌握疏散逃生和火灾扑救的基本原则和方法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（6）掌握常用消防设施、器材的种类及使用方法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2.易燃易爆危险品操作员</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（1）掌握易燃易爆危险化学品火灾危险性</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（2）掌握易燃易爆危险化学品仓库的消防安全管理措施和消防安全检查要求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（3）掌握易燃易爆危险化学品仓库的一般配电线路、常用电气设备、防爆电气的防火要求以及静电、雷电防护要求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（4）掌握点火源的种类及控制要求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（5）掌握简易防护面具、空气呼吸器等常用防护器材的使用方法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（6）了解室内外消火栓系统、火灾自动报警系统、自动灭火系统、泡沫灭火系统等易燃易爆危险化学品场所常用固定消防设施的工作原理并掌握其操作方法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（7）掌握易燃易爆危险化学品泄漏事故和火灾事故处置程序及要求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（8）掌握组织、引导储存易燃易爆危险化学品的人员密集场所现场人员安全疏散的方法、程序及要求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3.电气焊工、电工</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（1）掌握《厂区动火作业安全规程》《焊接与切割安全》的相关规定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（2）掌握电气设备及线路安装、电气调试、施工现场变配电及维修、施工现场照明安装等作业火灾危险性及防火措施</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（3）掌握电工作业、电气焊作业相关安全操作规程</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（4）掌握作业现场火灾处置程序及措施</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（5）掌握发生火灾时，电工的应急处置程序</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（6）掌握电气防火检查的方法、内容和要求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4.消防控制室值班、操作人员</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（1）掌握自动消防系统操作人员、消防安全监测人员的消防安全职责</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（2）掌握建筑防火、防烟分区划分和防火门、防火窗、防火卷帘以及安全疏散设施、消防电梯等设置、操作使用要求</w:t>
      </w:r>
    </w:p>
    <w:p>
      <w:pPr>
        <w:keepNext w:val="0"/>
        <w:keepLines w:val="0"/>
        <w:pageBreakBefore w:val="0"/>
        <w:widowControl w:val="0"/>
        <w:tabs>
          <w:tab w:val="left" w:pos="6840"/>
        </w:tabs>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（3）掌握消防控制室对消防联动控制器、自动喷水灭火系统、消火栓系统、防烟排烟系统及通风空调系统、防火门及防火卷帘系统、电梯、消防电话、消防应急广播、消防电源等控制和显示功能及操作要求</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（4）掌握火灾发生时消防控制室应急处置程序和要求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（5）掌握消防安全检查的方法与内容</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（6）掌握引导火灾现场人员疏散逃生的基本原则和方法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（四）机关、团体、企业、事业等单位普通员工（2课时）</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1.了解火灾发生的原因、蔓延途径、不同类别火灾的特点和火灾等级划分的标准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2.掌握《中华人民共和国消防法》《福建省消防条例》《机关、团体、企业、事业单位消防安全管理规定》《福建省消防安全责任制实施办法》等法律法规有关社会单位的消防安全职责和公民消防安全法律义务</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4.掌握本岗位火灾危险性及检查、消除火灾隐患的方法及要求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5.掌握疏散逃生的基本方法和要求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6.根据本单位制定的灭火和应急疏散预案，掌握扑救初起火灾和组织、引导在场人员安全疏散的方法、程序及要求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7.掌握常用消防设施、器材的种类及使用方法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8.参与消防安全巡查检查训练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
          <w:bCs/>
          <w:sz w:val="32"/>
          <w:szCs w:val="32"/>
        </w:rPr>
      </w:pPr>
      <w:r>
        <w:rPr>
          <w:rFonts w:ascii="Times New Roman" w:hAnsi="Times New Roman" w:eastAsia="仿宋_GB2312" w:cs="Times New Roman"/>
          <w:sz w:val="32"/>
          <w:szCs w:val="32"/>
        </w:rPr>
        <w:t>9.参与应急疏散演练和初起火灾扑救训练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楷体_GB2312" w:hAnsi="楷体_GB2312" w:eastAsia="楷体_GB2312" w:cs="楷体_GB2312"/>
          <w:b/>
          <w:sz w:val="32"/>
          <w:szCs w:val="32"/>
        </w:rPr>
      </w:pPr>
      <w:r>
        <w:rPr>
          <w:rFonts w:ascii="楷体_GB2312" w:hAnsi="楷体_GB2312" w:eastAsia="楷体_GB2312" w:cs="楷体_GB2312"/>
          <w:b/>
          <w:sz w:val="32"/>
          <w:szCs w:val="32"/>
        </w:rPr>
        <w:t>（五）个体工商户</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1.了解火灾的危害和原因</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2.了解自建房加工场所、“三合一”场所、沿街店面、电动自行车等典型火灾发生的原因及应该吸取的教训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3.了解自建房加工场所、“三合一”场所、沿街店面、电动自行车消防安全管理的基本要求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了解《中华人民共和国消防法》《福建省消防条例》《机关、团体、企业、事业单位消防安全管理规定》《福建省消防安全责任制实施办法》等法律法规有关个体工商户的消防安全职责、公民消防安全法律义务和禁止性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5.了解《中华人民共和国消防法》《中华人民共和国治安管理处罚法》针对“三合一”场所的有关规定。</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7.掌握逃生自救的基本原则和方法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8.掌握生产生活火灾防范和用火、用电、用油、用气的常识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9.掌握常见火灾隐患的查找方法和整改要求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10.掌握生产、家庭常见火灾的灭火方法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11.掌握灭火器、防烟面罩、缓降器、救生绳等简易消防器材的使用方法</w:t>
      </w:r>
    </w:p>
    <w:p>
      <w:pPr>
        <w:keepNext w:val="0"/>
        <w:keepLines w:val="0"/>
        <w:pageBreakBefore w:val="0"/>
        <w:widowControl w:val="0"/>
        <w:kinsoku/>
        <w:wordWrap/>
        <w:overflowPunct/>
        <w:topLinePunct w:val="0"/>
        <w:autoSpaceDE/>
        <w:autoSpaceDN/>
        <w:bidi w:val="0"/>
        <w:adjustRightInd/>
        <w:snapToGrid/>
        <w:spacing w:line="480" w:lineRule="exact"/>
        <w:ind w:firstLine="618"/>
        <w:textAlignment w:val="auto"/>
        <w:rPr>
          <w:rFonts w:ascii="黑体" w:hAnsi="黑体" w:eastAsia="黑体" w:cs="黑体"/>
          <w:sz w:val="32"/>
          <w:szCs w:val="32"/>
        </w:rPr>
      </w:pPr>
      <w:r>
        <w:rPr>
          <w:rFonts w:ascii="黑体" w:hAnsi="黑体" w:eastAsia="黑体" w:cs="黑体"/>
          <w:sz w:val="32"/>
          <w:szCs w:val="32"/>
        </w:rPr>
        <w:t>三、居家群体</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Cs/>
          <w:sz w:val="32"/>
          <w:szCs w:val="32"/>
        </w:rPr>
      </w:pPr>
      <w:r>
        <w:rPr>
          <w:rFonts w:ascii="楷体_GB2312" w:hAnsi="楷体_GB2312" w:eastAsia="楷体_GB2312" w:cs="楷体_GB2312"/>
          <w:b/>
          <w:sz w:val="32"/>
          <w:szCs w:val="32"/>
        </w:rPr>
        <w:t>（一）</w:t>
      </w:r>
      <w:r>
        <w:rPr>
          <w:rFonts w:ascii="Times New Roman" w:hAnsi="Times New Roman" w:eastAsia="楷体_GB2312" w:cs="Times New Roman"/>
          <w:b/>
          <w:sz w:val="32"/>
          <w:szCs w:val="32"/>
        </w:rPr>
        <w:t>有生活自理能力和行动力的弱势人群</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1.了解火灾的危险及危害性</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2.了解火场疏散逃生的基本常识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3.了解居家消防安全知识、电动自行车正确使用充电知识等</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6.掌握灭火器、防烟面罩等简易消防器材使用</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7.参与有组织的疏散逃生演练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bCs/>
          <w:sz w:val="32"/>
          <w:szCs w:val="32"/>
        </w:rPr>
      </w:pPr>
      <w:r>
        <w:rPr>
          <w:rFonts w:hint="eastAsia" w:ascii="楷体_GB2312" w:hAnsi="楷体_GB2312" w:eastAsia="楷体_GB2312" w:cs="楷体_GB2312"/>
          <w:b/>
          <w:sz w:val="32"/>
          <w:szCs w:val="32"/>
        </w:rPr>
        <w:t>（二）</w:t>
      </w:r>
      <w:r>
        <w:rPr>
          <w:rFonts w:ascii="Times New Roman" w:hAnsi="Times New Roman" w:eastAsia="楷体_GB2312" w:cs="Times New Roman"/>
          <w:b/>
          <w:sz w:val="32"/>
          <w:szCs w:val="32"/>
        </w:rPr>
        <w:t>居家青壮年、弱势人群家属、康养护理人员和“一对一”帮扶人员、助老员</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1.了解火灾的危害和原因</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2.了解农村、家庭、老弱群体典型火灾发生的原因及应该吸取的教训</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3.了解生活防火和家庭安全用火、用电、用油、用气的常识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4.掌握火灾报警的方法、内容和要求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5.掌握火灾逃生自救、互救的基本原则和方法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6.掌握家庭常见火灾隐患的查找方法和整改要求</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7.掌握组织老弱群体疏散逃生的基本原则和方法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8.制定老弱群体所在场所疏散逃生路线和方案</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9.掌握家庭常见火灾的灭火方法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10.掌握灭火器、防烟面罩、缓降器、救生绳等家庭常备消防器材的使用方法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ZmJlOWZlNDlhMThiMWY5MDhjYjYyZTdiOTJkZDMifQ=="/>
  </w:docVars>
  <w:rsids>
    <w:rsidRoot w:val="691F7D01"/>
    <w:rsid w:val="691F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3">
    <w:name w:val="Body Text"/>
    <w:basedOn w:val="1"/>
    <w:next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unhideWhenUsed/>
    <w:qFormat/>
    <w:uiPriority w:val="99"/>
    <w:pPr>
      <w:spacing w:line="500" w:lineRule="exact"/>
      <w:ind w:firstLine="420"/>
    </w:pPr>
    <w:rPr>
      <w:sz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2022-10-08T09:29:00Z</dcterms:created>
  <dc:creator>追风筝</dc:creator>
  <cp:lastModifiedBy>追风筝</cp:lastModifiedBy>
  <dcterms:modified xsi:type="dcterms:W3CDTF">2022-10-08T09:29:48Z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2EFE35C07FE240878B92E880D76873B8</vt:lpwstr>
  </property>
</Properties>
</file>