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_GB2312" w:cs="Times New Roman"/>
          <w:color w:val="auto"/>
          <w:sz w:val="36"/>
          <w:szCs w:val="36"/>
        </w:rPr>
      </w:pPr>
    </w:p>
    <w:p>
      <w:pPr>
        <w:rPr>
          <w:rFonts w:hint="default" w:ascii="Times New Roman" w:hAnsi="Times New Roman" w:eastAsia="仿宋_GB2312" w:cs="Times New Roman"/>
          <w:color w:val="auto"/>
          <w:sz w:val="36"/>
          <w:szCs w:val="36"/>
        </w:rPr>
      </w:pPr>
    </w:p>
    <w:p>
      <w:pPr>
        <w:pStyle w:val="45"/>
        <w:ind w:firstLine="744"/>
        <w:rPr>
          <w:rFonts w:hint="default" w:ascii="Times New Roman" w:hAnsi="Times New Roman" w:eastAsia="仿宋_GB2312" w:cs="Times New Roman"/>
          <w:color w:val="auto"/>
          <w:sz w:val="36"/>
          <w:szCs w:val="36"/>
        </w:rPr>
      </w:pPr>
    </w:p>
    <w:p>
      <w:pPr>
        <w:adjustRightInd w:val="0"/>
        <w:snapToGrid w:val="0"/>
        <w:jc w:val="center"/>
        <w:outlineLvl w:val="0"/>
        <w:rPr>
          <w:rFonts w:hint="default" w:ascii="Times New Roman" w:hAnsi="Times New Roman" w:eastAsia="方正小标宋_GBK" w:cs="Times New Roman"/>
          <w:bCs/>
          <w:color w:val="auto"/>
          <w:sz w:val="72"/>
          <w:szCs w:val="72"/>
        </w:rPr>
      </w:pPr>
      <w:bookmarkStart w:id="0" w:name="_Toc4432"/>
      <w:bookmarkStart w:id="1" w:name="_Toc20886"/>
      <w:bookmarkStart w:id="2" w:name="_Toc586"/>
      <w:r>
        <w:rPr>
          <w:rFonts w:hint="default" w:ascii="Times New Roman" w:hAnsi="Times New Roman" w:eastAsia="方正小标宋_GBK" w:cs="Times New Roman"/>
          <w:bCs/>
          <w:color w:val="auto"/>
          <w:sz w:val="72"/>
          <w:szCs w:val="72"/>
        </w:rPr>
        <w:t>建设项目环境影响报告表</w:t>
      </w:r>
      <w:bookmarkEnd w:id="0"/>
      <w:bookmarkEnd w:id="1"/>
      <w:bookmarkEnd w:id="2"/>
    </w:p>
    <w:p>
      <w:pPr>
        <w:adjustRightInd w:val="0"/>
        <w:snapToGrid w:val="0"/>
        <w:spacing w:beforeLines="80"/>
        <w:jc w:val="center"/>
        <w:rPr>
          <w:rFonts w:hint="default" w:ascii="Times New Roman" w:hAnsi="Times New Roman" w:eastAsia="楷体_GB2312" w:cs="Times New Roman"/>
          <w:bCs/>
          <w:color w:val="auto"/>
          <w:sz w:val="48"/>
          <w:szCs w:val="48"/>
        </w:rPr>
      </w:pPr>
      <w:r>
        <w:rPr>
          <w:rFonts w:hint="default" w:ascii="Times New Roman" w:hAnsi="Times New Roman" w:eastAsia="楷体_GB2312" w:cs="Times New Roman"/>
          <w:bCs/>
          <w:color w:val="auto"/>
          <w:sz w:val="48"/>
          <w:szCs w:val="48"/>
        </w:rPr>
        <w:t>（污染影响类）</w:t>
      </w: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adjustRightInd w:val="0"/>
        <w:snapToGrid w:val="0"/>
        <w:spacing w:line="288" w:lineRule="auto"/>
        <w:ind w:left="2115" w:leftChars="150" w:hanging="1800" w:hangingChars="500"/>
        <w:rPr>
          <w:rFonts w:hint="default" w:ascii="Times New Roman" w:hAnsi="Times New Roman" w:eastAsia="仿宋_GB2312" w:cs="Times New Roman"/>
          <w:color w:val="auto"/>
          <w:sz w:val="36"/>
          <w:szCs w:val="36"/>
        </w:rPr>
      </w:pPr>
    </w:p>
    <w:p>
      <w:pPr>
        <w:adjustRightInd w:val="0"/>
        <w:snapToGrid w:val="0"/>
        <w:spacing w:line="288" w:lineRule="auto"/>
        <w:ind w:left="2115" w:leftChars="150" w:hanging="1800" w:hangingChars="500"/>
        <w:rPr>
          <w:rFonts w:hint="eastAsia" w:ascii="Times New Roman" w:hAnsi="Times New Roman" w:eastAsia="仿宋_GB2312" w:cs="Times New Roman"/>
          <w:color w:val="auto"/>
          <w:sz w:val="36"/>
          <w:szCs w:val="36"/>
          <w:u w:val="single"/>
          <w:lang w:eastAsia="zh-CN"/>
        </w:rPr>
      </w:pPr>
      <w:r>
        <w:rPr>
          <w:rFonts w:hint="default" w:ascii="Times New Roman" w:hAnsi="Times New Roman" w:eastAsia="仿宋_GB2312" w:cs="Times New Roman"/>
          <w:color w:val="auto"/>
          <w:sz w:val="36"/>
          <w:szCs w:val="36"/>
        </w:rPr>
        <w:t>项目名称：</w:t>
      </w:r>
      <w:r>
        <w:rPr>
          <w:rFonts w:hint="default" w:ascii="Times New Roman" w:hAnsi="Times New Roman" w:eastAsia="仿宋_GB2312" w:cs="Times New Roman"/>
          <w:color w:val="auto"/>
          <w:sz w:val="36"/>
          <w:szCs w:val="36"/>
          <w:u w:val="single"/>
        </w:rPr>
        <w:t>福鼎润锦新材料有限公司时代配套包装材料制造项目</w:t>
      </w:r>
      <w:r>
        <w:rPr>
          <w:rFonts w:hint="eastAsia" w:eastAsia="仿宋_GB2312" w:cs="Times New Roman"/>
          <w:color w:val="auto"/>
          <w:sz w:val="36"/>
          <w:szCs w:val="36"/>
          <w:u w:val="single"/>
          <w:lang w:eastAsia="zh-CN"/>
        </w:rPr>
        <w:t>（改建）</w:t>
      </w:r>
    </w:p>
    <w:p>
      <w:pPr>
        <w:adjustRightInd w:val="0"/>
        <w:snapToGrid w:val="0"/>
        <w:spacing w:line="288" w:lineRule="auto"/>
        <w:ind w:left="3555" w:leftChars="150" w:hanging="3240" w:hangingChars="900"/>
        <w:rPr>
          <w:rFonts w:hint="default" w:ascii="Times New Roman" w:hAnsi="Times New Roman" w:eastAsia="仿宋_GB2312" w:cs="Times New Roman"/>
          <w:color w:val="auto"/>
          <w:sz w:val="36"/>
          <w:szCs w:val="36"/>
          <w:u w:val="single"/>
        </w:rPr>
      </w:pPr>
      <w:r>
        <w:rPr>
          <w:rFonts w:hint="default" w:ascii="Times New Roman" w:hAnsi="Times New Roman" w:eastAsia="仿宋_GB2312" w:cs="Times New Roman"/>
          <w:color w:val="auto"/>
          <w:sz w:val="36"/>
          <w:szCs w:val="36"/>
        </w:rPr>
        <w:t>建设单位（盖章）：</w:t>
      </w:r>
      <w:r>
        <w:rPr>
          <w:rFonts w:hint="default" w:ascii="Times New Roman" w:hAnsi="Times New Roman" w:eastAsia="仿宋_GB2312" w:cs="Times New Roman"/>
          <w:color w:val="auto"/>
          <w:sz w:val="36"/>
          <w:szCs w:val="36"/>
          <w:u w:val="single"/>
        </w:rPr>
        <w:t xml:space="preserve">福鼎润锦新材料有限公司        </w:t>
      </w:r>
    </w:p>
    <w:p>
      <w:pPr>
        <w:adjustRightInd w:val="0"/>
        <w:snapToGrid w:val="0"/>
        <w:spacing w:line="288" w:lineRule="auto"/>
        <w:ind w:firstLine="360" w:firstLineChars="100"/>
        <w:rPr>
          <w:rFonts w:hint="default" w:ascii="Times New Roman" w:hAnsi="Times New Roman" w:eastAsia="仿宋_GB2312" w:cs="Times New Roman"/>
          <w:color w:val="auto"/>
          <w:sz w:val="36"/>
          <w:szCs w:val="36"/>
          <w:u w:val="single"/>
        </w:rPr>
      </w:pPr>
      <w:r>
        <w:rPr>
          <w:rFonts w:hint="default" w:ascii="Times New Roman" w:hAnsi="Times New Roman" w:eastAsia="仿宋_GB2312" w:cs="Times New Roman"/>
          <w:color w:val="auto"/>
          <w:sz w:val="36"/>
          <w:szCs w:val="36"/>
        </w:rPr>
        <w:t>编制日期：</w:t>
      </w:r>
      <w:r>
        <w:rPr>
          <w:rFonts w:hint="default" w:ascii="Times New Roman" w:hAnsi="Times New Roman" w:eastAsia="仿宋_GB2312" w:cs="Times New Roman"/>
          <w:color w:val="auto"/>
          <w:sz w:val="36"/>
          <w:szCs w:val="36"/>
          <w:u w:val="single"/>
        </w:rPr>
        <w:t xml:space="preserve">            202</w:t>
      </w:r>
      <w:r>
        <w:rPr>
          <w:rFonts w:hint="default" w:ascii="Times New Roman" w:hAnsi="Times New Roman" w:eastAsia="仿宋_GB2312" w:cs="Times New Roman"/>
          <w:color w:val="auto"/>
          <w:sz w:val="36"/>
          <w:szCs w:val="36"/>
          <w:u w:val="single"/>
          <w:lang w:val="en-US" w:eastAsia="zh-CN"/>
        </w:rPr>
        <w:t>3</w:t>
      </w:r>
      <w:r>
        <w:rPr>
          <w:rFonts w:hint="default" w:ascii="Times New Roman" w:hAnsi="Times New Roman" w:eastAsia="仿宋_GB2312" w:cs="Times New Roman"/>
          <w:color w:val="auto"/>
          <w:sz w:val="36"/>
          <w:szCs w:val="36"/>
          <w:u w:val="single"/>
        </w:rPr>
        <w:t>年1</w:t>
      </w:r>
      <w:r>
        <w:rPr>
          <w:rFonts w:hint="eastAsia" w:eastAsia="仿宋_GB2312" w:cs="Times New Roman"/>
          <w:color w:val="auto"/>
          <w:sz w:val="36"/>
          <w:szCs w:val="36"/>
          <w:u w:val="single"/>
          <w:lang w:val="en-US" w:eastAsia="zh-CN"/>
        </w:rPr>
        <w:t>2</w:t>
      </w:r>
      <w:r>
        <w:rPr>
          <w:rFonts w:hint="default" w:ascii="Times New Roman" w:hAnsi="Times New Roman" w:eastAsia="仿宋_GB2312" w:cs="Times New Roman"/>
          <w:color w:val="auto"/>
          <w:sz w:val="36"/>
          <w:szCs w:val="36"/>
          <w:u w:val="single"/>
        </w:rPr>
        <w:t xml:space="preserve">月             </w:t>
      </w:r>
    </w:p>
    <w:p>
      <w:pPr>
        <w:adjustRightInd w:val="0"/>
        <w:snapToGrid w:val="0"/>
        <w:spacing w:line="288" w:lineRule="auto"/>
        <w:ind w:firstLine="1040"/>
        <w:rPr>
          <w:rFonts w:hint="default" w:ascii="Times New Roman" w:hAnsi="Times New Roman" w:eastAsia="仿宋_GB2312" w:cs="Times New Roman"/>
          <w:color w:val="auto"/>
          <w:sz w:val="36"/>
          <w:szCs w:val="36"/>
          <w:u w:val="single"/>
        </w:rPr>
      </w:pPr>
    </w:p>
    <w:p>
      <w:pPr>
        <w:adjustRightInd w:val="0"/>
        <w:snapToGrid w:val="0"/>
        <w:spacing w:line="288" w:lineRule="auto"/>
        <w:ind w:firstLine="1040"/>
        <w:rPr>
          <w:rFonts w:hint="default" w:ascii="Times New Roman" w:hAnsi="Times New Roman" w:eastAsia="仿宋_GB2312" w:cs="Times New Roman"/>
          <w:color w:val="auto"/>
          <w:sz w:val="36"/>
          <w:szCs w:val="36"/>
        </w:rPr>
      </w:pPr>
    </w:p>
    <w:p>
      <w:pPr>
        <w:adjustRightInd w:val="0"/>
        <w:snapToGrid w:val="0"/>
        <w:spacing w:line="288" w:lineRule="auto"/>
        <w:ind w:firstLine="1040"/>
        <w:rPr>
          <w:rFonts w:hint="default" w:ascii="Times New Roman" w:hAnsi="Times New Roman" w:eastAsia="仿宋_GB2312" w:cs="Times New Roman"/>
          <w:color w:val="auto"/>
          <w:sz w:val="36"/>
          <w:szCs w:val="36"/>
        </w:rPr>
      </w:pPr>
    </w:p>
    <w:p>
      <w:pPr>
        <w:adjustRightInd w:val="0"/>
        <w:snapToGrid w:val="0"/>
        <w:spacing w:line="288" w:lineRule="auto"/>
        <w:rPr>
          <w:rFonts w:hint="default" w:ascii="Times New Roman" w:hAnsi="Times New Roman" w:eastAsia="仿宋_GB2312" w:cs="Times New Roman"/>
          <w:color w:val="auto"/>
          <w:sz w:val="36"/>
          <w:szCs w:val="36"/>
        </w:rPr>
      </w:pPr>
    </w:p>
    <w:p>
      <w:pPr>
        <w:adjustRightInd w:val="0"/>
        <w:snapToGrid w:val="0"/>
        <w:spacing w:line="288" w:lineRule="auto"/>
        <w:jc w:val="center"/>
        <w:rPr>
          <w:rFonts w:hint="default" w:ascii="Times New Roman" w:hAnsi="Times New Roman" w:eastAsia="楷体_GB2312" w:cs="Times New Roman"/>
          <w:color w:val="auto"/>
          <w:sz w:val="36"/>
          <w:szCs w:val="36"/>
        </w:rPr>
        <w:sectPr>
          <w:footerReference r:id="rId3" w:type="default"/>
          <w:pgSz w:w="11906" w:h="16838"/>
          <w:pgMar w:top="1701" w:right="1417" w:bottom="1701" w:left="1531" w:header="851" w:footer="1077" w:gutter="0"/>
          <w:pgBorders>
            <w:top w:val="none" w:sz="0" w:space="0"/>
            <w:left w:val="none" w:sz="0" w:space="0"/>
            <w:bottom w:val="none" w:sz="0" w:space="0"/>
            <w:right w:val="none" w:sz="0" w:space="0"/>
          </w:pgBorders>
          <w:pgNumType w:start="3"/>
          <w:cols w:space="720" w:num="1"/>
          <w:docGrid w:linePitch="312" w:charSpace="0"/>
        </w:sectPr>
      </w:pPr>
      <w:r>
        <w:rPr>
          <w:rFonts w:hint="default" w:ascii="Times New Roman" w:hAnsi="Times New Roman" w:eastAsia="楷体_GB2312" w:cs="Times New Roman"/>
          <w:color w:val="auto"/>
          <w:sz w:val="36"/>
          <w:szCs w:val="36"/>
        </w:rPr>
        <w:t>中华人民共和国生态环境部制</w:t>
      </w:r>
    </w:p>
    <w:p>
      <w:pPr>
        <w:pStyle w:val="24"/>
        <w:numPr>
          <w:ilvl w:val="0"/>
          <w:numId w:val="4"/>
        </w:numPr>
        <w:jc w:val="center"/>
        <w:outlineLvl w:val="0"/>
        <w:rPr>
          <w:rFonts w:hint="default" w:ascii="Times New Roman" w:hAnsi="Times New Roman" w:eastAsia="黑体" w:cs="Times New Roman"/>
          <w:snapToGrid w:val="0"/>
          <w:color w:val="auto"/>
          <w:sz w:val="30"/>
          <w:szCs w:val="30"/>
        </w:rPr>
      </w:pPr>
      <w:r>
        <w:rPr>
          <w:rFonts w:hint="default" w:ascii="Times New Roman" w:hAnsi="Times New Roman" w:eastAsia="黑体" w:cs="Times New Roman"/>
          <w:snapToGrid w:val="0"/>
          <w:color w:val="auto"/>
          <w:sz w:val="30"/>
          <w:szCs w:val="30"/>
        </w:rPr>
        <w:t>建设项目基本情况</w:t>
      </w:r>
    </w:p>
    <w:tbl>
      <w:tblPr>
        <w:tblStyle w:val="26"/>
        <w:tblW w:w="887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809"/>
        <w:gridCol w:w="1415"/>
        <w:gridCol w:w="1038"/>
        <w:gridCol w:w="177"/>
        <w:gridCol w:w="1711"/>
        <w:gridCol w:w="27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809" w:type="dxa"/>
            <w:tcMar>
              <w:top w:w="16" w:type="dxa"/>
              <w:left w:w="16" w:type="dxa"/>
              <w:right w:w="16" w:type="dxa"/>
            </w:tcMar>
            <w:vAlign w:val="center"/>
          </w:tcPr>
          <w:p>
            <w:pPr>
              <w:adjustRightInd w:val="0"/>
              <w:snapToGrid w:val="0"/>
              <w:jc w:val="center"/>
              <w:rPr>
                <w:rFonts w:hint="default" w:ascii="Times New Roman" w:hAnsi="Times New Roman" w:cs="Times New Roman"/>
                <w:color w:val="auto"/>
              </w:rPr>
            </w:pPr>
            <w:r>
              <w:rPr>
                <w:rFonts w:hint="default" w:ascii="Times New Roman" w:hAnsi="Times New Roman" w:cs="Times New Roman"/>
                <w:color w:val="auto"/>
              </w:rPr>
              <w:t>项目名称</w:t>
            </w:r>
          </w:p>
        </w:tc>
        <w:tc>
          <w:tcPr>
            <w:tcW w:w="7061" w:type="dxa"/>
            <w:gridSpan w:val="5"/>
            <w:vAlign w:val="center"/>
          </w:tcPr>
          <w:p>
            <w:pPr>
              <w:adjustRightInd w:val="0"/>
              <w:snapToGrid w:val="0"/>
              <w:jc w:val="center"/>
              <w:rPr>
                <w:rFonts w:hint="eastAsia" w:ascii="Times New Roman" w:hAnsi="Times New Roman" w:eastAsia="宋体" w:cs="Times New Roman"/>
                <w:color w:val="auto"/>
                <w:szCs w:val="21"/>
                <w:lang w:eastAsia="zh-CN"/>
              </w:rPr>
            </w:pPr>
            <w:r>
              <w:rPr>
                <w:rFonts w:hint="default" w:ascii="Times New Roman" w:hAnsi="Times New Roman" w:cs="Times New Roman"/>
                <w:color w:val="auto"/>
                <w:szCs w:val="21"/>
              </w:rPr>
              <w:t>福鼎润锦新材料有限公司时代配套包装材料制造项目</w:t>
            </w:r>
            <w:r>
              <w:rPr>
                <w:rFonts w:hint="eastAsia" w:cs="Times New Roman"/>
                <w:color w:val="auto"/>
                <w:szCs w:val="21"/>
                <w:lang w:eastAsia="zh-CN"/>
              </w:rPr>
              <w:t>（改建）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23" w:hRule="atLeast"/>
          <w:jc w:val="center"/>
        </w:trPr>
        <w:tc>
          <w:tcPr>
            <w:tcW w:w="1809" w:type="dxa"/>
            <w:tcMar>
              <w:top w:w="16" w:type="dxa"/>
              <w:left w:w="16" w:type="dxa"/>
              <w:right w:w="16" w:type="dxa"/>
            </w:tcMar>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项目代码</w:t>
            </w:r>
          </w:p>
        </w:tc>
        <w:tc>
          <w:tcPr>
            <w:tcW w:w="7061" w:type="dxa"/>
            <w:gridSpan w:val="5"/>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2205-350982-07-01-693731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4" w:hRule="atLeast"/>
          <w:jc w:val="center"/>
        </w:trPr>
        <w:tc>
          <w:tcPr>
            <w:tcW w:w="1809" w:type="dxa"/>
            <w:tcMar>
              <w:top w:w="16" w:type="dxa"/>
              <w:left w:w="16" w:type="dxa"/>
              <w:right w:w="16" w:type="dxa"/>
            </w:tcMar>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建设单位联系人</w:t>
            </w:r>
          </w:p>
        </w:tc>
        <w:tc>
          <w:tcPr>
            <w:tcW w:w="2453" w:type="dxa"/>
            <w:gridSpan w:val="2"/>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李昌龙</w:t>
            </w:r>
          </w:p>
        </w:tc>
        <w:tc>
          <w:tcPr>
            <w:tcW w:w="1888" w:type="dxa"/>
            <w:gridSpan w:val="2"/>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联系方式</w:t>
            </w:r>
          </w:p>
        </w:tc>
        <w:tc>
          <w:tcPr>
            <w:tcW w:w="2720" w:type="dxa"/>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13921798811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51" w:hRule="atLeast"/>
          <w:jc w:val="center"/>
        </w:trPr>
        <w:tc>
          <w:tcPr>
            <w:tcW w:w="1809" w:type="dxa"/>
            <w:tcMar>
              <w:top w:w="16" w:type="dxa"/>
              <w:left w:w="16" w:type="dxa"/>
              <w:right w:w="16" w:type="dxa"/>
            </w:tcMar>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建设地点</w:t>
            </w:r>
          </w:p>
        </w:tc>
        <w:tc>
          <w:tcPr>
            <w:tcW w:w="7061" w:type="dxa"/>
            <w:gridSpan w:val="5"/>
            <w:vAlign w:val="center"/>
          </w:tcPr>
          <w:p>
            <w:pPr>
              <w:keepNext w:val="0"/>
              <w:keepLines w:val="0"/>
              <w:pageBreakBefore w:val="0"/>
              <w:widowControl w:val="0"/>
              <w:kinsoku/>
              <w:wordWrap/>
              <w:overflowPunct/>
              <w:topLinePunct w:val="0"/>
              <w:autoSpaceDE/>
              <w:autoSpaceDN/>
              <w:bidi w:val="0"/>
              <w:adjustRightInd w:val="0"/>
              <w:snapToGrid w:val="0"/>
              <w:ind w:left="105" w:leftChars="50" w:right="105" w:rightChars="5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u w:val="single"/>
              </w:rPr>
              <w:t>福建</w:t>
            </w:r>
            <w:r>
              <w:rPr>
                <w:rFonts w:hint="default" w:ascii="Times New Roman" w:hAnsi="Times New Roman" w:cs="Times New Roman"/>
                <w:color w:val="auto"/>
                <w:szCs w:val="21"/>
              </w:rPr>
              <w:t>省（自治区）</w:t>
            </w:r>
            <w:r>
              <w:rPr>
                <w:rFonts w:hint="default" w:ascii="Times New Roman" w:hAnsi="Times New Roman" w:cs="Times New Roman"/>
                <w:color w:val="auto"/>
                <w:szCs w:val="21"/>
                <w:u w:val="single"/>
              </w:rPr>
              <w:t>宁德</w:t>
            </w:r>
            <w:r>
              <w:rPr>
                <w:rFonts w:hint="default" w:ascii="Times New Roman" w:hAnsi="Times New Roman" w:cs="Times New Roman"/>
                <w:color w:val="auto"/>
                <w:szCs w:val="21"/>
              </w:rPr>
              <w:t>市</w:t>
            </w:r>
            <w:r>
              <w:rPr>
                <w:rFonts w:hint="default" w:ascii="Times New Roman" w:hAnsi="Times New Roman" w:cs="Times New Roman"/>
                <w:color w:val="auto"/>
                <w:szCs w:val="21"/>
                <w:u w:val="single"/>
              </w:rPr>
              <w:t>福鼎</w:t>
            </w:r>
            <w:r>
              <w:rPr>
                <w:rFonts w:hint="eastAsia" w:cs="Times New Roman"/>
                <w:color w:val="auto"/>
                <w:szCs w:val="21"/>
                <w:lang w:val="en-US" w:eastAsia="zh-CN"/>
              </w:rPr>
              <w:t>市</w:t>
            </w:r>
            <w:r>
              <w:rPr>
                <w:rFonts w:hint="default" w:ascii="Times New Roman" w:hAnsi="Times New Roman" w:cs="Times New Roman"/>
                <w:color w:val="auto"/>
                <w:szCs w:val="21"/>
              </w:rPr>
              <w:t>（区）</w:t>
            </w:r>
            <w:r>
              <w:rPr>
                <w:rFonts w:hint="default" w:ascii="Times New Roman" w:hAnsi="Times New Roman" w:cs="Times New Roman"/>
                <w:color w:val="auto"/>
                <w:szCs w:val="21"/>
                <w:u w:val="single"/>
              </w:rPr>
              <w:t>太姥山镇</w:t>
            </w:r>
            <w:r>
              <w:rPr>
                <w:rFonts w:hint="default" w:ascii="Times New Roman" w:hAnsi="Times New Roman" w:cs="Times New Roman"/>
                <w:color w:val="auto"/>
                <w:szCs w:val="21"/>
              </w:rPr>
              <w:t>乡（街道）</w:t>
            </w:r>
            <w:r>
              <w:rPr>
                <w:rFonts w:hint="default" w:ascii="Times New Roman" w:hAnsi="Times New Roman" w:cs="Times New Roman"/>
                <w:color w:val="auto"/>
                <w:szCs w:val="21"/>
                <w:u w:val="single"/>
              </w:rPr>
              <w:t>文渡工业园区紧固件小微园S-01地块标准化厂房21、24幢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24" w:hRule="atLeast"/>
          <w:jc w:val="center"/>
        </w:trPr>
        <w:tc>
          <w:tcPr>
            <w:tcW w:w="1809" w:type="dxa"/>
            <w:tcMar>
              <w:top w:w="16" w:type="dxa"/>
              <w:left w:w="16" w:type="dxa"/>
              <w:right w:w="16" w:type="dxa"/>
            </w:tcMar>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地理坐标</w:t>
            </w:r>
          </w:p>
        </w:tc>
        <w:tc>
          <w:tcPr>
            <w:tcW w:w="7061" w:type="dxa"/>
            <w:gridSpan w:val="5"/>
            <w:vAlign w:val="center"/>
          </w:tcPr>
          <w:p>
            <w:pPr>
              <w:jc w:val="center"/>
              <w:rPr>
                <w:rFonts w:hint="default" w:ascii="Times New Roman" w:hAnsi="Times New Roman" w:cs="Times New Roman"/>
                <w:color w:val="auto"/>
                <w:szCs w:val="21"/>
              </w:rPr>
            </w:pPr>
            <w:r>
              <w:rPr>
                <w:rFonts w:hint="eastAsia" w:cs="Times New Roman"/>
                <w:color w:val="auto"/>
                <w:szCs w:val="21"/>
                <w:lang w:eastAsia="zh-CN"/>
              </w:rPr>
              <w:t>（</w:t>
            </w:r>
            <w:r>
              <w:rPr>
                <w:rFonts w:hint="default" w:ascii="Times New Roman" w:hAnsi="Times New Roman" w:cs="Times New Roman"/>
                <w:color w:val="auto"/>
                <w:szCs w:val="21"/>
                <w:u w:val="single"/>
              </w:rPr>
              <w:t>120</w:t>
            </w:r>
            <w:r>
              <w:rPr>
                <w:rFonts w:hint="default" w:ascii="Times New Roman" w:hAnsi="Times New Roman" w:cs="Times New Roman"/>
                <w:color w:val="auto"/>
                <w:szCs w:val="21"/>
              </w:rPr>
              <w:t>度</w:t>
            </w:r>
            <w:r>
              <w:rPr>
                <w:rFonts w:hint="default" w:ascii="Times New Roman" w:hAnsi="Times New Roman" w:cs="Times New Roman"/>
                <w:color w:val="auto"/>
                <w:szCs w:val="21"/>
                <w:u w:val="single"/>
              </w:rPr>
              <w:t>14</w:t>
            </w:r>
            <w:r>
              <w:rPr>
                <w:rFonts w:hint="default" w:ascii="Times New Roman" w:hAnsi="Times New Roman" w:cs="Times New Roman"/>
                <w:color w:val="auto"/>
                <w:szCs w:val="21"/>
              </w:rPr>
              <w:t>分</w:t>
            </w:r>
            <w:r>
              <w:rPr>
                <w:rFonts w:hint="default" w:ascii="Times New Roman" w:hAnsi="Times New Roman" w:cs="Times New Roman"/>
                <w:color w:val="auto"/>
                <w:szCs w:val="21"/>
                <w:u w:val="single"/>
              </w:rPr>
              <w:t>21.291</w:t>
            </w:r>
            <w:r>
              <w:rPr>
                <w:rFonts w:hint="default" w:ascii="Times New Roman" w:hAnsi="Times New Roman" w:cs="Times New Roman"/>
                <w:color w:val="auto"/>
                <w:szCs w:val="21"/>
              </w:rPr>
              <w:t>秒，</w:t>
            </w:r>
            <w:r>
              <w:rPr>
                <w:rFonts w:hint="default" w:ascii="Times New Roman" w:hAnsi="Times New Roman" w:cs="Times New Roman"/>
                <w:color w:val="auto"/>
                <w:szCs w:val="21"/>
                <w:u w:val="single"/>
              </w:rPr>
              <w:t>27</w:t>
            </w:r>
            <w:r>
              <w:rPr>
                <w:rFonts w:hint="default" w:ascii="Times New Roman" w:hAnsi="Times New Roman" w:cs="Times New Roman"/>
                <w:color w:val="auto"/>
                <w:szCs w:val="21"/>
              </w:rPr>
              <w:t>度</w:t>
            </w:r>
            <w:r>
              <w:rPr>
                <w:rFonts w:hint="default" w:ascii="Times New Roman" w:hAnsi="Times New Roman" w:cs="Times New Roman"/>
                <w:color w:val="auto"/>
                <w:szCs w:val="21"/>
                <w:u w:val="single"/>
              </w:rPr>
              <w:t>4</w:t>
            </w:r>
            <w:r>
              <w:rPr>
                <w:rFonts w:hint="default" w:ascii="Times New Roman" w:hAnsi="Times New Roman" w:cs="Times New Roman"/>
                <w:color w:val="auto"/>
                <w:szCs w:val="21"/>
              </w:rPr>
              <w:t>分</w:t>
            </w:r>
            <w:r>
              <w:rPr>
                <w:rFonts w:hint="default" w:ascii="Times New Roman" w:hAnsi="Times New Roman" w:cs="Times New Roman"/>
                <w:color w:val="auto"/>
                <w:szCs w:val="21"/>
                <w:u w:val="single"/>
              </w:rPr>
              <w:t>0.836</w:t>
            </w:r>
            <w:r>
              <w:rPr>
                <w:rFonts w:hint="default" w:ascii="Times New Roman" w:hAnsi="Times New Roman" w:cs="Times New Roman"/>
                <w:color w:val="auto"/>
                <w:szCs w:val="21"/>
              </w:rPr>
              <w:t>秒</w:t>
            </w:r>
            <w:r>
              <w:rPr>
                <w:rFonts w:hint="eastAsia" w:cs="Times New Roman"/>
                <w:color w:val="auto"/>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442" w:hRule="atLeast"/>
          <w:jc w:val="center"/>
        </w:trPr>
        <w:tc>
          <w:tcPr>
            <w:tcW w:w="1809" w:type="dxa"/>
            <w:tcMar>
              <w:top w:w="16" w:type="dxa"/>
              <w:left w:w="16" w:type="dxa"/>
              <w:right w:w="16" w:type="dxa"/>
            </w:tcMar>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国民经济</w:t>
            </w:r>
          </w:p>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行业类别</w:t>
            </w:r>
          </w:p>
        </w:tc>
        <w:tc>
          <w:tcPr>
            <w:tcW w:w="2453" w:type="dxa"/>
            <w:gridSpan w:val="2"/>
            <w:vAlign w:val="center"/>
          </w:tcPr>
          <w:p>
            <w:pPr>
              <w:pStyle w:val="35"/>
              <w:keepNext w:val="0"/>
              <w:keepLines w:val="0"/>
              <w:pageBreakBefore w:val="0"/>
              <w:widowControl w:val="0"/>
              <w:kinsoku/>
              <w:wordWrap/>
              <w:overflowPunct/>
              <w:topLinePunct w:val="0"/>
              <w:autoSpaceDE/>
              <w:autoSpaceDN/>
              <w:bidi w:val="0"/>
              <w:spacing w:line="240" w:lineRule="auto"/>
              <w:ind w:left="42" w:leftChars="20" w:right="42" w:rightChars="20" w:firstLine="0" w:firstLineChars="0"/>
              <w:jc w:val="both"/>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D4430</w:t>
            </w:r>
            <w:r>
              <w:rPr>
                <w:rFonts w:hint="default" w:ascii="Times New Roman" w:hAnsi="Times New Roman" w:cs="Times New Roman"/>
                <w:color w:val="auto"/>
                <w:sz w:val="21"/>
                <w:szCs w:val="21"/>
              </w:rPr>
              <w:t xml:space="preserve"> </w:t>
            </w:r>
            <w:r>
              <w:rPr>
                <w:rFonts w:hint="default" w:ascii="Times New Roman" w:hAnsi="Times New Roman" w:cs="Times New Roman"/>
                <w:color w:val="auto"/>
                <w:sz w:val="21"/>
                <w:szCs w:val="21"/>
                <w:lang w:val="en-US" w:eastAsia="zh-CN"/>
              </w:rPr>
              <w:t>热力生产和供应</w:t>
            </w:r>
            <w:r>
              <w:rPr>
                <w:rFonts w:hint="eastAsia" w:cs="Times New Roman"/>
                <w:color w:val="auto"/>
                <w:sz w:val="21"/>
                <w:szCs w:val="21"/>
                <w:lang w:val="en-US" w:eastAsia="zh-CN"/>
              </w:rPr>
              <w:t>（本次仅新增燃气锅炉用于供热，已批复生产线工艺及产品方案不发生变化）</w:t>
            </w:r>
          </w:p>
        </w:tc>
        <w:tc>
          <w:tcPr>
            <w:tcW w:w="1888" w:type="dxa"/>
            <w:gridSpan w:val="2"/>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建设项目</w:t>
            </w:r>
          </w:p>
          <w:p>
            <w:pPr>
              <w:keepNext w:val="0"/>
              <w:keepLines w:val="0"/>
              <w:pageBreakBefore w:val="0"/>
              <w:widowControl w:val="0"/>
              <w:kinsoku/>
              <w:wordWrap/>
              <w:overflowPunct/>
              <w:topLinePunct w:val="0"/>
              <w:autoSpaceDE/>
              <w:autoSpaceDN/>
              <w:bidi w:val="0"/>
              <w:adjustRightInd w:val="0"/>
              <w:snapToGrid w:val="0"/>
              <w:ind w:left="42" w:leftChars="20" w:right="42" w:rightChars="2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行业类别</w:t>
            </w:r>
          </w:p>
        </w:tc>
        <w:tc>
          <w:tcPr>
            <w:tcW w:w="2720" w:type="dxa"/>
            <w:vAlign w:val="center"/>
          </w:tcPr>
          <w:p>
            <w:pPr>
              <w:pStyle w:val="35"/>
              <w:keepNext w:val="0"/>
              <w:keepLines w:val="0"/>
              <w:pageBreakBefore w:val="0"/>
              <w:widowControl w:val="0"/>
              <w:kinsoku/>
              <w:wordWrap/>
              <w:overflowPunct/>
              <w:topLinePunct w:val="0"/>
              <w:autoSpaceDE/>
              <w:autoSpaceDN/>
              <w:bidi w:val="0"/>
              <w:spacing w:line="240" w:lineRule="auto"/>
              <w:ind w:left="42" w:leftChars="20" w:right="42" w:rightChars="20" w:firstLine="0" w:firstLineChars="0"/>
              <w:jc w:val="both"/>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四十一</w:t>
            </w:r>
            <w:r>
              <w:rPr>
                <w:rFonts w:hint="default" w:ascii="Times New Roman" w:hAnsi="Times New Roman" w:cs="Times New Roman"/>
                <w:color w:val="auto"/>
                <w:sz w:val="21"/>
                <w:szCs w:val="21"/>
              </w:rPr>
              <w:t>、</w:t>
            </w:r>
            <w:r>
              <w:rPr>
                <w:rFonts w:hint="default" w:ascii="Times New Roman" w:hAnsi="Times New Roman" w:cs="Times New Roman"/>
                <w:color w:val="auto"/>
                <w:sz w:val="21"/>
                <w:szCs w:val="21"/>
                <w:lang w:val="en-US" w:eastAsia="zh-CN"/>
              </w:rPr>
              <w:t>电力、热力生产和供应业91</w:t>
            </w:r>
            <w:r>
              <w:rPr>
                <w:rFonts w:hint="default" w:ascii="Times New Roman" w:hAnsi="Times New Roman" w:cs="Times New Roman"/>
                <w:color w:val="auto"/>
                <w:sz w:val="21"/>
                <w:szCs w:val="21"/>
              </w:rPr>
              <w:t>—</w:t>
            </w:r>
            <w:r>
              <w:rPr>
                <w:rFonts w:hint="default" w:ascii="Times New Roman" w:hAnsi="Times New Roman" w:cs="Times New Roman"/>
                <w:color w:val="auto"/>
                <w:sz w:val="21"/>
                <w:szCs w:val="21"/>
                <w:lang w:val="en-US" w:eastAsia="zh-CN"/>
              </w:rPr>
              <w:t>热力生产和供应工程（包括建设单位自建自用的供热工程）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76" w:hRule="atLeast"/>
          <w:jc w:val="center"/>
        </w:trPr>
        <w:tc>
          <w:tcPr>
            <w:tcW w:w="1809" w:type="dxa"/>
            <w:tcMar>
              <w:top w:w="16" w:type="dxa"/>
              <w:left w:w="16" w:type="dxa"/>
              <w:right w:w="16" w:type="dxa"/>
            </w:tcMar>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建设性质</w:t>
            </w:r>
          </w:p>
        </w:tc>
        <w:tc>
          <w:tcPr>
            <w:tcW w:w="2453" w:type="dxa"/>
            <w:gridSpan w:val="2"/>
            <w:vAlign w:val="center"/>
          </w:tcPr>
          <w:p>
            <w:pPr>
              <w:keepNext w:val="0"/>
              <w:keepLines w:val="0"/>
              <w:pageBreakBefore w:val="0"/>
              <w:widowControl w:val="0"/>
              <w:kinsoku/>
              <w:wordWrap/>
              <w:overflowPunct/>
              <w:topLinePunct w:val="0"/>
              <w:autoSpaceDE/>
              <w:autoSpaceDN/>
              <w:bidi w:val="0"/>
              <w:ind w:left="42" w:leftChars="20" w:right="42" w:rightChars="20"/>
              <w:jc w:val="left"/>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sym w:font="Wingdings 2" w:char="00A3"/>
            </w:r>
            <w:r>
              <w:rPr>
                <w:rFonts w:hint="default" w:ascii="Times New Roman" w:hAnsi="Times New Roman" w:cs="Times New Roman"/>
                <w:color w:val="auto"/>
                <w:szCs w:val="21"/>
              </w:rPr>
              <w:t>新建（迁建）</w:t>
            </w:r>
          </w:p>
          <w:p>
            <w:pPr>
              <w:keepNext w:val="0"/>
              <w:keepLines w:val="0"/>
              <w:pageBreakBefore w:val="0"/>
              <w:widowControl w:val="0"/>
              <w:kinsoku/>
              <w:wordWrap/>
              <w:overflowPunct/>
              <w:topLinePunct w:val="0"/>
              <w:autoSpaceDE/>
              <w:autoSpaceDN/>
              <w:bidi w:val="0"/>
              <w:ind w:left="42" w:leftChars="20" w:right="42" w:rightChars="20"/>
              <w:jc w:val="left"/>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sym w:font="Wingdings 2" w:char="0052"/>
            </w:r>
            <w:r>
              <w:rPr>
                <w:rFonts w:hint="default" w:ascii="Times New Roman" w:hAnsi="Times New Roman" w:cs="Times New Roman"/>
                <w:color w:val="auto"/>
                <w:szCs w:val="21"/>
              </w:rPr>
              <w:t>改建</w:t>
            </w:r>
          </w:p>
          <w:p>
            <w:pPr>
              <w:keepNext w:val="0"/>
              <w:keepLines w:val="0"/>
              <w:pageBreakBefore w:val="0"/>
              <w:widowControl w:val="0"/>
              <w:kinsoku/>
              <w:wordWrap/>
              <w:overflowPunct/>
              <w:topLinePunct w:val="0"/>
              <w:autoSpaceDE/>
              <w:autoSpaceDN/>
              <w:bidi w:val="0"/>
              <w:ind w:left="42" w:leftChars="20" w:right="42" w:rightChars="20"/>
              <w:jc w:val="left"/>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sym w:font="Wingdings 2" w:char="00A3"/>
            </w:r>
            <w:r>
              <w:rPr>
                <w:rFonts w:hint="default" w:ascii="Times New Roman" w:hAnsi="Times New Roman" w:cs="Times New Roman"/>
                <w:color w:val="auto"/>
                <w:szCs w:val="21"/>
              </w:rPr>
              <w:t>扩建</w:t>
            </w:r>
          </w:p>
          <w:p>
            <w:pPr>
              <w:keepNext w:val="0"/>
              <w:keepLines w:val="0"/>
              <w:pageBreakBefore w:val="0"/>
              <w:widowControl w:val="0"/>
              <w:kinsoku/>
              <w:wordWrap/>
              <w:overflowPunct/>
              <w:topLinePunct w:val="0"/>
              <w:autoSpaceDE/>
              <w:autoSpaceDN/>
              <w:bidi w:val="0"/>
              <w:ind w:left="42" w:leftChars="20" w:right="42" w:rightChars="20"/>
              <w:jc w:val="left"/>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sym w:font="Wingdings 2" w:char="00A3"/>
            </w:r>
            <w:r>
              <w:rPr>
                <w:rFonts w:hint="default" w:ascii="Times New Roman" w:hAnsi="Times New Roman" w:cs="Times New Roman"/>
                <w:color w:val="auto"/>
                <w:szCs w:val="21"/>
              </w:rPr>
              <w:t>技术改造</w:t>
            </w:r>
          </w:p>
        </w:tc>
        <w:tc>
          <w:tcPr>
            <w:tcW w:w="1888" w:type="dxa"/>
            <w:gridSpan w:val="2"/>
            <w:vAlign w:val="center"/>
          </w:tcPr>
          <w:p>
            <w:pPr>
              <w:keepNext w:val="0"/>
              <w:keepLines w:val="0"/>
              <w:pageBreakBefore w:val="0"/>
              <w:widowControl w:val="0"/>
              <w:kinsoku/>
              <w:wordWrap/>
              <w:overflowPunct/>
              <w:topLinePunct w:val="0"/>
              <w:autoSpaceDE/>
              <w:autoSpaceDN/>
              <w:bidi w:val="0"/>
              <w:adjustRightInd w:val="0"/>
              <w:snapToGrid w:val="0"/>
              <w:ind w:left="42" w:leftChars="20" w:right="42" w:rightChars="2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建设项目</w:t>
            </w:r>
          </w:p>
          <w:p>
            <w:pPr>
              <w:keepNext w:val="0"/>
              <w:keepLines w:val="0"/>
              <w:pageBreakBefore w:val="0"/>
              <w:widowControl w:val="0"/>
              <w:kinsoku/>
              <w:wordWrap/>
              <w:overflowPunct/>
              <w:topLinePunct w:val="0"/>
              <w:autoSpaceDE/>
              <w:autoSpaceDN/>
              <w:bidi w:val="0"/>
              <w:adjustRightInd w:val="0"/>
              <w:snapToGrid w:val="0"/>
              <w:ind w:left="42" w:leftChars="20" w:right="42" w:rightChars="2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申报情形</w:t>
            </w:r>
          </w:p>
        </w:tc>
        <w:tc>
          <w:tcPr>
            <w:tcW w:w="2720" w:type="dxa"/>
            <w:vAlign w:val="center"/>
          </w:tcPr>
          <w:p>
            <w:pPr>
              <w:keepNext w:val="0"/>
              <w:keepLines w:val="0"/>
              <w:pageBreakBefore w:val="0"/>
              <w:widowControl w:val="0"/>
              <w:kinsoku/>
              <w:wordWrap/>
              <w:overflowPunct/>
              <w:topLinePunct w:val="0"/>
              <w:autoSpaceDE/>
              <w:autoSpaceDN/>
              <w:bidi w:val="0"/>
              <w:ind w:left="42" w:leftChars="20" w:right="42" w:rightChars="20"/>
              <w:jc w:val="left"/>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sym w:font="Wingdings 2" w:char="0052"/>
            </w:r>
            <w:r>
              <w:rPr>
                <w:rFonts w:hint="default" w:ascii="Times New Roman" w:hAnsi="Times New Roman" w:cs="Times New Roman"/>
                <w:color w:val="auto"/>
                <w:szCs w:val="21"/>
              </w:rPr>
              <w:t>首次申报项目</w:t>
            </w:r>
          </w:p>
          <w:p>
            <w:pPr>
              <w:keepNext w:val="0"/>
              <w:keepLines w:val="0"/>
              <w:pageBreakBefore w:val="0"/>
              <w:widowControl w:val="0"/>
              <w:kinsoku/>
              <w:wordWrap/>
              <w:overflowPunct/>
              <w:topLinePunct w:val="0"/>
              <w:autoSpaceDE/>
              <w:autoSpaceDN/>
              <w:bidi w:val="0"/>
              <w:ind w:left="42" w:leftChars="20" w:right="42" w:rightChars="20"/>
              <w:jc w:val="left"/>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sym w:font="Wingdings 2" w:char="00A3"/>
            </w:r>
            <w:r>
              <w:rPr>
                <w:rFonts w:hint="default" w:ascii="Times New Roman" w:hAnsi="Times New Roman" w:cs="Times New Roman"/>
                <w:color w:val="auto"/>
                <w:szCs w:val="21"/>
              </w:rPr>
              <w:t>不予批准后再次申报项目</w:t>
            </w:r>
          </w:p>
          <w:p>
            <w:pPr>
              <w:keepNext w:val="0"/>
              <w:keepLines w:val="0"/>
              <w:pageBreakBefore w:val="0"/>
              <w:widowControl w:val="0"/>
              <w:kinsoku/>
              <w:wordWrap/>
              <w:overflowPunct/>
              <w:topLinePunct w:val="0"/>
              <w:autoSpaceDE/>
              <w:autoSpaceDN/>
              <w:bidi w:val="0"/>
              <w:ind w:left="42" w:leftChars="20" w:right="42" w:rightChars="20"/>
              <w:jc w:val="left"/>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sym w:font="Wingdings 2" w:char="00A3"/>
            </w:r>
            <w:r>
              <w:rPr>
                <w:rFonts w:hint="default" w:ascii="Times New Roman" w:hAnsi="Times New Roman" w:cs="Times New Roman"/>
                <w:color w:val="auto"/>
                <w:szCs w:val="21"/>
              </w:rPr>
              <w:t>超五年重新审核项目</w:t>
            </w:r>
          </w:p>
          <w:p>
            <w:pPr>
              <w:keepNext w:val="0"/>
              <w:keepLines w:val="0"/>
              <w:pageBreakBefore w:val="0"/>
              <w:widowControl w:val="0"/>
              <w:kinsoku/>
              <w:wordWrap/>
              <w:overflowPunct/>
              <w:topLinePunct w:val="0"/>
              <w:autoSpaceDE/>
              <w:autoSpaceDN/>
              <w:bidi w:val="0"/>
              <w:ind w:left="42" w:leftChars="20" w:right="42" w:rightChars="20"/>
              <w:jc w:val="left"/>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sym w:font="Wingdings 2" w:char="00A3"/>
            </w:r>
            <w:r>
              <w:rPr>
                <w:rFonts w:hint="default" w:ascii="Times New Roman" w:hAnsi="Times New Roman" w:cs="Times New Roman"/>
                <w:color w:val="auto"/>
                <w:szCs w:val="21"/>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1809" w:type="dxa"/>
            <w:tcMar>
              <w:top w:w="16" w:type="dxa"/>
              <w:left w:w="16" w:type="dxa"/>
              <w:right w:w="16" w:type="dxa"/>
            </w:tcMar>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项目审批（核准/</w:t>
            </w:r>
          </w:p>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备案）部门（选填）</w:t>
            </w:r>
          </w:p>
        </w:tc>
        <w:tc>
          <w:tcPr>
            <w:tcW w:w="2453" w:type="dxa"/>
            <w:gridSpan w:val="2"/>
            <w:vAlign w:val="center"/>
          </w:tcPr>
          <w:p>
            <w:pPr>
              <w:pStyle w:val="35"/>
              <w:ind w:firstLine="0" w:firstLineChars="0"/>
              <w:jc w:val="center"/>
              <w:rPr>
                <w:rFonts w:hint="default" w:ascii="Times New Roman" w:hAnsi="Times New Roman" w:cs="Times New Roman"/>
                <w:color w:val="auto"/>
                <w:szCs w:val="21"/>
              </w:rPr>
            </w:pPr>
            <w:r>
              <w:rPr>
                <w:rFonts w:hint="default" w:ascii="Times New Roman" w:hAnsi="Times New Roman" w:cs="Times New Roman"/>
                <w:color w:val="auto"/>
                <w:sz w:val="21"/>
                <w:szCs w:val="21"/>
              </w:rPr>
              <w:t>福鼎市工业和信息化局</w:t>
            </w:r>
          </w:p>
        </w:tc>
        <w:tc>
          <w:tcPr>
            <w:tcW w:w="1888" w:type="dxa"/>
            <w:gridSpan w:val="2"/>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项目审批（核准/</w:t>
            </w:r>
          </w:p>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备案）文号（选填）</w:t>
            </w:r>
          </w:p>
        </w:tc>
        <w:tc>
          <w:tcPr>
            <w:tcW w:w="2720" w:type="dxa"/>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闽工信备</w:t>
            </w:r>
            <w:r>
              <w:rPr>
                <w:rFonts w:hint="eastAsia" w:cs="Times New Roman"/>
                <w:color w:val="auto"/>
                <w:szCs w:val="21"/>
                <w:lang w:eastAsia="zh-CN"/>
              </w:rPr>
              <w:t>〔</w:t>
            </w:r>
            <w:r>
              <w:rPr>
                <w:rFonts w:hint="default" w:ascii="Times New Roman" w:hAnsi="Times New Roman" w:cs="Times New Roman"/>
                <w:color w:val="auto"/>
                <w:szCs w:val="21"/>
              </w:rPr>
              <w:t>2022</w:t>
            </w:r>
            <w:r>
              <w:rPr>
                <w:rFonts w:hint="eastAsia" w:cs="Times New Roman"/>
                <w:color w:val="auto"/>
                <w:szCs w:val="21"/>
                <w:lang w:eastAsia="zh-CN"/>
              </w:rPr>
              <w:t>〕</w:t>
            </w:r>
            <w:r>
              <w:rPr>
                <w:rFonts w:hint="default" w:ascii="Times New Roman" w:hAnsi="Times New Roman" w:cs="Times New Roman"/>
                <w:color w:val="auto"/>
                <w:szCs w:val="21"/>
              </w:rPr>
              <w:t>J030019号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1809" w:type="dxa"/>
            <w:tcMar>
              <w:top w:w="16" w:type="dxa"/>
              <w:left w:w="16" w:type="dxa"/>
              <w:right w:w="16" w:type="dxa"/>
            </w:tcMar>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总投资（万元）</w:t>
            </w:r>
          </w:p>
        </w:tc>
        <w:tc>
          <w:tcPr>
            <w:tcW w:w="2453" w:type="dxa"/>
            <w:gridSpan w:val="2"/>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4000（本次锅炉改建100万元）</w:t>
            </w:r>
          </w:p>
        </w:tc>
        <w:tc>
          <w:tcPr>
            <w:tcW w:w="1888" w:type="dxa"/>
            <w:gridSpan w:val="2"/>
            <w:tcMar>
              <w:top w:w="16" w:type="dxa"/>
              <w:left w:w="16" w:type="dxa"/>
              <w:right w:w="16" w:type="dxa"/>
            </w:tcMar>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环保投资（万元）</w:t>
            </w:r>
          </w:p>
        </w:tc>
        <w:tc>
          <w:tcPr>
            <w:tcW w:w="2720"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1809" w:type="dxa"/>
            <w:tcMar>
              <w:top w:w="16" w:type="dxa"/>
              <w:left w:w="16" w:type="dxa"/>
              <w:right w:w="16" w:type="dxa"/>
            </w:tcMar>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环保投资占比（%）</w:t>
            </w:r>
          </w:p>
        </w:tc>
        <w:tc>
          <w:tcPr>
            <w:tcW w:w="2453" w:type="dxa"/>
            <w:gridSpan w:val="2"/>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3</w:t>
            </w:r>
          </w:p>
        </w:tc>
        <w:tc>
          <w:tcPr>
            <w:tcW w:w="1888" w:type="dxa"/>
            <w:gridSpan w:val="2"/>
            <w:tcMar>
              <w:top w:w="16" w:type="dxa"/>
              <w:left w:w="16" w:type="dxa"/>
              <w:right w:w="16" w:type="dxa"/>
            </w:tcMar>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施工工期</w:t>
            </w:r>
          </w:p>
        </w:tc>
        <w:tc>
          <w:tcPr>
            <w:tcW w:w="2720" w:type="dxa"/>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lang w:val="en-US" w:eastAsia="zh-CN"/>
              </w:rPr>
              <w:t>2</w:t>
            </w:r>
            <w:r>
              <w:rPr>
                <w:rFonts w:hint="default" w:ascii="Times New Roman" w:hAnsi="Times New Roman" w:cs="Times New Roman"/>
                <w:color w:val="auto"/>
                <w:szCs w:val="21"/>
              </w:rPr>
              <w:t>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1809" w:type="dxa"/>
            <w:tcMar>
              <w:top w:w="16" w:type="dxa"/>
              <w:left w:w="16" w:type="dxa"/>
              <w:right w:w="16" w:type="dxa"/>
            </w:tcMar>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是否开工建设</w:t>
            </w:r>
          </w:p>
        </w:tc>
        <w:tc>
          <w:tcPr>
            <w:tcW w:w="2453" w:type="dxa"/>
            <w:gridSpan w:val="2"/>
            <w:vAlign w:val="center"/>
          </w:tcPr>
          <w:p>
            <w:pPr>
              <w:adjustRightInd w:val="0"/>
              <w:snapToGrid w:val="0"/>
              <w:rPr>
                <w:rFonts w:hint="default" w:ascii="Times New Roman" w:hAnsi="Times New Roman" w:cs="Times New Roman"/>
                <w:color w:val="auto"/>
                <w:szCs w:val="21"/>
              </w:rPr>
            </w:pPr>
            <w:r>
              <w:rPr>
                <w:rFonts w:hint="default" w:ascii="Times New Roman" w:hAnsi="Times New Roman" w:cs="Times New Roman"/>
                <w:color w:val="auto"/>
                <w:szCs w:val="21"/>
              </w:rPr>
              <w:sym w:font="Wingdings 2" w:char="0052"/>
            </w:r>
            <w:r>
              <w:rPr>
                <w:rFonts w:hint="default" w:ascii="Times New Roman" w:hAnsi="Times New Roman" w:cs="Times New Roman"/>
                <w:color w:val="auto"/>
                <w:szCs w:val="21"/>
              </w:rPr>
              <w:t>否</w:t>
            </w:r>
          </w:p>
          <w:p>
            <w:pPr>
              <w:adjustRightInd w:val="0"/>
              <w:snapToGrid w:val="0"/>
              <w:rPr>
                <w:rFonts w:hint="default" w:ascii="Times New Roman" w:hAnsi="Times New Roman" w:cs="Times New Roman"/>
                <w:color w:val="auto"/>
                <w:szCs w:val="21"/>
              </w:rPr>
            </w:pPr>
            <w:r>
              <w:rPr>
                <w:rFonts w:hint="default" w:ascii="Times New Roman" w:hAnsi="Times New Roman" w:cs="Times New Roman"/>
                <w:color w:val="auto"/>
                <w:szCs w:val="21"/>
              </w:rPr>
              <w:sym w:font="Wingdings 2" w:char="00A3"/>
            </w:r>
            <w:r>
              <w:rPr>
                <w:rFonts w:hint="default" w:ascii="Times New Roman" w:hAnsi="Times New Roman" w:cs="Times New Roman"/>
                <w:color w:val="auto"/>
                <w:szCs w:val="21"/>
              </w:rPr>
              <w:t>是：</w:t>
            </w:r>
            <w:r>
              <w:rPr>
                <w:rFonts w:hint="default" w:ascii="Times New Roman" w:hAnsi="Times New Roman" w:cs="Times New Roman"/>
                <w:color w:val="auto"/>
                <w:szCs w:val="21"/>
                <w:u w:val="single"/>
              </w:rPr>
              <w:t xml:space="preserve">               </w:t>
            </w:r>
          </w:p>
        </w:tc>
        <w:tc>
          <w:tcPr>
            <w:tcW w:w="1888" w:type="dxa"/>
            <w:gridSpan w:val="2"/>
            <w:tcMar>
              <w:top w:w="16" w:type="dxa"/>
              <w:left w:w="16" w:type="dxa"/>
              <w:right w:w="16" w:type="dxa"/>
            </w:tcMar>
            <w:vAlign w:val="center"/>
          </w:tcPr>
          <w:p>
            <w:pPr>
              <w:adjustRightInd w:val="0"/>
              <w:snapToGrid w:val="0"/>
              <w:jc w:val="center"/>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用地（用海）</w:t>
            </w:r>
          </w:p>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pacing w:val="-6"/>
                <w:szCs w:val="21"/>
              </w:rPr>
              <w:t>面积（m</w:t>
            </w:r>
            <w:r>
              <w:rPr>
                <w:rFonts w:hint="default" w:ascii="Times New Roman" w:hAnsi="Times New Roman" w:cs="Times New Roman"/>
                <w:color w:val="auto"/>
                <w:spacing w:val="-6"/>
                <w:szCs w:val="21"/>
                <w:vertAlign w:val="superscript"/>
              </w:rPr>
              <w:t>2</w:t>
            </w:r>
            <w:r>
              <w:rPr>
                <w:rFonts w:hint="default" w:ascii="Times New Roman" w:hAnsi="Times New Roman" w:cs="Times New Roman"/>
                <w:color w:val="auto"/>
                <w:spacing w:val="-6"/>
                <w:szCs w:val="21"/>
              </w:rPr>
              <w:t>）</w:t>
            </w:r>
          </w:p>
        </w:tc>
        <w:tc>
          <w:tcPr>
            <w:tcW w:w="2720" w:type="dxa"/>
            <w:vAlign w:val="center"/>
          </w:tcPr>
          <w:p>
            <w:pPr>
              <w:adjustRightInd w:val="0"/>
              <w:snapToGrid w:val="0"/>
              <w:jc w:val="center"/>
              <w:rPr>
                <w:rFonts w:hint="eastAsia" w:ascii="Times New Roman" w:hAnsi="Times New Roman" w:eastAsia="宋体" w:cs="Times New Roman"/>
                <w:color w:val="auto"/>
                <w:szCs w:val="21"/>
                <w:lang w:eastAsia="zh-CN"/>
              </w:rPr>
            </w:pPr>
            <w:r>
              <w:rPr>
                <w:rFonts w:hint="eastAsia" w:cs="Times New Roman"/>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9" w:type="dxa"/>
            <w:vMerge w:val="restart"/>
            <w:vAlign w:val="center"/>
          </w:tcPr>
          <w:p>
            <w:pPr>
              <w:autoSpaceDE w:val="0"/>
              <w:autoSpaceDN w:val="0"/>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专项评价设置情况</w:t>
            </w:r>
          </w:p>
        </w:tc>
        <w:tc>
          <w:tcPr>
            <w:tcW w:w="1415" w:type="dxa"/>
            <w:vAlign w:val="center"/>
          </w:tcPr>
          <w:p>
            <w:pPr>
              <w:autoSpaceDE w:val="0"/>
              <w:autoSpaceDN w:val="0"/>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专项类别</w:t>
            </w:r>
          </w:p>
        </w:tc>
        <w:tc>
          <w:tcPr>
            <w:tcW w:w="1215" w:type="dxa"/>
            <w:gridSpan w:val="2"/>
            <w:vAlign w:val="center"/>
          </w:tcPr>
          <w:p>
            <w:pPr>
              <w:autoSpaceDE w:val="0"/>
              <w:autoSpaceDN w:val="0"/>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开展情况</w:t>
            </w:r>
          </w:p>
        </w:tc>
        <w:tc>
          <w:tcPr>
            <w:tcW w:w="4431" w:type="dxa"/>
            <w:gridSpan w:val="2"/>
            <w:vAlign w:val="center"/>
          </w:tcPr>
          <w:p>
            <w:pPr>
              <w:autoSpaceDE w:val="0"/>
              <w:autoSpaceDN w:val="0"/>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设置说明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9" w:type="dxa"/>
            <w:vMerge w:val="continue"/>
            <w:vAlign w:val="center"/>
          </w:tcPr>
          <w:p>
            <w:pPr>
              <w:autoSpaceDE w:val="0"/>
              <w:autoSpaceDN w:val="0"/>
              <w:adjustRightInd w:val="0"/>
              <w:snapToGrid w:val="0"/>
              <w:jc w:val="center"/>
              <w:rPr>
                <w:rFonts w:hint="default" w:ascii="Times New Roman" w:hAnsi="Times New Roman" w:cs="Times New Roman"/>
                <w:color w:val="auto"/>
              </w:rPr>
            </w:pPr>
          </w:p>
        </w:tc>
        <w:tc>
          <w:tcPr>
            <w:tcW w:w="1415" w:type="dxa"/>
            <w:vAlign w:val="center"/>
          </w:tcPr>
          <w:p>
            <w:pPr>
              <w:autoSpaceDE w:val="0"/>
              <w:autoSpaceDN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大气</w:t>
            </w:r>
          </w:p>
        </w:tc>
        <w:tc>
          <w:tcPr>
            <w:tcW w:w="1215" w:type="dxa"/>
            <w:gridSpan w:val="2"/>
            <w:vAlign w:val="center"/>
          </w:tcPr>
          <w:p>
            <w:pPr>
              <w:autoSpaceDE w:val="0"/>
              <w:autoSpaceDN w:val="0"/>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无</w:t>
            </w:r>
          </w:p>
        </w:tc>
        <w:tc>
          <w:tcPr>
            <w:tcW w:w="4431" w:type="dxa"/>
            <w:gridSpan w:val="2"/>
            <w:vAlign w:val="center"/>
          </w:tcPr>
          <w:p>
            <w:pPr>
              <w:autoSpaceDE w:val="0"/>
              <w:autoSpaceDN w:val="0"/>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本项目排放的废气不涉及有毒有害污染物、二噁英、苯并</w:t>
            </w:r>
            <w:r>
              <w:rPr>
                <w:rFonts w:hint="eastAsia" w:cs="Times New Roman"/>
                <w:color w:val="auto"/>
                <w:kern w:val="0"/>
                <w:szCs w:val="21"/>
                <w:lang w:eastAsia="zh-CN"/>
              </w:rPr>
              <w:t>〔</w:t>
            </w:r>
            <w:r>
              <w:rPr>
                <w:rFonts w:hint="default" w:ascii="Times New Roman" w:hAnsi="Times New Roman" w:cs="Times New Roman"/>
                <w:color w:val="auto"/>
                <w:kern w:val="0"/>
                <w:szCs w:val="21"/>
              </w:rPr>
              <w:t>a</w:t>
            </w:r>
            <w:r>
              <w:rPr>
                <w:rFonts w:hint="eastAsia" w:cs="Times New Roman"/>
                <w:color w:val="auto"/>
                <w:kern w:val="0"/>
                <w:szCs w:val="21"/>
                <w:lang w:eastAsia="zh-CN"/>
              </w:rPr>
              <w:t>〕</w:t>
            </w:r>
            <w:r>
              <w:rPr>
                <w:rFonts w:hint="default" w:ascii="Times New Roman" w:hAnsi="Times New Roman" w:cs="Times New Roman"/>
                <w:color w:val="auto"/>
                <w:kern w:val="0"/>
                <w:szCs w:val="21"/>
              </w:rPr>
              <w:t>芘、氰化物、氯气。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9" w:type="dxa"/>
            <w:vMerge w:val="continue"/>
            <w:vAlign w:val="center"/>
          </w:tcPr>
          <w:p>
            <w:pPr>
              <w:autoSpaceDE w:val="0"/>
              <w:autoSpaceDN w:val="0"/>
              <w:adjustRightInd w:val="0"/>
              <w:snapToGrid w:val="0"/>
              <w:jc w:val="center"/>
              <w:rPr>
                <w:rFonts w:hint="default" w:ascii="Times New Roman" w:hAnsi="Times New Roman" w:cs="Times New Roman"/>
                <w:color w:val="auto"/>
                <w:kern w:val="0"/>
                <w:sz w:val="24"/>
                <w:szCs w:val="21"/>
              </w:rPr>
            </w:pPr>
          </w:p>
        </w:tc>
        <w:tc>
          <w:tcPr>
            <w:tcW w:w="1415" w:type="dxa"/>
            <w:vAlign w:val="center"/>
          </w:tcPr>
          <w:p>
            <w:pPr>
              <w:autoSpaceDE w:val="0"/>
              <w:autoSpaceDN w:val="0"/>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地表水</w:t>
            </w:r>
          </w:p>
        </w:tc>
        <w:tc>
          <w:tcPr>
            <w:tcW w:w="1215" w:type="dxa"/>
            <w:gridSpan w:val="2"/>
            <w:vAlign w:val="center"/>
          </w:tcPr>
          <w:p>
            <w:pPr>
              <w:autoSpaceDE w:val="0"/>
              <w:autoSpaceDN w:val="0"/>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szCs w:val="21"/>
              </w:rPr>
              <w:t>无</w:t>
            </w:r>
          </w:p>
        </w:tc>
        <w:tc>
          <w:tcPr>
            <w:tcW w:w="4431" w:type="dxa"/>
            <w:gridSpan w:val="2"/>
            <w:vAlign w:val="center"/>
          </w:tcPr>
          <w:p>
            <w:pPr>
              <w:autoSpaceDE w:val="0"/>
              <w:autoSpaceDN w:val="0"/>
              <w:adjustRightInd w:val="0"/>
              <w:snapToGrid w:val="0"/>
              <w:jc w:val="center"/>
              <w:rPr>
                <w:rFonts w:hint="default" w:ascii="Times New Roman" w:hAnsi="Times New Roman" w:eastAsia="宋体" w:cs="Times New Roman"/>
                <w:color w:val="auto"/>
                <w:kern w:val="0"/>
                <w:szCs w:val="21"/>
                <w:lang w:eastAsia="zh-CN"/>
              </w:rPr>
            </w:pPr>
            <w:r>
              <w:rPr>
                <w:rFonts w:hint="default" w:ascii="Times New Roman" w:hAnsi="Times New Roman" w:cs="Times New Roman"/>
                <w:color w:val="auto"/>
                <w:kern w:val="0"/>
                <w:szCs w:val="21"/>
              </w:rPr>
              <w:t>本项目不</w:t>
            </w:r>
            <w:r>
              <w:rPr>
                <w:rFonts w:hint="default" w:ascii="Times New Roman" w:hAnsi="Times New Roman" w:cs="Times New Roman"/>
                <w:color w:val="auto"/>
                <w:kern w:val="0"/>
                <w:szCs w:val="21"/>
                <w:lang w:val="en-US" w:eastAsia="zh-CN"/>
              </w:rPr>
              <w:t>直接</w:t>
            </w:r>
            <w:r>
              <w:rPr>
                <w:rFonts w:hint="default" w:ascii="Times New Roman" w:hAnsi="Times New Roman" w:cs="Times New Roman"/>
                <w:color w:val="auto"/>
                <w:kern w:val="0"/>
                <w:szCs w:val="21"/>
              </w:rPr>
              <w:t>排放生产废水</w:t>
            </w:r>
            <w:r>
              <w:rPr>
                <w:rFonts w:hint="default" w:ascii="Times New Roman" w:hAnsi="Times New Roman" w:cs="Times New Roman"/>
                <w:color w:val="auto"/>
                <w:kern w:val="0"/>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9" w:type="dxa"/>
            <w:vMerge w:val="continue"/>
            <w:vAlign w:val="center"/>
          </w:tcPr>
          <w:p>
            <w:pPr>
              <w:autoSpaceDE w:val="0"/>
              <w:autoSpaceDN w:val="0"/>
              <w:adjustRightInd w:val="0"/>
              <w:snapToGrid w:val="0"/>
              <w:jc w:val="center"/>
              <w:rPr>
                <w:rFonts w:hint="default" w:ascii="Times New Roman" w:hAnsi="Times New Roman" w:cs="Times New Roman"/>
                <w:color w:val="auto"/>
                <w:kern w:val="0"/>
                <w:sz w:val="24"/>
                <w:szCs w:val="21"/>
              </w:rPr>
            </w:pPr>
          </w:p>
        </w:tc>
        <w:tc>
          <w:tcPr>
            <w:tcW w:w="1415" w:type="dxa"/>
            <w:vAlign w:val="center"/>
          </w:tcPr>
          <w:p>
            <w:pPr>
              <w:autoSpaceDE w:val="0"/>
              <w:autoSpaceDN w:val="0"/>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环境风险</w:t>
            </w:r>
          </w:p>
        </w:tc>
        <w:tc>
          <w:tcPr>
            <w:tcW w:w="1215" w:type="dxa"/>
            <w:gridSpan w:val="2"/>
            <w:vAlign w:val="center"/>
          </w:tcPr>
          <w:p>
            <w:pPr>
              <w:autoSpaceDE w:val="0"/>
              <w:autoSpaceDN w:val="0"/>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szCs w:val="21"/>
              </w:rPr>
              <w:t>无</w:t>
            </w:r>
          </w:p>
        </w:tc>
        <w:tc>
          <w:tcPr>
            <w:tcW w:w="4431" w:type="dxa"/>
            <w:gridSpan w:val="2"/>
            <w:vAlign w:val="center"/>
          </w:tcPr>
          <w:p>
            <w:pPr>
              <w:autoSpaceDE w:val="0"/>
              <w:autoSpaceDN w:val="0"/>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本项目风险物质</w:t>
            </w:r>
            <w:r>
              <w:rPr>
                <w:rFonts w:hint="default" w:ascii="Times New Roman" w:hAnsi="Times New Roman" w:cs="Times New Roman"/>
                <w:color w:val="auto"/>
                <w:kern w:val="0"/>
                <w:szCs w:val="21"/>
                <w:lang w:val="en-US" w:eastAsia="zh-CN"/>
              </w:rPr>
              <w:t>为天然气，其在线量未超过临界量10t</w:t>
            </w:r>
            <w:r>
              <w:rPr>
                <w:rFonts w:hint="default" w:ascii="Times New Roman" w:hAnsi="Times New Roman" w:cs="Times New Roman"/>
                <w:color w:val="auto"/>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9" w:type="dxa"/>
            <w:vMerge w:val="continue"/>
            <w:vAlign w:val="center"/>
          </w:tcPr>
          <w:p>
            <w:pPr>
              <w:autoSpaceDE w:val="0"/>
              <w:autoSpaceDN w:val="0"/>
              <w:adjustRightInd w:val="0"/>
              <w:snapToGrid w:val="0"/>
              <w:jc w:val="center"/>
              <w:rPr>
                <w:rFonts w:hint="default" w:ascii="Times New Roman" w:hAnsi="Times New Roman" w:cs="Times New Roman"/>
                <w:color w:val="auto"/>
                <w:kern w:val="0"/>
                <w:sz w:val="24"/>
                <w:szCs w:val="21"/>
              </w:rPr>
            </w:pPr>
          </w:p>
        </w:tc>
        <w:tc>
          <w:tcPr>
            <w:tcW w:w="1415" w:type="dxa"/>
            <w:vAlign w:val="center"/>
          </w:tcPr>
          <w:p>
            <w:pPr>
              <w:autoSpaceDE w:val="0"/>
              <w:autoSpaceDN w:val="0"/>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生态</w:t>
            </w:r>
          </w:p>
        </w:tc>
        <w:tc>
          <w:tcPr>
            <w:tcW w:w="1215" w:type="dxa"/>
            <w:gridSpan w:val="2"/>
            <w:vAlign w:val="center"/>
          </w:tcPr>
          <w:p>
            <w:pPr>
              <w:autoSpaceDE w:val="0"/>
              <w:autoSpaceDN w:val="0"/>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szCs w:val="21"/>
              </w:rPr>
              <w:t>无</w:t>
            </w:r>
          </w:p>
        </w:tc>
        <w:tc>
          <w:tcPr>
            <w:tcW w:w="4431" w:type="dxa"/>
            <w:gridSpan w:val="2"/>
            <w:vAlign w:val="center"/>
          </w:tcPr>
          <w:p>
            <w:pPr>
              <w:autoSpaceDE w:val="0"/>
              <w:autoSpaceDN w:val="0"/>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本项目用水来自市政自来水管网供水，不属于新增河道取水项目。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9" w:type="dxa"/>
            <w:vMerge w:val="continue"/>
            <w:vAlign w:val="center"/>
          </w:tcPr>
          <w:p>
            <w:pPr>
              <w:autoSpaceDE w:val="0"/>
              <w:autoSpaceDN w:val="0"/>
              <w:adjustRightInd w:val="0"/>
              <w:snapToGrid w:val="0"/>
              <w:jc w:val="center"/>
              <w:rPr>
                <w:rFonts w:hint="default" w:ascii="Times New Roman" w:hAnsi="Times New Roman" w:cs="Times New Roman"/>
                <w:color w:val="auto"/>
                <w:kern w:val="0"/>
                <w:sz w:val="24"/>
                <w:szCs w:val="21"/>
              </w:rPr>
            </w:pPr>
          </w:p>
        </w:tc>
        <w:tc>
          <w:tcPr>
            <w:tcW w:w="1415" w:type="dxa"/>
            <w:vAlign w:val="center"/>
          </w:tcPr>
          <w:p>
            <w:pPr>
              <w:autoSpaceDE w:val="0"/>
              <w:autoSpaceDN w:val="0"/>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海洋</w:t>
            </w:r>
          </w:p>
        </w:tc>
        <w:tc>
          <w:tcPr>
            <w:tcW w:w="1215" w:type="dxa"/>
            <w:gridSpan w:val="2"/>
            <w:vAlign w:val="center"/>
          </w:tcPr>
          <w:p>
            <w:pPr>
              <w:autoSpaceDE w:val="0"/>
              <w:autoSpaceDN w:val="0"/>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szCs w:val="21"/>
              </w:rPr>
              <w:t>无</w:t>
            </w:r>
          </w:p>
        </w:tc>
        <w:tc>
          <w:tcPr>
            <w:tcW w:w="4431" w:type="dxa"/>
            <w:gridSpan w:val="2"/>
            <w:vAlign w:val="center"/>
          </w:tcPr>
          <w:p>
            <w:pPr>
              <w:autoSpaceDE w:val="0"/>
              <w:autoSpaceDN w:val="0"/>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本项目不属于海洋工程建设项目，不涉及直接向海排放污染物。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809" w:type="dxa"/>
            <w:vAlign w:val="center"/>
          </w:tcPr>
          <w:p>
            <w:pPr>
              <w:autoSpaceDE w:val="0"/>
              <w:autoSpaceDN w:val="0"/>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szCs w:val="21"/>
              </w:rPr>
              <w:t>规划情况</w:t>
            </w:r>
          </w:p>
        </w:tc>
        <w:tc>
          <w:tcPr>
            <w:tcW w:w="7061" w:type="dxa"/>
            <w:gridSpan w:val="5"/>
            <w:vAlign w:val="center"/>
          </w:tcPr>
          <w:p>
            <w:pPr>
              <w:pStyle w:val="35"/>
              <w:spacing w:line="240" w:lineRule="auto"/>
              <w:ind w:firstLine="0" w:firstLineChars="0"/>
              <w:jc w:val="left"/>
              <w:rPr>
                <w:rFonts w:hint="default" w:ascii="Times New Roman" w:hAnsi="Times New Roman" w:cs="Times New Roman"/>
                <w:color w:val="auto"/>
                <w:kern w:val="0"/>
                <w:sz w:val="22"/>
                <w:szCs w:val="20"/>
              </w:rPr>
            </w:pPr>
            <w:r>
              <w:rPr>
                <w:rFonts w:hint="default" w:ascii="Times New Roman" w:hAnsi="Times New Roman" w:cs="Times New Roman"/>
                <w:color w:val="auto"/>
                <w:sz w:val="22"/>
                <w:szCs w:val="18"/>
              </w:rPr>
              <w:t>规划名称：《福鼎市温州园文渡工业集中区总体规划（调整）》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69" w:hRule="atLeast"/>
          <w:jc w:val="center"/>
        </w:trPr>
        <w:tc>
          <w:tcPr>
            <w:tcW w:w="1809" w:type="dxa"/>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规划环境影响</w:t>
            </w:r>
          </w:p>
          <w:p>
            <w:pPr>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szCs w:val="21"/>
              </w:rPr>
              <w:t>评价情况</w:t>
            </w:r>
          </w:p>
        </w:tc>
        <w:tc>
          <w:tcPr>
            <w:tcW w:w="7061" w:type="dxa"/>
            <w:gridSpan w:val="5"/>
            <w:vAlign w:val="center"/>
          </w:tcPr>
          <w:p>
            <w:pPr>
              <w:pStyle w:val="35"/>
              <w:ind w:firstLine="0" w:firstLineChars="0"/>
              <w:rPr>
                <w:rFonts w:hint="default" w:ascii="Times New Roman" w:hAnsi="Times New Roman" w:cs="Times New Roman"/>
                <w:color w:val="auto"/>
                <w:sz w:val="22"/>
                <w:szCs w:val="18"/>
              </w:rPr>
            </w:pPr>
            <w:r>
              <w:rPr>
                <w:rFonts w:hint="default" w:ascii="Times New Roman" w:hAnsi="Times New Roman" w:cs="Times New Roman"/>
                <w:color w:val="auto"/>
                <w:sz w:val="22"/>
                <w:szCs w:val="18"/>
              </w:rPr>
              <w:t>名称：《福鼎市温州园文渡工业集中区总体规划</w:t>
            </w:r>
            <w:r>
              <w:rPr>
                <w:rFonts w:hint="eastAsia" w:cs="Times New Roman"/>
                <w:color w:val="auto"/>
                <w:sz w:val="22"/>
                <w:szCs w:val="18"/>
                <w:lang w:eastAsia="zh-CN"/>
              </w:rPr>
              <w:t>（</w:t>
            </w:r>
            <w:r>
              <w:rPr>
                <w:rFonts w:hint="default" w:ascii="Times New Roman" w:hAnsi="Times New Roman" w:cs="Times New Roman"/>
                <w:color w:val="auto"/>
                <w:sz w:val="22"/>
                <w:szCs w:val="18"/>
              </w:rPr>
              <w:t>调整</w:t>
            </w:r>
            <w:r>
              <w:rPr>
                <w:rFonts w:hint="eastAsia" w:cs="Times New Roman"/>
                <w:color w:val="auto"/>
                <w:sz w:val="22"/>
                <w:szCs w:val="18"/>
                <w:lang w:eastAsia="zh-CN"/>
              </w:rPr>
              <w:t>）</w:t>
            </w:r>
            <w:r>
              <w:rPr>
                <w:rFonts w:hint="default" w:ascii="Times New Roman" w:hAnsi="Times New Roman" w:cs="Times New Roman"/>
                <w:color w:val="auto"/>
                <w:sz w:val="22"/>
                <w:szCs w:val="18"/>
              </w:rPr>
              <w:t>环境影响报告书》</w:t>
            </w:r>
          </w:p>
          <w:p>
            <w:pPr>
              <w:pStyle w:val="35"/>
              <w:ind w:firstLine="0" w:firstLineChars="0"/>
              <w:rPr>
                <w:rFonts w:hint="default" w:ascii="Times New Roman" w:hAnsi="Times New Roman" w:cs="Times New Roman"/>
                <w:color w:val="auto"/>
                <w:sz w:val="22"/>
                <w:szCs w:val="18"/>
              </w:rPr>
            </w:pPr>
            <w:r>
              <w:rPr>
                <w:rFonts w:hint="default" w:ascii="Times New Roman" w:hAnsi="Times New Roman" w:cs="Times New Roman"/>
                <w:color w:val="auto"/>
                <w:sz w:val="22"/>
                <w:szCs w:val="18"/>
              </w:rPr>
              <w:t>审批机关：原福鼎市环保局</w:t>
            </w:r>
          </w:p>
          <w:p>
            <w:pPr>
              <w:pStyle w:val="35"/>
              <w:ind w:firstLine="0" w:firstLineChars="0"/>
              <w:rPr>
                <w:rFonts w:hint="default" w:ascii="Times New Roman" w:hAnsi="Times New Roman" w:cs="Times New Roman"/>
                <w:color w:val="auto"/>
                <w:sz w:val="22"/>
                <w:szCs w:val="18"/>
              </w:rPr>
            </w:pPr>
            <w:r>
              <w:rPr>
                <w:rFonts w:hint="default" w:ascii="Times New Roman" w:hAnsi="Times New Roman" w:cs="Times New Roman"/>
                <w:color w:val="auto"/>
                <w:sz w:val="22"/>
                <w:szCs w:val="18"/>
              </w:rPr>
              <w:t>审查文件名称及文号：《福鼎市环保局关于福鼎市温州园文渡工业集中区总体规划</w:t>
            </w:r>
            <w:r>
              <w:rPr>
                <w:rFonts w:hint="eastAsia" w:cs="Times New Roman"/>
                <w:color w:val="auto"/>
                <w:sz w:val="22"/>
                <w:szCs w:val="18"/>
                <w:lang w:eastAsia="zh-CN"/>
              </w:rPr>
              <w:t>（</w:t>
            </w:r>
            <w:r>
              <w:rPr>
                <w:rFonts w:hint="default" w:ascii="Times New Roman" w:hAnsi="Times New Roman" w:cs="Times New Roman"/>
                <w:color w:val="auto"/>
                <w:sz w:val="22"/>
                <w:szCs w:val="18"/>
              </w:rPr>
              <w:t>调整</w:t>
            </w:r>
            <w:r>
              <w:rPr>
                <w:rFonts w:hint="eastAsia" w:cs="Times New Roman"/>
                <w:color w:val="auto"/>
                <w:sz w:val="22"/>
                <w:szCs w:val="18"/>
                <w:lang w:eastAsia="zh-CN"/>
              </w:rPr>
              <w:t>）</w:t>
            </w:r>
            <w:r>
              <w:rPr>
                <w:rFonts w:hint="default" w:ascii="Times New Roman" w:hAnsi="Times New Roman" w:cs="Times New Roman"/>
                <w:color w:val="auto"/>
                <w:sz w:val="22"/>
                <w:szCs w:val="18"/>
              </w:rPr>
              <w:t>环境影响报告书审查意见的函》（鼎环保函</w:t>
            </w:r>
            <w:r>
              <w:rPr>
                <w:rFonts w:hint="eastAsia" w:cs="Times New Roman"/>
                <w:color w:val="auto"/>
                <w:sz w:val="22"/>
                <w:szCs w:val="18"/>
                <w:lang w:eastAsia="zh-CN"/>
              </w:rPr>
              <w:t>〔</w:t>
            </w:r>
            <w:r>
              <w:rPr>
                <w:rFonts w:hint="default" w:ascii="Times New Roman" w:hAnsi="Times New Roman" w:cs="Times New Roman"/>
                <w:color w:val="auto"/>
                <w:sz w:val="22"/>
                <w:szCs w:val="18"/>
              </w:rPr>
              <w:t>2014</w:t>
            </w:r>
            <w:r>
              <w:rPr>
                <w:rFonts w:hint="eastAsia" w:cs="Times New Roman"/>
                <w:color w:val="auto"/>
                <w:sz w:val="22"/>
                <w:szCs w:val="18"/>
                <w:lang w:eastAsia="zh-CN"/>
              </w:rPr>
              <w:t>〕</w:t>
            </w:r>
            <w:r>
              <w:rPr>
                <w:rFonts w:hint="default" w:ascii="Times New Roman" w:hAnsi="Times New Roman" w:cs="Times New Roman"/>
                <w:color w:val="auto"/>
                <w:sz w:val="22"/>
                <w:szCs w:val="18"/>
              </w:rPr>
              <w:t>72号）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31" w:hRule="atLeast"/>
          <w:jc w:val="center"/>
        </w:trPr>
        <w:tc>
          <w:tcPr>
            <w:tcW w:w="1809" w:type="dxa"/>
            <w:vAlign w:val="center"/>
          </w:tcPr>
          <w:p>
            <w:pPr>
              <w:autoSpaceDE w:val="0"/>
              <w:autoSpaceDN w:val="0"/>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规划及规划环境</w:t>
            </w:r>
          </w:p>
          <w:p>
            <w:pPr>
              <w:autoSpaceDE w:val="0"/>
              <w:autoSpaceDN w:val="0"/>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影响评价符合性分析</w:t>
            </w:r>
          </w:p>
        </w:tc>
        <w:tc>
          <w:tcPr>
            <w:tcW w:w="7061" w:type="dxa"/>
            <w:gridSpan w:val="5"/>
            <w:vAlign w:val="center"/>
          </w:tcPr>
          <w:p>
            <w:pPr>
              <w:pStyle w:val="8"/>
              <w:tabs>
                <w:tab w:val="clear" w:pos="420"/>
              </w:tabs>
              <w:rPr>
                <w:rFonts w:hint="default" w:ascii="Times New Roman" w:hAnsi="Times New Roman" w:cs="Times New Roman"/>
                <w:color w:val="auto"/>
              </w:rPr>
            </w:pPr>
            <w:r>
              <w:rPr>
                <w:rFonts w:hint="default" w:ascii="Times New Roman" w:hAnsi="Times New Roman" w:cs="Times New Roman"/>
                <w:color w:val="auto"/>
              </w:rPr>
              <w:t>福鼎市温州园文渡工业集中区总体规划（调整）符合性分析</w:t>
            </w:r>
          </w:p>
          <w:p>
            <w:pPr>
              <w:pStyle w:val="35"/>
              <w:ind w:firstLine="480"/>
              <w:rPr>
                <w:rFonts w:hint="default" w:ascii="Times New Roman" w:hAnsi="Times New Roman" w:cs="Times New Roman"/>
                <w:color w:val="auto"/>
              </w:rPr>
            </w:pPr>
            <w:r>
              <w:rPr>
                <w:rFonts w:hint="default" w:ascii="Times New Roman" w:hAnsi="Times New Roman" w:cs="Times New Roman"/>
                <w:color w:val="auto"/>
              </w:rPr>
              <w:t>福鼎市温州园文渡工业集中区总体规划（调整）中规划产业定位为：不再发展高密度人口聚集、高风险物质贮存等工业项目，重点对接和承接温州高新技术产业，主要发展黑色金属铸造及钢压延加工、通用设备加工业、橡胶及塑料制品业、电子元件制造、金属表面处理及热处理加工、非家用纺织制成品制造、化学纤维制造业。</w:t>
            </w:r>
          </w:p>
          <w:p>
            <w:pPr>
              <w:pStyle w:val="35"/>
              <w:ind w:firstLine="480"/>
              <w:rPr>
                <w:rFonts w:hint="default" w:ascii="Times New Roman" w:hAnsi="Times New Roman" w:cs="Times New Roman"/>
                <w:color w:val="auto"/>
              </w:rPr>
            </w:pPr>
            <w:r>
              <w:rPr>
                <w:rFonts w:hint="default" w:ascii="Times New Roman" w:hAnsi="Times New Roman" w:cs="Times New Roman"/>
                <w:color w:val="auto"/>
              </w:rPr>
              <w:t>本项目位于福鼎市文渡工业集中区五金紧固件小微园内，属于工业用地，用地性质与工业区土地利用规划相符。同时，福鼎润锦新材料有限公司</w:t>
            </w:r>
            <w:r>
              <w:rPr>
                <w:rFonts w:hint="eastAsia" w:cs="Times New Roman"/>
                <w:color w:val="auto"/>
                <w:lang w:val="en-US" w:eastAsia="zh-CN"/>
              </w:rPr>
              <w:t>为小微园内已建企业，</w:t>
            </w:r>
            <w:r>
              <w:rPr>
                <w:rFonts w:hint="default" w:ascii="Times New Roman" w:hAnsi="Times New Roman" w:cs="Times New Roman"/>
                <w:color w:val="auto"/>
                <w:lang w:val="en-US" w:eastAsia="zh-CN"/>
              </w:rPr>
              <w:t>从事塑料制品生产，</w:t>
            </w:r>
            <w:r>
              <w:rPr>
                <w:rFonts w:hint="eastAsia"/>
                <w:color w:val="auto"/>
                <w:lang w:val="en-US" w:eastAsia="zh-CN"/>
              </w:rPr>
              <w:t>现有塑料制品生产线由园区集中供热，为适应生产需要，在园区集中供热设备检修期间，建设备用锅炉（即本项目）作为生产线的备用锅炉。备用锅炉建设不涉及现有生产线生产工艺、产品方案的变化。</w:t>
            </w:r>
            <w:r>
              <w:rPr>
                <w:rFonts w:hint="default" w:ascii="Times New Roman" w:hAnsi="Times New Roman" w:cs="Times New Roman"/>
                <w:color w:val="auto"/>
              </w:rPr>
              <w:t>因此，本项目的建设与福鼎市温州园文渡工业集中区总体规划（调整）相符。</w:t>
            </w:r>
          </w:p>
          <w:p>
            <w:pPr>
              <w:pStyle w:val="8"/>
              <w:rPr>
                <w:rFonts w:hint="default" w:ascii="Times New Roman" w:hAnsi="Times New Roman" w:cs="Times New Roman"/>
                <w:color w:val="auto"/>
              </w:rPr>
            </w:pPr>
            <w:r>
              <w:rPr>
                <w:rFonts w:hint="default" w:ascii="Times New Roman" w:hAnsi="Times New Roman" w:cs="Times New Roman"/>
                <w:color w:val="auto"/>
              </w:rPr>
              <w:t>与规划环境影响评价结论及审查意见的符合性分析</w:t>
            </w:r>
          </w:p>
          <w:p>
            <w:pPr>
              <w:pStyle w:val="68"/>
              <w:ind w:firstLine="480"/>
              <w:rPr>
                <w:color w:val="auto"/>
              </w:rPr>
            </w:pPr>
            <w:r>
              <w:rPr>
                <w:rFonts w:hint="default" w:ascii="Times New Roman" w:hAnsi="Times New Roman" w:cs="Times New Roman"/>
                <w:color w:val="auto"/>
                <w:szCs w:val="21"/>
              </w:rPr>
              <w:t>福鼎润锦新材料有限公司</w:t>
            </w:r>
            <w:r>
              <w:rPr>
                <w:rFonts w:hint="eastAsia" w:cs="Times New Roman"/>
                <w:color w:val="auto"/>
                <w:szCs w:val="21"/>
                <w:lang w:val="en-US" w:eastAsia="zh-CN"/>
              </w:rPr>
              <w:t>现有工程符合</w:t>
            </w:r>
            <w:r>
              <w:rPr>
                <w:rFonts w:hint="default" w:ascii="Times New Roman" w:hAnsi="Times New Roman" w:cs="Times New Roman"/>
                <w:color w:val="auto"/>
              </w:rPr>
              <w:t>园区产业发展定位，符合园区项目环境准入</w:t>
            </w:r>
            <w:r>
              <w:rPr>
                <w:rFonts w:hint="eastAsia" w:cs="Times New Roman"/>
                <w:color w:val="auto"/>
                <w:lang w:eastAsia="zh-CN"/>
              </w:rPr>
              <w:t>，</w:t>
            </w:r>
            <w:r>
              <w:rPr>
                <w:rFonts w:hint="default" w:ascii="Times New Roman" w:hAnsi="Times New Roman" w:cs="Times New Roman"/>
                <w:color w:val="auto"/>
              </w:rPr>
              <w:t>本项目属于</w:t>
            </w:r>
            <w:r>
              <w:rPr>
                <w:rFonts w:hint="default" w:ascii="Times New Roman" w:hAnsi="Times New Roman" w:cs="Times New Roman"/>
                <w:color w:val="auto"/>
                <w:szCs w:val="21"/>
              </w:rPr>
              <w:t>福鼎润锦新材料有限公司</w:t>
            </w:r>
            <w:r>
              <w:rPr>
                <w:rFonts w:hint="default" w:ascii="Times New Roman" w:hAnsi="Times New Roman" w:cs="Times New Roman"/>
                <w:color w:val="auto"/>
                <w:szCs w:val="21"/>
                <w:lang w:val="en-US" w:eastAsia="zh-CN"/>
              </w:rPr>
              <w:t>厂内塑料制品生产配套的</w:t>
            </w:r>
            <w:r>
              <w:rPr>
                <w:rFonts w:hint="default" w:ascii="Times New Roman" w:hAnsi="Times New Roman" w:cs="Times New Roman"/>
                <w:color w:val="auto"/>
                <w:lang w:val="en-US" w:eastAsia="zh-CN"/>
              </w:rPr>
              <w:t>供热工程</w:t>
            </w:r>
            <w:r>
              <w:rPr>
                <w:rFonts w:hint="default" w:ascii="Times New Roman" w:hAnsi="Times New Roman" w:cs="Times New Roman"/>
                <w:color w:val="auto"/>
              </w:rPr>
              <w:t>，</w:t>
            </w:r>
            <w:r>
              <w:rPr>
                <w:rFonts w:hint="default" w:ascii="Times New Roman" w:hAnsi="Times New Roman" w:cs="Times New Roman"/>
                <w:color w:val="auto"/>
                <w:lang w:val="en-US" w:eastAsia="zh-CN"/>
              </w:rPr>
              <w:t>可保障企业稳定运行生产，</w:t>
            </w:r>
            <w:r>
              <w:rPr>
                <w:rFonts w:hint="eastAsia" w:cs="Times New Roman"/>
                <w:color w:val="auto"/>
                <w:lang w:val="en-US" w:eastAsia="zh-CN"/>
              </w:rPr>
              <w:t>与</w:t>
            </w:r>
            <w:r>
              <w:rPr>
                <w:rFonts w:hint="default" w:ascii="Times New Roman" w:hAnsi="Times New Roman" w:cs="Times New Roman"/>
                <w:color w:val="auto"/>
              </w:rPr>
              <w:t>《福鼎市温州园文渡工业集中区总体规划（调整）》环境影响评价结论及其审查意见符合性分析如下表所示</w:t>
            </w:r>
            <w:r>
              <w:rPr>
                <w:rFonts w:hint="eastAsia" w:cs="Times New Roman"/>
                <w:color w:val="auto"/>
                <w:lang w:eastAsia="zh-CN"/>
              </w:rPr>
              <w:t>。</w:t>
            </w:r>
          </w:p>
          <w:p>
            <w:pPr>
              <w:pStyle w:val="68"/>
              <w:ind w:firstLine="480"/>
              <w:rPr>
                <w:rFonts w:hint="default" w:ascii="Times New Roman" w:hAnsi="Times New Roman" w:cs="Times New Roman"/>
                <w:color w:val="auto"/>
              </w:rPr>
            </w:pPr>
            <w:r>
              <w:rPr>
                <w:rFonts w:hint="eastAsia" w:cs="Times New Roman"/>
                <w:color w:val="auto"/>
                <w:lang w:val="en-US" w:eastAsia="zh-CN"/>
              </w:rPr>
              <w:t>现有塑料制品生产线由园区</w:t>
            </w:r>
            <w:r>
              <w:rPr>
                <w:rStyle w:val="36"/>
                <w:rFonts w:hint="eastAsia" w:cs="Times New Roman"/>
                <w:color w:val="auto"/>
                <w:lang w:val="en-US" w:eastAsia="zh-CN"/>
              </w:rPr>
              <w:t>福建陕科新型能源发展有限公司</w:t>
            </w:r>
            <w:r>
              <w:rPr>
                <w:rFonts w:hint="eastAsia" w:cs="Times New Roman"/>
                <w:color w:val="auto"/>
                <w:lang w:val="en-US" w:eastAsia="zh-CN"/>
              </w:rPr>
              <w:t>集中供热，本次新增天然气锅炉仅作为</w:t>
            </w:r>
            <w:r>
              <w:rPr>
                <w:rStyle w:val="36"/>
                <w:rFonts w:hint="eastAsia" w:cs="Times New Roman"/>
                <w:color w:val="auto"/>
                <w:lang w:val="en-US" w:eastAsia="zh-CN"/>
              </w:rPr>
              <w:t>福建陕科新型能源发展有限公司停止供气时现有生产线的备用热源</w:t>
            </w:r>
            <w:r>
              <w:rPr>
                <w:rFonts w:hint="default" w:ascii="Times New Roman" w:hAnsi="Times New Roman" w:cs="Times New Roman"/>
                <w:color w:val="auto"/>
                <w:lang w:val="en-US" w:eastAsia="zh-CN"/>
              </w:rPr>
              <w:t>，</w:t>
            </w:r>
            <w:r>
              <w:rPr>
                <w:rFonts w:hint="default" w:ascii="Times New Roman" w:hAnsi="Times New Roman" w:cs="Times New Roman"/>
                <w:color w:val="auto"/>
              </w:rPr>
              <w:t>符合清洁生产要求，因此项目的建设与《福鼎市温州园文渡工业集中区总体规划（调整）环境影响报告书》（报批本）及审查意见相符。</w:t>
            </w:r>
          </w:p>
          <w:p>
            <w:pPr>
              <w:pStyle w:val="37"/>
              <w:rPr>
                <w:rFonts w:hint="default" w:ascii="Times New Roman" w:hAnsi="Times New Roman" w:cs="Times New Roman"/>
                <w:color w:val="auto"/>
              </w:rPr>
            </w:pPr>
            <w:r>
              <w:rPr>
                <w:rFonts w:hint="default" w:ascii="Times New Roman" w:hAnsi="Times New Roman" w:cs="Times New Roman"/>
                <w:color w:val="auto"/>
              </w:rPr>
              <w:t>与规划环境影响评价结论及审查意见的符合性分析一览表</w:t>
            </w:r>
          </w:p>
          <w:tbl>
            <w:tblPr>
              <w:tblStyle w:val="26"/>
              <w:tblW w:w="6845"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372"/>
              <w:gridCol w:w="437"/>
              <w:gridCol w:w="2910"/>
              <w:gridCol w:w="2264"/>
              <w:gridCol w:w="862"/>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340" w:hRule="atLeast"/>
                <w:tblHeader/>
                <w:jc w:val="center"/>
              </w:trPr>
              <w:tc>
                <w:tcPr>
                  <w:tcW w:w="372" w:type="dxa"/>
                  <w:tcBorders>
                    <w:tl2br w:val="nil"/>
                    <w:tr2bl w:val="nil"/>
                  </w:tcBorders>
                  <w:vAlign w:val="center"/>
                </w:tcPr>
                <w:p>
                  <w:pPr>
                    <w:pStyle w:val="41"/>
                    <w:rPr>
                      <w:rFonts w:hint="default" w:ascii="Times New Roman" w:hAnsi="Times New Roman" w:cs="Times New Roman"/>
                      <w:color w:val="auto"/>
                    </w:rPr>
                  </w:pPr>
                  <w:r>
                    <w:rPr>
                      <w:rFonts w:hint="default" w:ascii="Times New Roman" w:hAnsi="Times New Roman" w:cs="Times New Roman"/>
                      <w:color w:val="auto"/>
                    </w:rPr>
                    <w:t>文件</w:t>
                  </w:r>
                </w:p>
              </w:tc>
              <w:tc>
                <w:tcPr>
                  <w:tcW w:w="437" w:type="dxa"/>
                  <w:tcBorders>
                    <w:tl2br w:val="nil"/>
                    <w:tr2bl w:val="nil"/>
                  </w:tcBorders>
                  <w:vAlign w:val="center"/>
                </w:tcPr>
                <w:p>
                  <w:pPr>
                    <w:pStyle w:val="41"/>
                    <w:rPr>
                      <w:rFonts w:hint="default" w:ascii="Times New Roman" w:hAnsi="Times New Roman" w:cs="Times New Roman"/>
                      <w:color w:val="auto"/>
                    </w:rPr>
                  </w:pPr>
                  <w:r>
                    <w:rPr>
                      <w:rFonts w:hint="default" w:ascii="Times New Roman" w:hAnsi="Times New Roman" w:cs="Times New Roman"/>
                      <w:color w:val="auto"/>
                    </w:rPr>
                    <w:t>序号</w:t>
                  </w:r>
                </w:p>
              </w:tc>
              <w:tc>
                <w:tcPr>
                  <w:tcW w:w="2910" w:type="dxa"/>
                  <w:tcBorders>
                    <w:tl2br w:val="nil"/>
                    <w:tr2bl w:val="nil"/>
                  </w:tcBorders>
                  <w:vAlign w:val="center"/>
                </w:tcPr>
                <w:p>
                  <w:pPr>
                    <w:pStyle w:val="41"/>
                    <w:rPr>
                      <w:rFonts w:hint="default" w:ascii="Times New Roman" w:hAnsi="Times New Roman" w:cs="Times New Roman"/>
                      <w:color w:val="auto"/>
                    </w:rPr>
                  </w:pPr>
                  <w:r>
                    <w:rPr>
                      <w:rFonts w:hint="default" w:ascii="Times New Roman" w:hAnsi="Times New Roman" w:cs="Times New Roman"/>
                      <w:color w:val="auto"/>
                    </w:rPr>
                    <w:t>相关内容</w:t>
                  </w:r>
                </w:p>
              </w:tc>
              <w:tc>
                <w:tcPr>
                  <w:tcW w:w="2264" w:type="dxa"/>
                  <w:tcBorders>
                    <w:tl2br w:val="nil"/>
                    <w:tr2bl w:val="nil"/>
                  </w:tcBorders>
                  <w:vAlign w:val="center"/>
                </w:tcPr>
                <w:p>
                  <w:pPr>
                    <w:pStyle w:val="41"/>
                    <w:rPr>
                      <w:rFonts w:hint="default" w:ascii="Times New Roman" w:hAnsi="Times New Roman" w:cs="Times New Roman"/>
                      <w:color w:val="auto"/>
                    </w:rPr>
                  </w:pPr>
                  <w:r>
                    <w:rPr>
                      <w:rFonts w:hint="default" w:ascii="Times New Roman" w:hAnsi="Times New Roman" w:cs="Times New Roman"/>
                      <w:color w:val="auto"/>
                    </w:rPr>
                    <w:t>本项目情况</w:t>
                  </w:r>
                </w:p>
              </w:tc>
              <w:tc>
                <w:tcPr>
                  <w:tcW w:w="862" w:type="dxa"/>
                  <w:tcBorders>
                    <w:tl2br w:val="nil"/>
                    <w:tr2bl w:val="nil"/>
                  </w:tcBorders>
                  <w:vAlign w:val="center"/>
                </w:tcPr>
                <w:p>
                  <w:pPr>
                    <w:pStyle w:val="41"/>
                    <w:rPr>
                      <w:rFonts w:hint="default" w:ascii="Times New Roman" w:hAnsi="Times New Roman" w:cs="Times New Roman"/>
                      <w:color w:val="auto"/>
                    </w:rPr>
                  </w:pPr>
                  <w:r>
                    <w:rPr>
                      <w:rFonts w:hint="default" w:ascii="Times New Roman" w:hAnsi="Times New Roman" w:cs="Times New Roman"/>
                      <w:color w:val="auto"/>
                    </w:rPr>
                    <w:t>符合性分析</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372" w:type="dxa"/>
                  <w:vMerge w:val="restart"/>
                  <w:tcBorders>
                    <w:tl2br w:val="nil"/>
                    <w:tr2bl w:val="nil"/>
                  </w:tcBorders>
                  <w:vAlign w:val="center"/>
                </w:tcPr>
                <w:p>
                  <w:pPr>
                    <w:pStyle w:val="41"/>
                    <w:rPr>
                      <w:rFonts w:hint="default" w:ascii="Times New Roman" w:hAnsi="Times New Roman" w:cs="Times New Roman"/>
                      <w:color w:val="auto"/>
                    </w:rPr>
                  </w:pPr>
                  <w:r>
                    <w:rPr>
                      <w:rFonts w:hint="default" w:ascii="Times New Roman" w:hAnsi="Times New Roman" w:cs="Times New Roman"/>
                      <w:color w:val="auto"/>
                    </w:rPr>
                    <w:t>报告书</w:t>
                  </w:r>
                </w:p>
              </w:tc>
              <w:tc>
                <w:tcPr>
                  <w:tcW w:w="437" w:type="dxa"/>
                  <w:tcBorders>
                    <w:tl2br w:val="nil"/>
                    <w:tr2bl w:val="nil"/>
                  </w:tcBorders>
                  <w:vAlign w:val="center"/>
                </w:tcPr>
                <w:p>
                  <w:pPr>
                    <w:pStyle w:val="41"/>
                    <w:rPr>
                      <w:rFonts w:hint="default" w:ascii="Times New Roman" w:hAnsi="Times New Roman" w:cs="Times New Roman"/>
                      <w:color w:val="auto"/>
                    </w:rPr>
                  </w:pPr>
                  <w:r>
                    <w:rPr>
                      <w:rFonts w:hint="default" w:ascii="Times New Roman" w:hAnsi="Times New Roman" w:cs="Times New Roman"/>
                      <w:color w:val="auto"/>
                    </w:rPr>
                    <w:t>1</w:t>
                  </w:r>
                </w:p>
              </w:tc>
              <w:tc>
                <w:tcPr>
                  <w:tcW w:w="2910" w:type="dxa"/>
                  <w:tcBorders>
                    <w:tl2br w:val="nil"/>
                    <w:tr2bl w:val="nil"/>
                  </w:tcBorders>
                  <w:vAlign w:val="center"/>
                </w:tcPr>
                <w:p>
                  <w:pPr>
                    <w:pStyle w:val="41"/>
                    <w:ind w:left="0" w:leftChars="0" w:firstLine="0" w:firstLineChars="0"/>
                    <w:rPr>
                      <w:rFonts w:hint="default" w:ascii="Times New Roman" w:hAnsi="Times New Roman" w:cs="Times New Roman"/>
                      <w:color w:val="auto"/>
                    </w:rPr>
                  </w:pPr>
                  <w:r>
                    <w:rPr>
                      <w:rFonts w:hint="default" w:ascii="Times New Roman" w:hAnsi="Times New Roman" w:cs="Times New Roman"/>
                      <w:color w:val="auto"/>
                    </w:rPr>
                    <w:t>控制规模，禁止劳动密集型</w:t>
                  </w:r>
                </w:p>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行业入驻</w:t>
                  </w:r>
                </w:p>
              </w:tc>
              <w:tc>
                <w:tcPr>
                  <w:tcW w:w="2264" w:type="dxa"/>
                  <w:tcBorders>
                    <w:tl2br w:val="nil"/>
                    <w:tr2bl w:val="nil"/>
                  </w:tcBorders>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szCs w:val="21"/>
                    </w:rPr>
                    <w:t>本项目</w:t>
                  </w:r>
                  <w:r>
                    <w:rPr>
                      <w:rFonts w:hint="eastAsia" w:cs="Times New Roman"/>
                      <w:color w:val="auto"/>
                      <w:szCs w:val="21"/>
                      <w:lang w:val="en-US" w:eastAsia="zh-CN"/>
                    </w:rPr>
                    <w:t>未新增员工</w:t>
                  </w:r>
                  <w:r>
                    <w:rPr>
                      <w:rFonts w:hint="default" w:ascii="Times New Roman" w:hAnsi="Times New Roman" w:cs="Times New Roman"/>
                      <w:color w:val="auto"/>
                      <w:szCs w:val="21"/>
                    </w:rPr>
                    <w:t>，</w:t>
                  </w:r>
                  <w:r>
                    <w:rPr>
                      <w:rFonts w:hint="eastAsia" w:cs="Times New Roman"/>
                      <w:color w:val="auto"/>
                      <w:szCs w:val="21"/>
                      <w:lang w:val="en-US" w:eastAsia="zh-CN"/>
                    </w:rPr>
                    <w:t>且</w:t>
                  </w:r>
                  <w:r>
                    <w:rPr>
                      <w:rFonts w:hint="default" w:ascii="Times New Roman" w:hAnsi="Times New Roman" w:cs="Times New Roman"/>
                      <w:color w:val="auto"/>
                      <w:szCs w:val="21"/>
                    </w:rPr>
                    <w:t>不属于劳动密集型产业</w:t>
                  </w:r>
                </w:p>
              </w:tc>
              <w:tc>
                <w:tcPr>
                  <w:tcW w:w="862" w:type="dxa"/>
                  <w:tcBorders>
                    <w:tl2br w:val="nil"/>
                    <w:tr2bl w:val="nil"/>
                  </w:tcBorders>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92" w:hRule="atLeast"/>
                <w:jc w:val="center"/>
              </w:trPr>
              <w:tc>
                <w:tcPr>
                  <w:tcW w:w="372" w:type="dxa"/>
                  <w:vMerge w:val="continue"/>
                  <w:tcBorders>
                    <w:tl2br w:val="nil"/>
                    <w:tr2bl w:val="nil"/>
                  </w:tcBorders>
                  <w:vAlign w:val="center"/>
                </w:tcPr>
                <w:p>
                  <w:pPr>
                    <w:pStyle w:val="41"/>
                    <w:rPr>
                      <w:rFonts w:hint="default" w:ascii="Times New Roman" w:hAnsi="Times New Roman" w:cs="Times New Roman"/>
                      <w:color w:val="auto"/>
                    </w:rPr>
                  </w:pPr>
                </w:p>
              </w:tc>
              <w:tc>
                <w:tcPr>
                  <w:tcW w:w="437" w:type="dxa"/>
                  <w:tcBorders>
                    <w:tl2br w:val="nil"/>
                    <w:tr2bl w:val="nil"/>
                  </w:tcBorders>
                  <w:vAlign w:val="center"/>
                </w:tcPr>
                <w:p>
                  <w:pPr>
                    <w:pStyle w:val="41"/>
                    <w:rPr>
                      <w:rFonts w:hint="default" w:ascii="Times New Roman" w:hAnsi="Times New Roman" w:cs="Times New Roman"/>
                      <w:color w:val="auto"/>
                    </w:rPr>
                  </w:pPr>
                  <w:r>
                    <w:rPr>
                      <w:rFonts w:hint="default" w:ascii="Times New Roman" w:hAnsi="Times New Roman" w:cs="Times New Roman"/>
                      <w:color w:val="auto"/>
                    </w:rPr>
                    <w:t>2</w:t>
                  </w:r>
                </w:p>
              </w:tc>
              <w:tc>
                <w:tcPr>
                  <w:tcW w:w="2910" w:type="dxa"/>
                  <w:tcBorders>
                    <w:tl2br w:val="nil"/>
                    <w:tr2bl w:val="nil"/>
                  </w:tcBorders>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工业固体废物利用率&gt;85%</w:t>
                  </w:r>
                </w:p>
              </w:tc>
              <w:tc>
                <w:tcPr>
                  <w:tcW w:w="2264" w:type="dxa"/>
                  <w:tcBorders>
                    <w:tl2br w:val="nil"/>
                    <w:tr2bl w:val="nil"/>
                  </w:tcBorders>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工业固体废物利用率&gt;85%</w:t>
                  </w:r>
                </w:p>
              </w:tc>
              <w:tc>
                <w:tcPr>
                  <w:tcW w:w="862" w:type="dxa"/>
                  <w:tcBorders>
                    <w:tl2br w:val="nil"/>
                    <w:tr2bl w:val="nil"/>
                  </w:tcBorders>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72" w:type="dxa"/>
                  <w:vMerge w:val="continue"/>
                  <w:tcBorders>
                    <w:tl2br w:val="nil"/>
                    <w:tr2bl w:val="nil"/>
                  </w:tcBorders>
                  <w:vAlign w:val="center"/>
                </w:tcPr>
                <w:p>
                  <w:pPr>
                    <w:pStyle w:val="41"/>
                    <w:rPr>
                      <w:rFonts w:hint="default" w:ascii="Times New Roman" w:hAnsi="Times New Roman" w:cs="Times New Roman"/>
                      <w:color w:val="auto"/>
                    </w:rPr>
                  </w:pPr>
                </w:p>
              </w:tc>
              <w:tc>
                <w:tcPr>
                  <w:tcW w:w="437" w:type="dxa"/>
                  <w:tcBorders>
                    <w:tl2br w:val="nil"/>
                    <w:tr2bl w:val="nil"/>
                  </w:tcBorders>
                  <w:vAlign w:val="center"/>
                </w:tcPr>
                <w:p>
                  <w:pPr>
                    <w:pStyle w:val="41"/>
                    <w:rPr>
                      <w:rFonts w:hint="default" w:ascii="Times New Roman" w:hAnsi="Times New Roman" w:cs="Times New Roman"/>
                      <w:color w:val="auto"/>
                    </w:rPr>
                  </w:pPr>
                  <w:r>
                    <w:rPr>
                      <w:rFonts w:hint="default" w:ascii="Times New Roman" w:hAnsi="Times New Roman" w:cs="Times New Roman"/>
                      <w:color w:val="auto"/>
                    </w:rPr>
                    <w:t>3</w:t>
                  </w:r>
                </w:p>
              </w:tc>
              <w:tc>
                <w:tcPr>
                  <w:tcW w:w="2910" w:type="dxa"/>
                  <w:tcBorders>
                    <w:tl2br w:val="nil"/>
                    <w:tr2bl w:val="nil"/>
                  </w:tcBorders>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不再发展高密度人口聚集、高风险物质贮存等工业项目，东部发展钢压延加工产业：以通用设备制造为主，制造阀门、汽车配件，适当发展不锈钢加工</w:t>
                  </w:r>
                </w:p>
              </w:tc>
              <w:tc>
                <w:tcPr>
                  <w:tcW w:w="2264" w:type="dxa"/>
                  <w:tcBorders>
                    <w:tl2br w:val="nil"/>
                    <w:tr2bl w:val="nil"/>
                  </w:tcBorders>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本项目不属于高密度人口聚集、高风险物质贮存项目</w:t>
                  </w:r>
                </w:p>
              </w:tc>
              <w:tc>
                <w:tcPr>
                  <w:tcW w:w="862" w:type="dxa"/>
                  <w:tcBorders>
                    <w:tl2br w:val="nil"/>
                    <w:tr2bl w:val="nil"/>
                  </w:tcBorders>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72" w:type="dxa"/>
                  <w:vMerge w:val="restart"/>
                  <w:tcBorders>
                    <w:tl2br w:val="nil"/>
                    <w:tr2bl w:val="nil"/>
                  </w:tcBorders>
                  <w:vAlign w:val="center"/>
                </w:tcPr>
                <w:p>
                  <w:pPr>
                    <w:pStyle w:val="41"/>
                    <w:rPr>
                      <w:rFonts w:hint="default" w:ascii="Times New Roman" w:hAnsi="Times New Roman" w:cs="Times New Roman"/>
                      <w:color w:val="auto"/>
                    </w:rPr>
                  </w:pPr>
                  <w:r>
                    <w:rPr>
                      <w:rFonts w:hint="default" w:ascii="Times New Roman" w:hAnsi="Times New Roman" w:cs="Times New Roman"/>
                      <w:color w:val="auto"/>
                    </w:rPr>
                    <w:t>审查意见</w:t>
                  </w:r>
                </w:p>
              </w:tc>
              <w:tc>
                <w:tcPr>
                  <w:tcW w:w="437" w:type="dxa"/>
                  <w:tcBorders>
                    <w:tl2br w:val="nil"/>
                    <w:tr2bl w:val="nil"/>
                  </w:tcBorders>
                  <w:vAlign w:val="center"/>
                </w:tcPr>
                <w:p>
                  <w:pPr>
                    <w:pStyle w:val="41"/>
                    <w:rPr>
                      <w:rFonts w:hint="default" w:ascii="Times New Roman" w:hAnsi="Times New Roman" w:cs="Times New Roman"/>
                      <w:color w:val="auto"/>
                    </w:rPr>
                  </w:pPr>
                  <w:r>
                    <w:rPr>
                      <w:rFonts w:hint="default" w:ascii="Times New Roman" w:hAnsi="Times New Roman" w:cs="Times New Roman"/>
                      <w:color w:val="auto"/>
                    </w:rPr>
                    <w:t>1</w:t>
                  </w:r>
                </w:p>
              </w:tc>
              <w:tc>
                <w:tcPr>
                  <w:tcW w:w="2910" w:type="dxa"/>
                  <w:tcBorders>
                    <w:tl2br w:val="nil"/>
                    <w:tr2bl w:val="nil"/>
                  </w:tcBorders>
                  <w:vAlign w:val="center"/>
                </w:tcPr>
                <w:p>
                  <w:pPr>
                    <w:pStyle w:val="41"/>
                    <w:rPr>
                      <w:rFonts w:hint="default" w:ascii="Times New Roman" w:hAnsi="Times New Roman" w:cs="Times New Roman"/>
                      <w:color w:val="auto"/>
                    </w:rPr>
                  </w:pPr>
                  <w:r>
                    <w:rPr>
                      <w:rFonts w:hint="default" w:ascii="Times New Roman" w:hAnsi="Times New Roman" w:cs="Times New Roman"/>
                      <w:color w:val="auto"/>
                    </w:rPr>
                    <w:t>优化产业结构：项目区应以既有产业为基础，不再发展高密度人口聚集，高风险物质贮存等工业项目。</w:t>
                  </w:r>
                </w:p>
              </w:tc>
              <w:tc>
                <w:tcPr>
                  <w:tcW w:w="2264" w:type="dxa"/>
                  <w:tcBorders>
                    <w:tl2br w:val="nil"/>
                    <w:tr2bl w:val="nil"/>
                  </w:tcBorders>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rPr>
                    <w:t>本项目属于塑料制品</w:t>
                  </w:r>
                  <w:r>
                    <w:rPr>
                      <w:rFonts w:hint="default" w:ascii="Times New Roman" w:hAnsi="Times New Roman" w:cs="Times New Roman"/>
                      <w:color w:val="auto"/>
                      <w:lang w:val="en-US" w:eastAsia="zh-CN"/>
                    </w:rPr>
                    <w:t>企业配套的供热工程</w:t>
                  </w:r>
                  <w:r>
                    <w:rPr>
                      <w:rFonts w:hint="default" w:ascii="Times New Roman" w:hAnsi="Times New Roman" w:cs="Times New Roman"/>
                      <w:color w:val="auto"/>
                    </w:rPr>
                    <w:t>，不属于高风险物质贮存项目；</w:t>
                  </w:r>
                  <w:r>
                    <w:rPr>
                      <w:rFonts w:hint="default" w:ascii="Times New Roman" w:hAnsi="Times New Roman" w:cs="Times New Roman"/>
                      <w:color w:val="auto"/>
                      <w:lang w:val="en-US" w:eastAsia="zh-CN"/>
                    </w:rPr>
                    <w:t>未新增员工。</w:t>
                  </w:r>
                </w:p>
              </w:tc>
              <w:tc>
                <w:tcPr>
                  <w:tcW w:w="862" w:type="dxa"/>
                  <w:tcBorders>
                    <w:tl2br w:val="nil"/>
                    <w:tr2bl w:val="nil"/>
                  </w:tcBorders>
                  <w:vAlign w:val="center"/>
                </w:tcPr>
                <w:p>
                  <w:pPr>
                    <w:pStyle w:val="41"/>
                    <w:rPr>
                      <w:rFonts w:hint="default" w:ascii="Times New Roman" w:hAnsi="Times New Roman" w:cs="Times New Roman"/>
                      <w:color w:val="auto"/>
                    </w:rPr>
                  </w:pPr>
                  <w:r>
                    <w:rPr>
                      <w:rFonts w:hint="default" w:ascii="Times New Roman" w:hAnsi="Times New Roman" w:cs="Times New Roman"/>
                      <w:color w:val="auto"/>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72" w:type="dxa"/>
                  <w:vMerge w:val="continue"/>
                  <w:tcBorders>
                    <w:tl2br w:val="nil"/>
                    <w:tr2bl w:val="nil"/>
                  </w:tcBorders>
                  <w:vAlign w:val="center"/>
                </w:tcPr>
                <w:p>
                  <w:pPr>
                    <w:pStyle w:val="41"/>
                    <w:rPr>
                      <w:rFonts w:hint="default" w:ascii="Times New Roman" w:hAnsi="Times New Roman" w:cs="Times New Roman"/>
                      <w:color w:val="auto"/>
                    </w:rPr>
                  </w:pPr>
                </w:p>
              </w:tc>
              <w:tc>
                <w:tcPr>
                  <w:tcW w:w="437" w:type="dxa"/>
                  <w:tcBorders>
                    <w:tl2br w:val="nil"/>
                    <w:tr2bl w:val="nil"/>
                  </w:tcBorders>
                  <w:vAlign w:val="center"/>
                </w:tcPr>
                <w:p>
                  <w:pPr>
                    <w:pStyle w:val="41"/>
                    <w:rPr>
                      <w:rFonts w:hint="default" w:ascii="Times New Roman" w:hAnsi="Times New Roman" w:cs="Times New Roman"/>
                      <w:color w:val="auto"/>
                    </w:rPr>
                  </w:pPr>
                  <w:r>
                    <w:rPr>
                      <w:rFonts w:hint="default" w:ascii="Times New Roman" w:hAnsi="Times New Roman" w:cs="Times New Roman"/>
                      <w:color w:val="auto"/>
                    </w:rPr>
                    <w:t>2</w:t>
                  </w:r>
                </w:p>
              </w:tc>
              <w:tc>
                <w:tcPr>
                  <w:tcW w:w="2910" w:type="dxa"/>
                  <w:tcBorders>
                    <w:tl2br w:val="nil"/>
                    <w:tr2bl w:val="nil"/>
                  </w:tcBorders>
                  <w:vAlign w:val="center"/>
                </w:tcPr>
                <w:p>
                  <w:pPr>
                    <w:jc w:val="left"/>
                    <w:rPr>
                      <w:rFonts w:hint="default" w:ascii="Times New Roman" w:hAnsi="Times New Roman" w:cs="Times New Roman"/>
                      <w:color w:val="auto"/>
                    </w:rPr>
                  </w:pPr>
                  <w:r>
                    <w:rPr>
                      <w:rFonts w:hint="default" w:ascii="Times New Roman" w:hAnsi="Times New Roman" w:cs="Times New Roman"/>
                      <w:color w:val="auto"/>
                    </w:rPr>
                    <w:t>进一步优化空间布局：东片区应逐步调整为黑色金属铸造及钢压延加工，通用设备制造等产业组团；西片区主要布设合成革及合成革上游企业；应将原规划在项目东北角的仓储和长途汽车站地块调整至西南角的工业用地。</w:t>
                  </w:r>
                </w:p>
              </w:tc>
              <w:tc>
                <w:tcPr>
                  <w:tcW w:w="2264" w:type="dxa"/>
                  <w:tcBorders>
                    <w:tl2br w:val="nil"/>
                    <w:tr2bl w:val="nil"/>
                  </w:tcBorders>
                  <w:vAlign w:val="center"/>
                </w:tcPr>
                <w:p>
                  <w:pPr>
                    <w:pStyle w:val="41"/>
                    <w:rPr>
                      <w:rFonts w:hint="default" w:ascii="Times New Roman" w:hAnsi="Times New Roman" w:cs="Times New Roman"/>
                      <w:color w:val="auto"/>
                    </w:rPr>
                  </w:pPr>
                  <w:r>
                    <w:rPr>
                      <w:rFonts w:hint="default" w:ascii="Times New Roman" w:hAnsi="Times New Roman" w:cs="Times New Roman"/>
                      <w:color w:val="auto"/>
                    </w:rPr>
                    <w:t>本项目位于园区西侧五金紧固件小微园内，不属于需优化空间布局范围内</w:t>
                  </w:r>
                </w:p>
              </w:tc>
              <w:tc>
                <w:tcPr>
                  <w:tcW w:w="862" w:type="dxa"/>
                  <w:tcBorders>
                    <w:tl2br w:val="nil"/>
                    <w:tr2bl w:val="nil"/>
                  </w:tcBorders>
                  <w:vAlign w:val="center"/>
                </w:tcPr>
                <w:p>
                  <w:pPr>
                    <w:pStyle w:val="41"/>
                    <w:rPr>
                      <w:rFonts w:hint="default" w:ascii="Times New Roman" w:hAnsi="Times New Roman" w:cs="Times New Roman"/>
                      <w:color w:val="auto"/>
                    </w:rPr>
                  </w:pPr>
                  <w:r>
                    <w:rPr>
                      <w:rFonts w:hint="default" w:ascii="Times New Roman" w:hAnsi="Times New Roman" w:cs="Times New Roman"/>
                      <w:color w:val="auto"/>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72" w:type="dxa"/>
                  <w:vMerge w:val="continue"/>
                  <w:tcBorders>
                    <w:tl2br w:val="nil"/>
                    <w:tr2bl w:val="nil"/>
                  </w:tcBorders>
                  <w:vAlign w:val="center"/>
                </w:tcPr>
                <w:p>
                  <w:pPr>
                    <w:pStyle w:val="41"/>
                    <w:rPr>
                      <w:rFonts w:hint="default" w:ascii="Times New Roman" w:hAnsi="Times New Roman" w:cs="Times New Roman"/>
                      <w:color w:val="auto"/>
                    </w:rPr>
                  </w:pPr>
                </w:p>
              </w:tc>
              <w:tc>
                <w:tcPr>
                  <w:tcW w:w="437" w:type="dxa"/>
                  <w:tcBorders>
                    <w:tl2br w:val="nil"/>
                    <w:tr2bl w:val="nil"/>
                  </w:tcBorders>
                  <w:vAlign w:val="center"/>
                </w:tcPr>
                <w:p>
                  <w:pPr>
                    <w:pStyle w:val="41"/>
                    <w:rPr>
                      <w:rFonts w:hint="default" w:ascii="Times New Roman" w:hAnsi="Times New Roman" w:cs="Times New Roman"/>
                      <w:color w:val="auto"/>
                    </w:rPr>
                  </w:pPr>
                  <w:r>
                    <w:rPr>
                      <w:rFonts w:hint="default" w:ascii="Times New Roman" w:hAnsi="Times New Roman" w:cs="Times New Roman"/>
                      <w:color w:val="auto"/>
                    </w:rPr>
                    <w:t>3</w:t>
                  </w:r>
                </w:p>
              </w:tc>
              <w:tc>
                <w:tcPr>
                  <w:tcW w:w="2910" w:type="dxa"/>
                  <w:tcBorders>
                    <w:tl2br w:val="nil"/>
                    <w:tr2bl w:val="nil"/>
                  </w:tcBorders>
                  <w:vAlign w:val="center"/>
                </w:tcPr>
                <w:p>
                  <w:pPr>
                    <w:pStyle w:val="41"/>
                    <w:rPr>
                      <w:rFonts w:hint="default" w:ascii="Times New Roman" w:hAnsi="Times New Roman" w:cs="Times New Roman"/>
                      <w:color w:val="auto"/>
                    </w:rPr>
                  </w:pPr>
                  <w:r>
                    <w:rPr>
                      <w:rFonts w:hint="default" w:ascii="Times New Roman" w:hAnsi="Times New Roman" w:cs="Times New Roman"/>
                      <w:color w:val="auto"/>
                    </w:rPr>
                    <w:t>按照有关污染物排放总量控制要求，控制项目区企业污染物排放总量</w:t>
                  </w:r>
                </w:p>
              </w:tc>
              <w:tc>
                <w:tcPr>
                  <w:tcW w:w="2264" w:type="dxa"/>
                  <w:tcBorders>
                    <w:tl2br w:val="nil"/>
                    <w:tr2bl w:val="nil"/>
                  </w:tcBorders>
                  <w:vAlign w:val="center"/>
                </w:tcPr>
                <w:p>
                  <w:pPr>
                    <w:pStyle w:val="41"/>
                    <w:rPr>
                      <w:rFonts w:hint="default" w:ascii="Times New Roman" w:hAnsi="Times New Roman" w:cs="Times New Roman"/>
                      <w:color w:val="auto"/>
                    </w:rPr>
                  </w:pPr>
                  <w:r>
                    <w:rPr>
                      <w:rFonts w:hint="default" w:ascii="Times New Roman" w:hAnsi="Times New Roman" w:cs="Times New Roman"/>
                      <w:color w:val="auto"/>
                    </w:rPr>
                    <w:t>项目</w:t>
                  </w:r>
                  <w:r>
                    <w:rPr>
                      <w:rFonts w:hint="eastAsia" w:cs="Times New Roman"/>
                      <w:color w:val="auto"/>
                      <w:lang w:val="en-US" w:eastAsia="zh-CN"/>
                    </w:rPr>
                    <w:t>污染物均能达标排放，污染物排放总量为</w:t>
                  </w:r>
                  <w:r>
                    <w:rPr>
                      <w:rFonts w:hint="default" w:ascii="Times New Roman" w:hAnsi="Times New Roman" w:cs="Times New Roman"/>
                      <w:color w:val="auto"/>
                      <w:sz w:val="21"/>
                      <w:szCs w:val="21"/>
                      <w:highlight w:val="none"/>
                    </w:rPr>
                    <w:t xml:space="preserve">COD </w:t>
                  </w:r>
                  <w:r>
                    <w:rPr>
                      <w:rFonts w:hint="eastAsia" w:cs="Times New Roman"/>
                      <w:color w:val="auto"/>
                      <w:sz w:val="21"/>
                      <w:szCs w:val="21"/>
                      <w:highlight w:val="none"/>
                      <w:lang w:val="en-US" w:eastAsia="zh-CN"/>
                    </w:rPr>
                    <w:t>0.303</w:t>
                  </w:r>
                  <w:r>
                    <w:rPr>
                      <w:rFonts w:hint="default" w:ascii="Times New Roman" w:hAnsi="Times New Roman" w:cs="Times New Roman"/>
                      <w:color w:val="auto"/>
                      <w:sz w:val="21"/>
                      <w:szCs w:val="21"/>
                      <w:highlight w:val="none"/>
                    </w:rPr>
                    <w:t>t/a、氨氮</w:t>
                  </w:r>
                  <w:r>
                    <w:rPr>
                      <w:rFonts w:hint="eastAsia" w:cs="Times New Roman"/>
                      <w:color w:val="auto"/>
                      <w:sz w:val="21"/>
                      <w:szCs w:val="21"/>
                      <w:highlight w:val="none"/>
                      <w:lang w:val="en-US" w:eastAsia="zh-CN"/>
                    </w:rPr>
                    <w:t>0.0455</w:t>
                  </w:r>
                  <w:r>
                    <w:rPr>
                      <w:rFonts w:hint="default" w:ascii="Times New Roman" w:hAnsi="Times New Roman" w:cs="Times New Roman"/>
                      <w:color w:val="auto"/>
                      <w:sz w:val="21"/>
                      <w:szCs w:val="21"/>
                      <w:highlight w:val="none"/>
                    </w:rPr>
                    <w:t>t/a、SO</w:t>
                  </w:r>
                  <w:r>
                    <w:rPr>
                      <w:rFonts w:hint="default" w:ascii="Times New Roman" w:hAnsi="Times New Roman" w:cs="Times New Roman"/>
                      <w:color w:val="auto"/>
                      <w:sz w:val="21"/>
                      <w:szCs w:val="21"/>
                      <w:highlight w:val="none"/>
                      <w:vertAlign w:val="subscript"/>
                    </w:rPr>
                    <w:t>2</w:t>
                  </w:r>
                  <w:r>
                    <w:rPr>
                      <w:rFonts w:hint="default" w:ascii="Times New Roman" w:hAnsi="Times New Roman" w:cs="Times New Roman"/>
                      <w:color w:val="auto"/>
                      <w:sz w:val="21"/>
                      <w:szCs w:val="21"/>
                      <w:highlight w:val="none"/>
                    </w:rPr>
                    <w:t xml:space="preserve"> </w:t>
                  </w:r>
                  <w:r>
                    <w:rPr>
                      <w:rFonts w:hint="eastAsia" w:cs="Times New Roman"/>
                      <w:color w:val="auto"/>
                      <w:sz w:val="21"/>
                      <w:szCs w:val="21"/>
                      <w:highlight w:val="none"/>
                      <w:lang w:eastAsia="zh-CN"/>
                    </w:rPr>
                    <w:t>0.126</w:t>
                  </w:r>
                  <w:r>
                    <w:rPr>
                      <w:rFonts w:hint="default" w:ascii="Times New Roman" w:hAnsi="Times New Roman" w:cs="Times New Roman"/>
                      <w:color w:val="auto"/>
                      <w:sz w:val="21"/>
                      <w:szCs w:val="21"/>
                      <w:highlight w:val="none"/>
                    </w:rPr>
                    <w:t xml:space="preserve">t/a、NOx </w:t>
                  </w:r>
                  <w:r>
                    <w:rPr>
                      <w:rFonts w:hint="eastAsia" w:cs="Times New Roman"/>
                      <w:color w:val="auto"/>
                      <w:sz w:val="21"/>
                      <w:szCs w:val="21"/>
                      <w:highlight w:val="none"/>
                      <w:lang w:eastAsia="zh-CN"/>
                    </w:rPr>
                    <w:t>0.5186</w:t>
                  </w:r>
                  <w:r>
                    <w:rPr>
                      <w:rFonts w:hint="default" w:ascii="Times New Roman" w:hAnsi="Times New Roman" w:cs="Times New Roman"/>
                      <w:color w:val="auto"/>
                      <w:sz w:val="21"/>
                      <w:szCs w:val="21"/>
                      <w:highlight w:val="none"/>
                    </w:rPr>
                    <w:t>t/a</w:t>
                  </w:r>
                  <w:r>
                    <w:rPr>
                      <w:rFonts w:hint="default" w:ascii="Times New Roman" w:hAnsi="Times New Roman" w:cs="Times New Roman"/>
                      <w:color w:val="auto"/>
                    </w:rPr>
                    <w:t>。</w:t>
                  </w:r>
                </w:p>
              </w:tc>
              <w:tc>
                <w:tcPr>
                  <w:tcW w:w="862" w:type="dxa"/>
                  <w:tcBorders>
                    <w:tl2br w:val="nil"/>
                    <w:tr2bl w:val="nil"/>
                  </w:tcBorders>
                  <w:vAlign w:val="center"/>
                </w:tcPr>
                <w:p>
                  <w:pPr>
                    <w:pStyle w:val="41"/>
                    <w:rPr>
                      <w:rFonts w:hint="default" w:ascii="Times New Roman" w:hAnsi="Times New Roman" w:cs="Times New Roman"/>
                      <w:color w:val="auto"/>
                    </w:rPr>
                  </w:pPr>
                  <w:r>
                    <w:rPr>
                      <w:rFonts w:hint="default" w:ascii="Times New Roman" w:hAnsi="Times New Roman" w:cs="Times New Roman"/>
                      <w:color w:val="auto"/>
                    </w:rPr>
                    <w:t>符合</w:t>
                  </w:r>
                </w:p>
              </w:tc>
            </w:tr>
          </w:tbl>
          <w:p>
            <w:pPr>
              <w:autoSpaceDE w:val="0"/>
              <w:autoSpaceDN w:val="0"/>
              <w:adjustRightInd w:val="0"/>
              <w:snapToGrid w:val="0"/>
              <w:jc w:val="center"/>
              <w:rPr>
                <w:rFonts w:hint="default" w:ascii="Times New Roman" w:hAnsi="Times New Roman" w:cs="Times New Roman"/>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09" w:type="dxa"/>
            <w:vAlign w:val="center"/>
          </w:tcPr>
          <w:p>
            <w:pPr>
              <w:autoSpaceDE w:val="0"/>
              <w:autoSpaceDN w:val="0"/>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其他符合性分析</w:t>
            </w:r>
          </w:p>
        </w:tc>
        <w:tc>
          <w:tcPr>
            <w:tcW w:w="7061" w:type="dxa"/>
            <w:gridSpan w:val="5"/>
            <w:vAlign w:val="center"/>
          </w:tcPr>
          <w:p>
            <w:pPr>
              <w:pStyle w:val="8"/>
              <w:rPr>
                <w:rFonts w:hint="default" w:ascii="Times New Roman" w:hAnsi="Times New Roman" w:cs="Times New Roman"/>
                <w:color w:val="auto"/>
              </w:rPr>
            </w:pPr>
            <w:r>
              <w:rPr>
                <w:rFonts w:hint="default" w:ascii="Times New Roman" w:hAnsi="Times New Roman" w:cs="Times New Roman"/>
                <w:color w:val="auto"/>
              </w:rPr>
              <w:t>与小微园项目符合性分析</w:t>
            </w:r>
          </w:p>
          <w:p>
            <w:pPr>
              <w:pStyle w:val="35"/>
              <w:ind w:firstLine="480"/>
              <w:rPr>
                <w:rFonts w:hint="default" w:ascii="Times New Roman" w:hAnsi="Times New Roman" w:cs="Times New Roman"/>
                <w:color w:val="auto"/>
              </w:rPr>
            </w:pPr>
            <w:r>
              <w:rPr>
                <w:rFonts w:hint="default" w:ascii="Times New Roman" w:hAnsi="Times New Roman" w:cs="Times New Roman"/>
                <w:color w:val="auto"/>
              </w:rPr>
              <w:t>福鼎瑾瑜置业有限公司在福鼎市文渡工业集中区S-01-1地块投资建设五金紧固件小微园项目（以下简称“小微园项目”），该项目整合行业资源，通过众多小微的企业的集聚发展，进一步延伸和优化产业链。小微园在建设过程发生了两次重大变动，分别于2018年8月7日由原福鼎市环保局以“鼎环审</w:t>
            </w:r>
            <w:r>
              <w:rPr>
                <w:rFonts w:hint="eastAsia" w:cs="Times New Roman"/>
                <w:color w:val="auto"/>
                <w:lang w:eastAsia="zh-CN"/>
              </w:rPr>
              <w:t>〔</w:t>
            </w:r>
            <w:r>
              <w:rPr>
                <w:rFonts w:hint="default" w:ascii="Times New Roman" w:hAnsi="Times New Roman" w:cs="Times New Roman"/>
                <w:color w:val="auto"/>
              </w:rPr>
              <w:t>2018</w:t>
            </w:r>
            <w:r>
              <w:rPr>
                <w:rFonts w:hint="eastAsia" w:cs="Times New Roman"/>
                <w:color w:val="auto"/>
                <w:lang w:eastAsia="zh-CN"/>
              </w:rPr>
              <w:t>〕</w:t>
            </w:r>
            <w:r>
              <w:rPr>
                <w:rFonts w:hint="default" w:ascii="Times New Roman" w:hAnsi="Times New Roman" w:cs="Times New Roman"/>
                <w:color w:val="auto"/>
              </w:rPr>
              <w:t>013号”文审批通过，于2022年12月2日由宁德市生态环境局以“宁鼎环评</w:t>
            </w:r>
            <w:r>
              <w:rPr>
                <w:rFonts w:hint="eastAsia" w:cs="Times New Roman"/>
                <w:color w:val="auto"/>
                <w:lang w:eastAsia="zh-CN"/>
              </w:rPr>
              <w:t>〔</w:t>
            </w:r>
            <w:r>
              <w:rPr>
                <w:rFonts w:hint="default" w:ascii="Times New Roman" w:hAnsi="Times New Roman" w:cs="Times New Roman"/>
                <w:color w:val="auto"/>
              </w:rPr>
              <w:t>2022</w:t>
            </w:r>
            <w:r>
              <w:rPr>
                <w:rFonts w:hint="eastAsia" w:cs="Times New Roman"/>
                <w:color w:val="auto"/>
                <w:lang w:eastAsia="zh-CN"/>
              </w:rPr>
              <w:t>〕</w:t>
            </w:r>
            <w:r>
              <w:rPr>
                <w:rFonts w:hint="default" w:ascii="Times New Roman" w:hAnsi="Times New Roman" w:cs="Times New Roman"/>
                <w:color w:val="auto"/>
              </w:rPr>
              <w:t>43号”文审批通过。</w:t>
            </w:r>
          </w:p>
          <w:p>
            <w:pPr>
              <w:pStyle w:val="35"/>
              <w:ind w:firstLine="480"/>
              <w:rPr>
                <w:rFonts w:hint="default" w:ascii="Times New Roman" w:hAnsi="Times New Roman" w:cs="Times New Roman"/>
                <w:color w:val="auto"/>
              </w:rPr>
            </w:pPr>
            <w:r>
              <w:rPr>
                <w:rFonts w:hint="default" w:ascii="Times New Roman" w:hAnsi="Times New Roman" w:cs="Times New Roman"/>
                <w:color w:val="auto"/>
              </w:rPr>
              <w:t>本项目</w:t>
            </w:r>
            <w:r>
              <w:rPr>
                <w:rFonts w:hint="default" w:ascii="Times New Roman" w:hAnsi="Times New Roman" w:cs="Times New Roman"/>
                <w:color w:val="auto"/>
                <w:lang w:val="en-US" w:eastAsia="zh-CN"/>
              </w:rPr>
              <w:t>属于现有塑料制品企业配套的备用供热工程，不改变</w:t>
            </w:r>
            <w:r>
              <w:rPr>
                <w:rFonts w:hint="default" w:ascii="Times New Roman" w:hAnsi="Times New Roman" w:cs="Times New Roman"/>
                <w:color w:val="auto"/>
              </w:rPr>
              <w:t>项目产品方案</w:t>
            </w:r>
            <w:r>
              <w:rPr>
                <w:rFonts w:hint="eastAsia" w:cs="Times New Roman"/>
                <w:color w:val="auto"/>
                <w:lang w:val="en-US" w:eastAsia="zh-CN"/>
              </w:rPr>
              <w:t>及生产规模</w:t>
            </w:r>
            <w:r>
              <w:rPr>
                <w:rFonts w:hint="default" w:ascii="Times New Roman" w:hAnsi="Times New Roman" w:cs="Times New Roman"/>
                <w:color w:val="auto"/>
                <w:lang w:eastAsia="zh-CN"/>
              </w:rPr>
              <w:t>，</w:t>
            </w:r>
            <w:r>
              <w:rPr>
                <w:rFonts w:hint="default" w:ascii="Times New Roman" w:hAnsi="Times New Roman" w:cs="Times New Roman"/>
                <w:color w:val="auto"/>
              </w:rPr>
              <w:t>各污染环保措施等均符合小微园项目要求。</w:t>
            </w:r>
          </w:p>
          <w:p>
            <w:pPr>
              <w:pStyle w:val="37"/>
              <w:rPr>
                <w:rFonts w:hint="default" w:ascii="Times New Roman" w:hAnsi="Times New Roman" w:cs="Times New Roman"/>
                <w:color w:val="auto"/>
              </w:rPr>
            </w:pPr>
            <w:r>
              <w:rPr>
                <w:rFonts w:hint="default" w:ascii="Times New Roman" w:hAnsi="Times New Roman" w:cs="Times New Roman"/>
                <w:color w:val="auto"/>
              </w:rPr>
              <w:t>本项目与小微园项目相符性对比表</w:t>
            </w:r>
          </w:p>
          <w:tbl>
            <w:tblPr>
              <w:tblStyle w:val="26"/>
              <w:tblW w:w="6845"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79"/>
              <w:gridCol w:w="3314"/>
              <w:gridCol w:w="2395"/>
              <w:gridCol w:w="75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83" w:hRule="atLeast"/>
              </w:trPr>
              <w:tc>
                <w:tcPr>
                  <w:tcW w:w="379"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类别</w:t>
                  </w:r>
                </w:p>
              </w:tc>
              <w:tc>
                <w:tcPr>
                  <w:tcW w:w="3314"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小微园项目环评及批复</w:t>
                  </w:r>
                </w:p>
              </w:tc>
              <w:tc>
                <w:tcPr>
                  <w:tcW w:w="2395"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本项目</w:t>
                  </w:r>
                </w:p>
              </w:tc>
              <w:tc>
                <w:tcPr>
                  <w:tcW w:w="757"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79"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产品</w:t>
                  </w:r>
                </w:p>
              </w:tc>
              <w:tc>
                <w:tcPr>
                  <w:tcW w:w="3314"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项目生产规模为年产15万吨五金紧固件及3500吨包装材料</w:t>
                  </w:r>
                </w:p>
              </w:tc>
              <w:tc>
                <w:tcPr>
                  <w:tcW w:w="2395"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本项目</w:t>
                  </w:r>
                  <w:r>
                    <w:rPr>
                      <w:rFonts w:hint="default" w:ascii="Times New Roman" w:hAnsi="Times New Roman" w:cs="Times New Roman"/>
                      <w:color w:val="auto"/>
                      <w:lang w:val="en-US" w:eastAsia="zh-CN"/>
                    </w:rPr>
                    <w:t>为现有塑料制造配套备用供热工程，不改变现有生产能力（</w:t>
                  </w:r>
                  <w:r>
                    <w:rPr>
                      <w:rFonts w:hint="default" w:ascii="Times New Roman" w:hAnsi="Times New Roman" w:cs="Times New Roman"/>
                      <w:color w:val="auto"/>
                    </w:rPr>
                    <w:t>年产3500吨包装材料</w:t>
                  </w:r>
                  <w:r>
                    <w:rPr>
                      <w:rFonts w:hint="default" w:ascii="Times New Roman" w:hAnsi="Times New Roman" w:cs="Times New Roman"/>
                      <w:color w:val="auto"/>
                      <w:lang w:val="en-US" w:eastAsia="zh-CN"/>
                    </w:rPr>
                    <w:t>）</w:t>
                  </w:r>
                </w:p>
              </w:tc>
              <w:tc>
                <w:tcPr>
                  <w:tcW w:w="757"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79"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废水</w:t>
                  </w:r>
                </w:p>
              </w:tc>
              <w:tc>
                <w:tcPr>
                  <w:tcW w:w="3314"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循环水不外排；不锈钢滚光废水规范收集后委托集控中心污水站处理，废水排放标准为集控中心污水站进水水质标准；其余生产废水经自建污水处理站处理达标后排入文渡污水处理厂进一步处理。</w:t>
                  </w:r>
                </w:p>
              </w:tc>
              <w:tc>
                <w:tcPr>
                  <w:tcW w:w="2395" w:type="dxa"/>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rPr>
                    <w:t>本项目生产过程</w:t>
                  </w:r>
                  <w:r>
                    <w:rPr>
                      <w:rFonts w:hint="default" w:ascii="Times New Roman" w:hAnsi="Times New Roman" w:cs="Times New Roman"/>
                      <w:color w:val="auto"/>
                      <w:lang w:val="en-US" w:eastAsia="zh-CN"/>
                    </w:rPr>
                    <w:t>中产生浓水和锅炉排水水质较好，可达福鼎市文渡污水处理厂进水水质标准，通过市政管网直接接至文渡污水处理厂。</w:t>
                  </w:r>
                </w:p>
              </w:tc>
              <w:tc>
                <w:tcPr>
                  <w:tcW w:w="757"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79"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废气</w:t>
                  </w:r>
                </w:p>
              </w:tc>
              <w:tc>
                <w:tcPr>
                  <w:tcW w:w="3314"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酸雾废气经碱洗塔处理、冷镦油雾收集管道后经油气净化装置各引至高15m的排气筒排放；包装材料（塑料制品）产生的废气应密闭收集，配套“活性炭吸附-脱附-蓄热催化燃烧装置”</w:t>
                  </w:r>
                  <w:r>
                    <w:rPr>
                      <w:rFonts w:hint="eastAsia" w:cs="Times New Roman"/>
                      <w:color w:val="auto"/>
                      <w:lang w:eastAsia="zh-CN"/>
                    </w:rPr>
                    <w:t>或其他</w:t>
                  </w:r>
                  <w:r>
                    <w:rPr>
                      <w:rFonts w:hint="default" w:ascii="Times New Roman" w:hAnsi="Times New Roman" w:cs="Times New Roman"/>
                      <w:color w:val="auto"/>
                    </w:rPr>
                    <w:t>更有效措施处理达标后通过15m以上排气筒排放。</w:t>
                  </w:r>
                </w:p>
              </w:tc>
              <w:tc>
                <w:tcPr>
                  <w:tcW w:w="2395"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项目不产生酸雾、油雾。</w:t>
                  </w:r>
                  <w:r>
                    <w:rPr>
                      <w:rFonts w:hint="default" w:ascii="Times New Roman" w:hAnsi="Times New Roman" w:cs="Times New Roman"/>
                      <w:color w:val="auto"/>
                      <w:lang w:val="en-US" w:eastAsia="zh-CN"/>
                    </w:rPr>
                    <w:t>燃气</w:t>
                  </w:r>
                  <w:r>
                    <w:rPr>
                      <w:rFonts w:hint="eastAsia" w:cs="Times New Roman"/>
                      <w:color w:val="auto"/>
                      <w:lang w:val="en-US" w:eastAsia="zh-CN"/>
                    </w:rPr>
                    <w:t xml:space="preserve"> </w:t>
                  </w:r>
                  <w:r>
                    <w:rPr>
                      <w:rFonts w:hint="default" w:ascii="Times New Roman" w:hAnsi="Times New Roman" w:cs="Times New Roman"/>
                      <w:color w:val="auto"/>
                      <w:lang w:val="en-US" w:eastAsia="zh-CN"/>
                    </w:rPr>
                    <w:t>废气通过15</w:t>
                  </w:r>
                  <w:r>
                    <w:rPr>
                      <w:rFonts w:hint="default" w:ascii="Times New Roman" w:hAnsi="Times New Roman" w:cs="Times New Roman"/>
                      <w:color w:val="auto"/>
                    </w:rPr>
                    <w:t>m高排气筒</w:t>
                  </w:r>
                  <w:r>
                    <w:rPr>
                      <w:rFonts w:hint="default" w:ascii="Times New Roman" w:hAnsi="Times New Roman" w:cs="Times New Roman"/>
                      <w:color w:val="auto"/>
                      <w:lang w:val="en-US" w:eastAsia="zh-CN"/>
                    </w:rPr>
                    <w:t>达标</w:t>
                  </w:r>
                  <w:r>
                    <w:rPr>
                      <w:rFonts w:hint="default" w:ascii="Times New Roman" w:hAnsi="Times New Roman" w:cs="Times New Roman"/>
                      <w:color w:val="auto"/>
                    </w:rPr>
                    <w:t>排放。</w:t>
                  </w:r>
                </w:p>
              </w:tc>
              <w:tc>
                <w:tcPr>
                  <w:tcW w:w="757"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79"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噪声</w:t>
                  </w:r>
                </w:p>
              </w:tc>
              <w:tc>
                <w:tcPr>
                  <w:tcW w:w="3314"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隔声、降噪、减振等措施，厂界噪声执行《工业企业厂界环境噪声排放标准》</w:t>
                  </w:r>
                  <w:r>
                    <w:rPr>
                      <w:rFonts w:hint="eastAsia" w:cs="Times New Roman"/>
                      <w:color w:val="auto"/>
                      <w:lang w:eastAsia="zh-CN"/>
                    </w:rPr>
                    <w:t>（</w:t>
                  </w:r>
                  <w:r>
                    <w:rPr>
                      <w:rFonts w:hint="default" w:ascii="Times New Roman" w:hAnsi="Times New Roman" w:cs="Times New Roman"/>
                      <w:color w:val="auto"/>
                    </w:rPr>
                    <w:t>GB12348-2008</w:t>
                  </w:r>
                  <w:r>
                    <w:rPr>
                      <w:rFonts w:hint="eastAsia" w:cs="Times New Roman"/>
                      <w:color w:val="auto"/>
                      <w:lang w:eastAsia="zh-CN"/>
                    </w:rPr>
                    <w:t>）</w:t>
                  </w:r>
                  <w:r>
                    <w:rPr>
                      <w:rFonts w:hint="default" w:ascii="Times New Roman" w:hAnsi="Times New Roman" w:cs="Times New Roman"/>
                      <w:color w:val="auto"/>
                    </w:rPr>
                    <w:t>中的3类标准；其中西北侧靠沈海高速公路一侧执行4类标准；东南侧靠居民区一侧执行2类标准</w:t>
                  </w:r>
                </w:p>
              </w:tc>
              <w:tc>
                <w:tcPr>
                  <w:tcW w:w="2395"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隔声、降噪、减振等措施，厂界噪声东南侧噪声满足《工业企业厂界环境噪声排放标准》</w:t>
                  </w:r>
                  <w:r>
                    <w:rPr>
                      <w:rFonts w:hint="eastAsia" w:cs="Times New Roman"/>
                      <w:color w:val="auto"/>
                      <w:lang w:eastAsia="zh-CN"/>
                    </w:rPr>
                    <w:t>（</w:t>
                  </w:r>
                  <w:r>
                    <w:rPr>
                      <w:rFonts w:hint="default" w:ascii="Times New Roman" w:hAnsi="Times New Roman" w:cs="Times New Roman"/>
                      <w:color w:val="auto"/>
                    </w:rPr>
                    <w:t>GB12348-2008</w:t>
                  </w:r>
                  <w:r>
                    <w:rPr>
                      <w:rFonts w:hint="eastAsia" w:cs="Times New Roman"/>
                      <w:color w:val="auto"/>
                      <w:lang w:eastAsia="zh-CN"/>
                    </w:rPr>
                    <w:t>）</w:t>
                  </w:r>
                  <w:r>
                    <w:rPr>
                      <w:rFonts w:hint="default" w:ascii="Times New Roman" w:hAnsi="Times New Roman" w:cs="Times New Roman"/>
                      <w:color w:val="auto"/>
                    </w:rPr>
                    <w:t>中的2类标准，其余厂界满足3类标准限值要求。</w:t>
                  </w:r>
                </w:p>
              </w:tc>
              <w:tc>
                <w:tcPr>
                  <w:tcW w:w="757"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56" w:hRule="atLeast"/>
              </w:trPr>
              <w:tc>
                <w:tcPr>
                  <w:tcW w:w="379"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固体废物</w:t>
                  </w:r>
                </w:p>
              </w:tc>
              <w:tc>
                <w:tcPr>
                  <w:tcW w:w="3314"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生活垃圾集中收集后委托环卫部门统一清运，边角料外售综合利用；废包装材料委托环卫部门处理，废原料桶由厂家回收；污泥、槽渣、废老化液、废机油等危险废物分类暂存于危险废物暂存间，委托有资质单位处置。</w:t>
                  </w:r>
                </w:p>
              </w:tc>
              <w:tc>
                <w:tcPr>
                  <w:tcW w:w="2395"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lang w:val="en-US" w:eastAsia="zh-CN"/>
                    </w:rPr>
                    <w:t>本项目</w:t>
                  </w:r>
                  <w:r>
                    <w:rPr>
                      <w:rFonts w:hint="eastAsia"/>
                      <w:color w:val="auto"/>
                      <w:lang w:val="en-US" w:eastAsia="zh-CN"/>
                    </w:rPr>
                    <w:t>锅炉用</w:t>
                  </w:r>
                  <w:r>
                    <w:rPr>
                      <w:rFonts w:hint="eastAsia" w:cs="Times New Roman"/>
                      <w:color w:val="auto"/>
                      <w:lang w:val="en-US" w:eastAsia="zh-CN"/>
                    </w:rPr>
                    <w:t>纯水制备过程产生的废</w:t>
                  </w:r>
                  <w:r>
                    <w:rPr>
                      <w:rFonts w:hint="default" w:ascii="Times New Roman" w:hAnsi="Times New Roman" w:cs="Times New Roman"/>
                      <w:color w:val="auto"/>
                      <w:lang w:val="en-US" w:eastAsia="zh-CN"/>
                    </w:rPr>
                    <w:t>反渗透膜、废石英砂收集后委托交由厂家回收</w:t>
                  </w:r>
                  <w:r>
                    <w:rPr>
                      <w:rFonts w:hint="default" w:ascii="Times New Roman" w:hAnsi="Times New Roman" w:cs="Times New Roman"/>
                      <w:color w:val="auto"/>
                      <w:highlight w:val="none"/>
                    </w:rPr>
                    <w:t>。</w:t>
                  </w:r>
                </w:p>
              </w:tc>
              <w:tc>
                <w:tcPr>
                  <w:tcW w:w="757"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85" w:hRule="atLeast"/>
              </w:trPr>
              <w:tc>
                <w:tcPr>
                  <w:tcW w:w="379"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环境防护距离</w:t>
                  </w:r>
                </w:p>
              </w:tc>
              <w:tc>
                <w:tcPr>
                  <w:tcW w:w="3314"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要求标准化厂房</w:t>
                  </w:r>
                  <w:r>
                    <w:rPr>
                      <w:rFonts w:hint="eastAsia" w:cs="Times New Roman"/>
                      <w:color w:val="auto"/>
                      <w:lang w:eastAsia="zh-CN"/>
                    </w:rPr>
                    <w:t>（</w:t>
                  </w:r>
                  <w:r>
                    <w:rPr>
                      <w:rFonts w:hint="default" w:ascii="Times New Roman" w:hAnsi="Times New Roman" w:cs="Times New Roman"/>
                      <w:color w:val="auto"/>
                    </w:rPr>
                    <w:t>19、21、24、26、28、30</w:t>
                  </w:r>
                  <w:r>
                    <w:rPr>
                      <w:rFonts w:hint="eastAsia" w:cs="Times New Roman"/>
                      <w:color w:val="auto"/>
                      <w:lang w:eastAsia="zh-CN"/>
                    </w:rPr>
                    <w:t>）</w:t>
                  </w:r>
                  <w:r>
                    <w:rPr>
                      <w:rFonts w:hint="default" w:ascii="Times New Roman" w:hAnsi="Times New Roman" w:cs="Times New Roman"/>
                      <w:color w:val="auto"/>
                    </w:rPr>
                    <w:t>仅远离居民区半栋设置必要的人员进出口，不设置其他的活动门窗，生产期间密闭（如设置消防应急出口应处于常闭状态）。</w:t>
                  </w:r>
                </w:p>
              </w:tc>
              <w:tc>
                <w:tcPr>
                  <w:tcW w:w="2395" w:type="dxa"/>
                  <w:vAlign w:val="center"/>
                </w:tcPr>
                <w:p>
                  <w:pPr>
                    <w:pStyle w:val="16"/>
                    <w:rPr>
                      <w:rFonts w:hint="default" w:ascii="Times New Roman" w:hAnsi="Times New Roman" w:cs="Times New Roman"/>
                      <w:color w:val="auto"/>
                    </w:rPr>
                  </w:pPr>
                  <w:r>
                    <w:rPr>
                      <w:rFonts w:hint="eastAsia" w:cs="Times New Roman"/>
                      <w:color w:val="auto"/>
                      <w:sz w:val="22"/>
                      <w:szCs w:val="18"/>
                      <w:lang w:val="en-US" w:eastAsia="zh-CN"/>
                    </w:rPr>
                    <w:t>本项目为备用锅炉的建设项目，不涉及环境防护距离</w:t>
                  </w:r>
                  <w:r>
                    <w:rPr>
                      <w:rFonts w:hint="default" w:ascii="Times New Roman" w:hAnsi="Times New Roman" w:cs="Times New Roman"/>
                      <w:color w:val="auto"/>
                      <w:sz w:val="22"/>
                      <w:szCs w:val="18"/>
                    </w:rPr>
                    <w:t>。</w:t>
                  </w:r>
                </w:p>
              </w:tc>
              <w:tc>
                <w:tcPr>
                  <w:tcW w:w="757"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相符</w:t>
                  </w:r>
                </w:p>
              </w:tc>
            </w:tr>
          </w:tbl>
          <w:p>
            <w:pPr>
              <w:pStyle w:val="8"/>
              <w:rPr>
                <w:rFonts w:hint="default" w:ascii="Times New Roman" w:hAnsi="Times New Roman" w:cs="Times New Roman"/>
                <w:color w:val="auto"/>
                <w:sz w:val="24"/>
                <w:szCs w:val="20"/>
              </w:rPr>
            </w:pPr>
            <w:r>
              <w:rPr>
                <w:rFonts w:hint="default" w:ascii="Times New Roman" w:hAnsi="Times New Roman" w:cs="Times New Roman"/>
                <w:color w:val="auto"/>
              </w:rPr>
              <w:t>“三线一单”控制要求符合性分析</w:t>
            </w:r>
          </w:p>
          <w:p>
            <w:pPr>
              <w:pStyle w:val="9"/>
              <w:rPr>
                <w:rFonts w:hint="default" w:ascii="Times New Roman" w:hAnsi="Times New Roman" w:cs="Times New Roman"/>
                <w:color w:val="auto"/>
              </w:rPr>
            </w:pPr>
            <w:r>
              <w:rPr>
                <w:rFonts w:hint="default" w:ascii="Times New Roman" w:hAnsi="Times New Roman" w:cs="Times New Roman"/>
                <w:color w:val="auto"/>
              </w:rPr>
              <w:t>生态保护红线</w:t>
            </w:r>
          </w:p>
          <w:p>
            <w:pPr>
              <w:pStyle w:val="35"/>
              <w:ind w:firstLine="480"/>
              <w:rPr>
                <w:rFonts w:hint="default" w:ascii="Times New Roman" w:hAnsi="Times New Roman" w:cs="Times New Roman"/>
                <w:color w:val="auto"/>
              </w:rPr>
            </w:pPr>
            <w:r>
              <w:rPr>
                <w:rFonts w:hint="default" w:ascii="Times New Roman" w:hAnsi="Times New Roman" w:cs="Times New Roman"/>
                <w:color w:val="auto"/>
              </w:rPr>
              <w:t>建设单位</w:t>
            </w:r>
            <w:r>
              <w:rPr>
                <w:rFonts w:hint="default" w:ascii="Times New Roman" w:hAnsi="Times New Roman" w:cs="Times New Roman"/>
                <w:color w:val="auto"/>
                <w:lang w:val="en-US" w:eastAsia="zh-CN"/>
              </w:rPr>
              <w:t>在</w:t>
            </w:r>
            <w:r>
              <w:rPr>
                <w:rFonts w:hint="eastAsia" w:cs="Times New Roman"/>
                <w:color w:val="auto"/>
                <w:lang w:val="en-US" w:eastAsia="zh-CN"/>
              </w:rPr>
              <w:t>原项目范围内</w:t>
            </w:r>
            <w:r>
              <w:rPr>
                <w:rFonts w:hint="default" w:ascii="Times New Roman" w:hAnsi="Times New Roman" w:cs="Times New Roman"/>
                <w:color w:val="auto"/>
                <w:lang w:val="en-US" w:eastAsia="zh-CN"/>
              </w:rPr>
              <w:t>建设锅炉房</w:t>
            </w:r>
            <w:r>
              <w:rPr>
                <w:rFonts w:hint="default" w:ascii="Times New Roman" w:hAnsi="Times New Roman" w:cs="Times New Roman"/>
                <w:color w:val="auto"/>
              </w:rPr>
              <w:t>，用地性质为工业用地，项目不在当地饮用水源保护区、自然保护区、风景名胜区、重要湿地、生态公益林、重要自然与人文景观、文物古迹及其他需要特别保护的区域范围内，因此项目建设符合生态保护红线管控要求。</w:t>
            </w:r>
          </w:p>
          <w:p>
            <w:pPr>
              <w:pStyle w:val="9"/>
              <w:spacing w:line="336" w:lineRule="auto"/>
              <w:rPr>
                <w:rFonts w:hint="default" w:ascii="Times New Roman" w:hAnsi="Times New Roman" w:cs="Times New Roman"/>
                <w:color w:val="auto"/>
              </w:rPr>
            </w:pPr>
            <w:r>
              <w:rPr>
                <w:rFonts w:hint="default" w:ascii="Times New Roman" w:hAnsi="Times New Roman" w:cs="Times New Roman"/>
                <w:color w:val="auto"/>
              </w:rPr>
              <w:t>环境质量底线</w:t>
            </w:r>
          </w:p>
          <w:p>
            <w:pPr>
              <w:pStyle w:val="24"/>
              <w:widowControl w:val="0"/>
              <w:spacing w:before="0" w:beforeAutospacing="0" w:after="0" w:afterAutospacing="0" w:line="360" w:lineRule="auto"/>
              <w:ind w:firstLine="480" w:firstLineChars="200"/>
              <w:jc w:val="both"/>
              <w:rPr>
                <w:rFonts w:hint="default" w:ascii="Times New Roman" w:hAnsi="Times New Roman" w:cs="Times New Roman"/>
                <w:color w:val="auto"/>
              </w:rPr>
            </w:pPr>
            <w:r>
              <w:rPr>
                <w:rFonts w:hint="default" w:ascii="Times New Roman" w:hAnsi="Times New Roman" w:cs="Times New Roman"/>
                <w:color w:val="auto"/>
                <w:kern w:val="2"/>
                <w:szCs w:val="24"/>
              </w:rPr>
              <w:t>项目所在区域的环境质量底线为：大气环境空气质量目标为《环境空气质量标准》</w:t>
            </w:r>
            <w:r>
              <w:rPr>
                <w:rFonts w:hint="eastAsia" w:ascii="Times New Roman" w:hAnsi="Times New Roman" w:cs="Times New Roman"/>
                <w:color w:val="auto"/>
                <w:kern w:val="2"/>
                <w:szCs w:val="24"/>
                <w:lang w:eastAsia="zh-CN"/>
              </w:rPr>
              <w:t>（</w:t>
            </w:r>
            <w:r>
              <w:rPr>
                <w:rFonts w:hint="default" w:ascii="Times New Roman" w:hAnsi="Times New Roman" w:cs="Times New Roman"/>
                <w:color w:val="auto"/>
                <w:kern w:val="2"/>
                <w:szCs w:val="24"/>
              </w:rPr>
              <w:t>GB3095-2012</w:t>
            </w:r>
            <w:r>
              <w:rPr>
                <w:rFonts w:hint="eastAsia" w:ascii="Times New Roman" w:hAnsi="Times New Roman" w:cs="Times New Roman"/>
                <w:color w:val="auto"/>
                <w:kern w:val="2"/>
                <w:szCs w:val="24"/>
                <w:lang w:eastAsia="zh-CN"/>
              </w:rPr>
              <w:t>）</w:t>
            </w:r>
            <w:r>
              <w:rPr>
                <w:rFonts w:hint="default" w:ascii="Times New Roman" w:hAnsi="Times New Roman" w:cs="Times New Roman"/>
                <w:color w:val="auto"/>
                <w:kern w:val="2"/>
                <w:szCs w:val="24"/>
              </w:rPr>
              <w:t>中的二级标准；水环境质量目标文渡滞洪区为《地表水环境质量标准》（GB3838-2002）中的Ⅲ类水标准限值；声环境质量目标为《声环境质量标准》（GB3096-2008）中的3类标准。项目所在区域环境质量现状均可满足相应功能区划要求。本项目采取环评提出的各项污染防治措施后，项目排放的污染物不会对区域环境质量底线造成冲击。</w:t>
            </w:r>
          </w:p>
          <w:p>
            <w:pPr>
              <w:spacing w:line="360" w:lineRule="auto"/>
              <w:ind w:firstLine="480"/>
              <w:rPr>
                <w:rFonts w:hint="default" w:ascii="Times New Roman" w:hAnsi="Times New Roman" w:cs="Times New Roman"/>
                <w:color w:val="auto"/>
                <w:sz w:val="24"/>
              </w:rPr>
            </w:pPr>
            <w:r>
              <w:rPr>
                <w:rFonts w:hint="default" w:ascii="Times New Roman" w:hAnsi="Times New Roman" w:cs="Times New Roman"/>
                <w:color w:val="auto"/>
                <w:sz w:val="24"/>
              </w:rPr>
              <w:t>（1）地表水环境质量底线</w:t>
            </w:r>
          </w:p>
          <w:p>
            <w:pPr>
              <w:pStyle w:val="35"/>
              <w:ind w:firstLine="480"/>
              <w:rPr>
                <w:rFonts w:hint="default" w:ascii="Times New Roman" w:hAnsi="Times New Roman" w:cs="Times New Roman"/>
                <w:color w:val="auto"/>
              </w:rPr>
            </w:pPr>
            <w:r>
              <w:rPr>
                <w:rFonts w:hint="default" w:ascii="Times New Roman" w:hAnsi="Times New Roman" w:cs="Times New Roman"/>
                <w:color w:val="auto"/>
              </w:rPr>
              <w:t>宁德市地表水环境质量底线为：到2025年，全市主要流域国、省控断面水质优良（达到或优于Ⅲ类）比例总体达100%，县级以上集中式饮用水水源水质达标率达100%。到2030年，全市主要流域国、省控断面水质优良（达到或优于Ⅲ类）比例总体达100%，县级以上城市建成区黑臭水体总体</w:t>
            </w:r>
            <w:bookmarkStart w:id="37" w:name="_GoBack"/>
            <w:bookmarkEnd w:id="37"/>
            <w:r>
              <w:rPr>
                <w:rFonts w:hint="default" w:ascii="Times New Roman" w:hAnsi="Times New Roman" w:cs="Times New Roman"/>
                <w:color w:val="auto"/>
              </w:rPr>
              <w:t>得到消除，县级以上集中式饮用水水源水质稳定达标。到2035年，全市主要流域国、省控断面水质优良（达到或优于Ⅲ类）比例总体达100%，水生态系统实现良性循环。本项目</w:t>
            </w:r>
            <w:r>
              <w:rPr>
                <w:rFonts w:hint="default" w:ascii="Times New Roman" w:hAnsi="Times New Roman" w:cs="Times New Roman"/>
                <w:color w:val="auto"/>
                <w:lang w:val="en-US" w:eastAsia="zh-CN"/>
              </w:rPr>
              <w:t>生产废水</w:t>
            </w:r>
            <w:r>
              <w:rPr>
                <w:rFonts w:hint="eastAsia" w:cs="Times New Roman"/>
                <w:color w:val="auto"/>
                <w:lang w:val="en-US" w:eastAsia="zh-CN"/>
              </w:rPr>
              <w:t>纳入园区污水处理厂处理达标后排放至滞洪区</w:t>
            </w:r>
            <w:r>
              <w:rPr>
                <w:rFonts w:hint="default" w:ascii="Times New Roman" w:hAnsi="Times New Roman" w:cs="Times New Roman"/>
                <w:color w:val="auto"/>
              </w:rPr>
              <w:t>，符合地表水环境质量底线的管控要求。</w:t>
            </w:r>
          </w:p>
          <w:p>
            <w:pPr>
              <w:spacing w:line="360" w:lineRule="auto"/>
              <w:ind w:firstLine="480"/>
              <w:rPr>
                <w:rFonts w:hint="default" w:ascii="Times New Roman" w:hAnsi="Times New Roman" w:cs="Times New Roman"/>
                <w:color w:val="auto"/>
                <w:sz w:val="24"/>
              </w:rPr>
            </w:pPr>
            <w:r>
              <w:rPr>
                <w:rFonts w:hint="default" w:ascii="Times New Roman" w:hAnsi="Times New Roman" w:cs="Times New Roman"/>
                <w:color w:val="auto"/>
                <w:sz w:val="24"/>
              </w:rPr>
              <w:t>（2）大气环境质量底线</w:t>
            </w:r>
          </w:p>
          <w:p>
            <w:pPr>
              <w:pStyle w:val="35"/>
              <w:ind w:firstLine="480"/>
              <w:rPr>
                <w:rFonts w:hint="default" w:ascii="Times New Roman" w:hAnsi="Times New Roman" w:cs="Times New Roman"/>
                <w:color w:val="auto"/>
              </w:rPr>
            </w:pPr>
            <w:r>
              <w:rPr>
                <w:rFonts w:hint="default" w:ascii="Times New Roman" w:hAnsi="Times New Roman" w:cs="Times New Roman"/>
                <w:color w:val="auto"/>
              </w:rPr>
              <w:t>宁德市大气环境质量底线为：到2025年，中心城区PM</w:t>
            </w:r>
            <w:r>
              <w:rPr>
                <w:rFonts w:hint="default" w:ascii="Times New Roman" w:hAnsi="Times New Roman" w:cs="Times New Roman"/>
                <w:color w:val="auto"/>
                <w:vertAlign w:val="subscript"/>
              </w:rPr>
              <w:t>2.5</w:t>
            </w:r>
            <w:r>
              <w:rPr>
                <w:rFonts w:hint="default" w:ascii="Times New Roman" w:hAnsi="Times New Roman" w:cs="Times New Roman"/>
                <w:color w:val="auto"/>
              </w:rPr>
              <w:t>年平均浓度不高于23μg/m</w:t>
            </w:r>
            <w:r>
              <w:rPr>
                <w:rFonts w:hint="default" w:ascii="Times New Roman" w:hAnsi="Times New Roman" w:cs="Times New Roman"/>
                <w:color w:val="auto"/>
                <w:vertAlign w:val="superscript"/>
              </w:rPr>
              <w:t>3</w:t>
            </w:r>
            <w:r>
              <w:rPr>
                <w:rFonts w:hint="default" w:ascii="Times New Roman" w:hAnsi="Times New Roman" w:cs="Times New Roman"/>
                <w:color w:val="auto"/>
              </w:rPr>
              <w:t>，到2025年县级以上地区空气质量PM</w:t>
            </w:r>
            <w:r>
              <w:rPr>
                <w:rFonts w:hint="default" w:ascii="Times New Roman" w:hAnsi="Times New Roman" w:cs="Times New Roman"/>
                <w:color w:val="auto"/>
                <w:vertAlign w:val="subscript"/>
              </w:rPr>
              <w:t>2.5</w:t>
            </w:r>
            <w:r>
              <w:rPr>
                <w:rFonts w:hint="default" w:ascii="Times New Roman" w:hAnsi="Times New Roman" w:cs="Times New Roman"/>
                <w:color w:val="auto"/>
              </w:rPr>
              <w:t>年平均浓度不高于18μg/m</w:t>
            </w:r>
            <w:r>
              <w:rPr>
                <w:rFonts w:hint="default" w:ascii="Times New Roman" w:hAnsi="Times New Roman" w:cs="Times New Roman"/>
                <w:color w:val="auto"/>
                <w:vertAlign w:val="superscript"/>
              </w:rPr>
              <w:t>3</w:t>
            </w:r>
            <w:r>
              <w:rPr>
                <w:rFonts w:hint="default" w:ascii="Times New Roman" w:hAnsi="Times New Roman" w:cs="Times New Roman"/>
                <w:color w:val="auto"/>
              </w:rPr>
              <w:t>。本项目</w:t>
            </w:r>
            <w:r>
              <w:rPr>
                <w:rFonts w:hint="eastAsia" w:cs="Times New Roman"/>
                <w:color w:val="auto"/>
                <w:lang w:val="en-US" w:eastAsia="zh-CN"/>
              </w:rPr>
              <w:t>燃气 废气</w:t>
            </w:r>
            <w:r>
              <w:rPr>
                <w:rFonts w:hint="default" w:ascii="Times New Roman" w:hAnsi="Times New Roman" w:cs="Times New Roman"/>
                <w:color w:val="auto"/>
                <w:lang w:val="en-US" w:eastAsia="zh-CN"/>
              </w:rPr>
              <w:t>高空达标排放，</w:t>
            </w:r>
            <w:r>
              <w:rPr>
                <w:rFonts w:hint="eastAsia" w:cs="Times New Roman"/>
                <w:color w:val="auto"/>
                <w:lang w:val="en-US" w:eastAsia="zh-CN"/>
              </w:rPr>
              <w:t>颗粒物</w:t>
            </w:r>
            <w:r>
              <w:rPr>
                <w:rFonts w:hint="default" w:ascii="Times New Roman" w:hAnsi="Times New Roman" w:cs="Times New Roman"/>
                <w:color w:val="auto"/>
                <w:lang w:val="en-US" w:eastAsia="zh-CN"/>
              </w:rPr>
              <w:t>排放浓度为</w:t>
            </w:r>
            <w:r>
              <w:rPr>
                <w:rFonts w:hint="eastAsia" w:cs="Times New Roman"/>
                <w:color w:val="auto"/>
                <w:lang w:val="en-US" w:eastAsia="zh-CN"/>
              </w:rPr>
              <w:t>10.098</w:t>
            </w:r>
            <w:r>
              <w:rPr>
                <w:rFonts w:hint="default" w:ascii="Times New Roman" w:hAnsi="Times New Roman" w:cs="Times New Roman"/>
                <w:color w:val="auto"/>
                <w:lang w:val="en-US" w:eastAsia="zh-CN"/>
              </w:rPr>
              <w:t>mg/m³</w:t>
            </w:r>
            <w:r>
              <w:rPr>
                <w:rFonts w:hint="default" w:ascii="Times New Roman" w:hAnsi="Times New Roman" w:cs="Times New Roman"/>
                <w:color w:val="auto"/>
              </w:rPr>
              <w:t>，因此符合大气环境质量底线管控要求。</w:t>
            </w:r>
          </w:p>
          <w:p>
            <w:pPr>
              <w:pStyle w:val="35"/>
              <w:numPr>
                <w:ilvl w:val="0"/>
                <w:numId w:val="5"/>
              </w:numPr>
              <w:ind w:firstLine="480"/>
              <w:rPr>
                <w:rFonts w:hint="default" w:ascii="Times New Roman" w:hAnsi="Times New Roman" w:cs="Times New Roman"/>
                <w:color w:val="auto"/>
              </w:rPr>
            </w:pPr>
            <w:r>
              <w:rPr>
                <w:rFonts w:hint="default" w:ascii="Times New Roman" w:hAnsi="Times New Roman" w:cs="Times New Roman"/>
                <w:color w:val="auto"/>
              </w:rPr>
              <w:t>土壤环境质量底线</w:t>
            </w:r>
          </w:p>
          <w:p>
            <w:pPr>
              <w:pStyle w:val="35"/>
              <w:ind w:firstLine="480"/>
              <w:rPr>
                <w:rFonts w:hint="default" w:ascii="Times New Roman" w:hAnsi="Times New Roman" w:cs="Times New Roman"/>
                <w:color w:val="auto"/>
              </w:rPr>
            </w:pPr>
            <w:r>
              <w:rPr>
                <w:rFonts w:hint="default" w:ascii="Times New Roman" w:hAnsi="Times New Roman" w:cs="Times New Roman"/>
                <w:color w:val="auto"/>
              </w:rPr>
              <w:t>宁德市土壤环境质量的底线为：到2025年，全市土壤环境质量保持稳定，土壤环境风险得到管控，受污染耕地和污染地块安全利用率达93%以上。到2035年，全市土壤环境质量稳中向好，土壤环境风险得到全面管控，受污染耕地和污染地块安全利用率达95%以上。宁德市环境质量底线分阶段最终控制目标以国家和省下达的目标为准。</w:t>
            </w:r>
          </w:p>
          <w:p>
            <w:pPr>
              <w:pStyle w:val="35"/>
              <w:ind w:firstLine="480"/>
              <w:rPr>
                <w:rFonts w:hint="default" w:ascii="Times New Roman" w:hAnsi="Times New Roman" w:cs="Times New Roman"/>
                <w:color w:val="auto"/>
              </w:rPr>
            </w:pPr>
            <w:r>
              <w:rPr>
                <w:rFonts w:hint="default" w:ascii="Times New Roman" w:hAnsi="Times New Roman" w:cs="Times New Roman"/>
                <w:color w:val="auto"/>
                <w:lang w:val="en-US" w:eastAsia="zh-CN"/>
              </w:rPr>
              <w:t>本项目</w:t>
            </w:r>
            <w:r>
              <w:rPr>
                <w:rFonts w:hint="default" w:ascii="Times New Roman" w:hAnsi="Times New Roman" w:cs="Times New Roman"/>
                <w:color w:val="auto"/>
              </w:rPr>
              <w:t>对土壤环境几乎不产生影响，符合土壤环境质量底线的管控要求。</w:t>
            </w:r>
          </w:p>
          <w:p>
            <w:pPr>
              <w:pStyle w:val="9"/>
              <w:spacing w:line="336" w:lineRule="auto"/>
              <w:rPr>
                <w:rFonts w:hint="default" w:ascii="Times New Roman" w:hAnsi="Times New Roman" w:cs="Times New Roman"/>
                <w:color w:val="auto"/>
              </w:rPr>
            </w:pPr>
            <w:r>
              <w:rPr>
                <w:rFonts w:hint="default" w:ascii="Times New Roman" w:hAnsi="Times New Roman" w:cs="Times New Roman"/>
                <w:color w:val="auto"/>
              </w:rPr>
              <w:t>资源利用上线</w:t>
            </w:r>
          </w:p>
          <w:p>
            <w:pPr>
              <w:pStyle w:val="35"/>
              <w:ind w:firstLine="480"/>
              <w:rPr>
                <w:rFonts w:hint="default" w:ascii="Times New Roman" w:hAnsi="Times New Roman" w:cs="Times New Roman"/>
                <w:color w:val="auto"/>
              </w:rPr>
            </w:pPr>
            <w:r>
              <w:rPr>
                <w:rFonts w:hint="default" w:ascii="Times New Roman" w:hAnsi="Times New Roman" w:cs="Times New Roman"/>
                <w:color w:val="auto"/>
              </w:rPr>
              <w:t>项目</w:t>
            </w:r>
            <w:r>
              <w:rPr>
                <w:rFonts w:hint="default" w:ascii="Times New Roman" w:hAnsi="Times New Roman" w:cs="Times New Roman"/>
                <w:color w:val="auto"/>
                <w:lang w:val="en-US" w:eastAsia="zh-CN"/>
              </w:rPr>
              <w:t>用水用电</w:t>
            </w:r>
            <w:r>
              <w:rPr>
                <w:rFonts w:hint="default" w:ascii="Times New Roman" w:hAnsi="Times New Roman" w:cs="Times New Roman"/>
                <w:color w:val="auto"/>
              </w:rPr>
              <w:t>为区域集中供应，</w:t>
            </w:r>
            <w:r>
              <w:rPr>
                <w:rFonts w:hint="eastAsia" w:cs="Times New Roman"/>
                <w:color w:val="auto"/>
                <w:lang w:val="en-US" w:eastAsia="zh-CN"/>
              </w:rPr>
              <w:t>现有生产线由园区集中供热；本次备用锅炉燃料为</w:t>
            </w:r>
            <w:r>
              <w:rPr>
                <w:rFonts w:hint="default" w:ascii="Times New Roman" w:hAnsi="Times New Roman" w:cs="Times New Roman"/>
                <w:color w:val="auto"/>
                <w:lang w:val="en-US" w:eastAsia="zh-CN"/>
              </w:rPr>
              <w:t>天然气</w:t>
            </w:r>
            <w:r>
              <w:rPr>
                <w:rFonts w:hint="eastAsia" w:cs="Times New Roman"/>
                <w:color w:val="auto"/>
                <w:lang w:val="en-US" w:eastAsia="zh-CN"/>
              </w:rPr>
              <w:t>，在园区蒸汽停产时供热，天然气</w:t>
            </w:r>
            <w:r>
              <w:rPr>
                <w:rFonts w:hint="default" w:ascii="Times New Roman" w:hAnsi="Times New Roman" w:cs="Times New Roman"/>
                <w:color w:val="auto"/>
                <w:lang w:val="en-US" w:eastAsia="zh-CN"/>
              </w:rPr>
              <w:t>由</w:t>
            </w:r>
            <w:r>
              <w:rPr>
                <w:rFonts w:hint="default" w:ascii="Times New Roman" w:hAnsi="Times New Roman" w:cs="Times New Roman"/>
                <w:color w:val="auto"/>
              </w:rPr>
              <w:t>福鼎市安然燃气有限公司提供，</w:t>
            </w:r>
            <w:r>
              <w:rPr>
                <w:rFonts w:hint="eastAsia" w:cs="Times New Roman"/>
                <w:color w:val="auto"/>
                <w:lang w:val="en-US" w:eastAsia="zh-CN"/>
              </w:rPr>
              <w:t>均</w:t>
            </w:r>
            <w:r>
              <w:rPr>
                <w:rFonts w:hint="default" w:ascii="Times New Roman" w:hAnsi="Times New Roman" w:cs="Times New Roman"/>
                <w:color w:val="auto"/>
                <w:lang w:val="en-US" w:eastAsia="zh-CN"/>
              </w:rPr>
              <w:t>不属于</w:t>
            </w:r>
            <w:r>
              <w:rPr>
                <w:rFonts w:hint="default" w:ascii="Times New Roman" w:hAnsi="Times New Roman" w:cs="Times New Roman"/>
                <w:color w:val="auto"/>
              </w:rPr>
              <w:t>高污染燃料，因此本项</w:t>
            </w:r>
            <w:r>
              <w:rPr>
                <w:rFonts w:hint="eastAsia" w:cs="Times New Roman"/>
                <w:color w:val="auto"/>
                <w:lang w:val="en-US" w:eastAsia="zh-CN"/>
              </w:rPr>
              <w:t>目</w:t>
            </w:r>
            <w:r>
              <w:rPr>
                <w:rFonts w:hint="default" w:ascii="Times New Roman" w:hAnsi="Times New Roman" w:cs="Times New Roman"/>
                <w:color w:val="auto"/>
              </w:rPr>
              <w:t>的建设不会突破区域的资源利用上线。</w:t>
            </w:r>
          </w:p>
          <w:p>
            <w:pPr>
              <w:pStyle w:val="9"/>
              <w:spacing w:line="336" w:lineRule="auto"/>
              <w:rPr>
                <w:rFonts w:hint="default" w:ascii="Times New Roman" w:hAnsi="Times New Roman" w:cs="Times New Roman"/>
                <w:color w:val="auto"/>
              </w:rPr>
            </w:pPr>
            <w:r>
              <w:rPr>
                <w:rFonts w:hint="default" w:ascii="Times New Roman" w:hAnsi="Times New Roman" w:cs="Times New Roman"/>
                <w:color w:val="auto"/>
              </w:rPr>
              <w:t>生态环境准入清单</w:t>
            </w:r>
          </w:p>
          <w:p>
            <w:pPr>
              <w:pStyle w:val="35"/>
              <w:ind w:firstLine="480"/>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根据《宁德市人民政府关于印发宁德</w:t>
            </w:r>
            <w:r>
              <w:rPr>
                <w:rFonts w:hint="eastAsia" w:ascii="宋体" w:hAnsi="宋体" w:eastAsia="宋体" w:cs="宋体"/>
                <w:color w:val="auto"/>
                <w:kern w:val="0"/>
                <w:szCs w:val="21"/>
              </w:rPr>
              <w:t>市“三线一单”生</w:t>
            </w:r>
            <w:r>
              <w:rPr>
                <w:rFonts w:hint="default" w:ascii="Times New Roman" w:hAnsi="Times New Roman" w:cs="Times New Roman"/>
                <w:color w:val="auto"/>
                <w:kern w:val="0"/>
                <w:szCs w:val="21"/>
              </w:rPr>
              <w:t>态环境分区管控方案的通知》（宁政〔2021〕11号），福鼎文渡工业集中区属于重点环境管控单元</w:t>
            </w:r>
            <w:r>
              <w:rPr>
                <w:rFonts w:hint="eastAsia" w:cs="Times New Roman"/>
                <w:color w:val="auto"/>
                <w:kern w:val="0"/>
                <w:szCs w:val="21"/>
                <w:lang w:eastAsia="zh-CN"/>
              </w:rPr>
              <w:t>（</w:t>
            </w:r>
            <w:r>
              <w:rPr>
                <w:rFonts w:hint="default" w:ascii="Times New Roman" w:hAnsi="Times New Roman" w:cs="Times New Roman"/>
                <w:color w:val="auto"/>
                <w:kern w:val="0"/>
                <w:szCs w:val="21"/>
              </w:rPr>
              <w:t>环境管控单元编码：ZH35098220003</w:t>
            </w:r>
            <w:r>
              <w:rPr>
                <w:rFonts w:hint="eastAsia" w:cs="Times New Roman"/>
                <w:color w:val="auto"/>
                <w:kern w:val="0"/>
                <w:szCs w:val="21"/>
                <w:lang w:eastAsia="zh-CN"/>
              </w:rPr>
              <w:t>）</w:t>
            </w:r>
            <w:r>
              <w:rPr>
                <w:rFonts w:hint="default" w:ascii="Times New Roman" w:hAnsi="Times New Roman" w:cs="Times New Roman"/>
                <w:color w:val="auto"/>
                <w:kern w:val="0"/>
                <w:szCs w:val="21"/>
              </w:rPr>
              <w:t>。文渡片区不再新增规划居住用地等敏感设施，不再发展劳动密集型产业、高风险物质贮存产业</w:t>
            </w:r>
            <w:r>
              <w:rPr>
                <w:rFonts w:hint="eastAsia" w:cs="Times New Roman"/>
                <w:color w:val="auto"/>
                <w:kern w:val="0"/>
                <w:szCs w:val="21"/>
                <w:lang w:eastAsia="zh-CN"/>
              </w:rPr>
              <w:t>。</w:t>
            </w:r>
          </w:p>
          <w:p>
            <w:pPr>
              <w:pStyle w:val="35"/>
              <w:ind w:firstLine="480"/>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本项目位于文渡工业园区紧固件小微园，不属于劳动密集型产业。项目</w:t>
            </w:r>
            <w:r>
              <w:rPr>
                <w:rFonts w:hint="default" w:ascii="Times New Roman" w:hAnsi="Times New Roman" w:cs="Times New Roman"/>
                <w:color w:val="auto"/>
                <w:kern w:val="0"/>
                <w:szCs w:val="21"/>
                <w:lang w:val="en-US" w:eastAsia="zh-CN"/>
              </w:rPr>
              <w:t>为现有塑料制品企业配套的备用供热工程，</w:t>
            </w:r>
            <w:r>
              <w:rPr>
                <w:rFonts w:hint="default" w:ascii="Times New Roman" w:hAnsi="Times New Roman" w:cs="Times New Roman"/>
                <w:color w:val="auto"/>
                <w:kern w:val="0"/>
                <w:szCs w:val="21"/>
              </w:rPr>
              <w:t>符合国家及地方产业政策，</w:t>
            </w:r>
            <w:r>
              <w:rPr>
                <w:rFonts w:hint="default" w:ascii="Times New Roman" w:hAnsi="Times New Roman" w:cs="Times New Roman"/>
                <w:color w:val="auto"/>
              </w:rPr>
              <w:t>属于福鼎市文渡工业集中区的准入行业</w:t>
            </w:r>
            <w:r>
              <w:rPr>
                <w:rFonts w:hint="default" w:ascii="Times New Roman" w:hAnsi="Times New Roman" w:cs="Times New Roman"/>
                <w:color w:val="auto"/>
                <w:kern w:val="0"/>
                <w:szCs w:val="21"/>
              </w:rPr>
              <w:t>。因此，本项目符合生态环境准入要求，具体见下表。</w:t>
            </w:r>
          </w:p>
          <w:p>
            <w:pPr>
              <w:pStyle w:val="35"/>
              <w:ind w:firstLine="480"/>
              <w:rPr>
                <w:rFonts w:hint="default" w:ascii="Times New Roman" w:hAnsi="Times New Roman" w:cs="Times New Roman"/>
                <w:color w:val="auto"/>
                <w:kern w:val="0"/>
                <w:szCs w:val="21"/>
              </w:rPr>
            </w:pPr>
          </w:p>
          <w:p>
            <w:pPr>
              <w:pStyle w:val="35"/>
              <w:ind w:firstLine="480"/>
              <w:rPr>
                <w:rFonts w:hint="default" w:ascii="Times New Roman" w:hAnsi="Times New Roman" w:cs="Times New Roman"/>
                <w:color w:val="auto"/>
                <w:kern w:val="0"/>
                <w:szCs w:val="21"/>
              </w:rPr>
            </w:pPr>
          </w:p>
          <w:p>
            <w:pPr>
              <w:pStyle w:val="37"/>
              <w:tabs>
                <w:tab w:val="clear" w:pos="420"/>
              </w:tabs>
              <w:rPr>
                <w:rFonts w:hint="default" w:ascii="Times New Roman" w:hAnsi="Times New Roman" w:cs="Times New Roman"/>
                <w:color w:val="auto"/>
              </w:rPr>
            </w:pPr>
            <w:r>
              <w:rPr>
                <w:rFonts w:hint="default" w:ascii="Times New Roman" w:hAnsi="Times New Roman" w:cs="Times New Roman"/>
                <w:color w:val="auto"/>
              </w:rPr>
              <w:t>项目与《宁德市生态环境总体准入要求》符合性分析</w:t>
            </w:r>
          </w:p>
          <w:tbl>
            <w:tblPr>
              <w:tblStyle w:val="26"/>
              <w:tblW w:w="6845"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43"/>
              <w:gridCol w:w="4691"/>
              <w:gridCol w:w="872"/>
              <w:gridCol w:w="73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jc w:val="center"/>
              </w:trPr>
              <w:tc>
                <w:tcPr>
                  <w:tcW w:w="5234" w:type="dxa"/>
                  <w:gridSpan w:val="2"/>
                  <w:tcBorders>
                    <w:tl2br w:val="nil"/>
                    <w:tr2bl w:val="nil"/>
                  </w:tcBorders>
                  <w:shd w:val="clear" w:color="auto" w:fill="auto"/>
                  <w:vAlign w:val="center"/>
                </w:tcPr>
                <w:p>
                  <w:pPr>
                    <w:pStyle w:val="8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color w:val="auto"/>
                    </w:rPr>
                  </w:pPr>
                  <w:r>
                    <w:rPr>
                      <w:rFonts w:hint="default" w:ascii="Times New Roman" w:hAnsi="Times New Roman" w:cs="Times New Roman"/>
                      <w:color w:val="auto"/>
                    </w:rPr>
                    <w:t>准入要求</w:t>
                  </w:r>
                </w:p>
              </w:tc>
              <w:tc>
                <w:tcPr>
                  <w:tcW w:w="872" w:type="dxa"/>
                  <w:tcBorders>
                    <w:tl2br w:val="nil"/>
                    <w:tr2bl w:val="nil"/>
                  </w:tcBorders>
                  <w:shd w:val="clear" w:color="auto" w:fill="auto"/>
                  <w:vAlign w:val="center"/>
                </w:tcPr>
                <w:p>
                  <w:pPr>
                    <w:pStyle w:val="8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color w:val="auto"/>
                    </w:rPr>
                  </w:pPr>
                  <w:r>
                    <w:rPr>
                      <w:rFonts w:hint="default" w:ascii="Times New Roman" w:hAnsi="Times New Roman" w:cs="Times New Roman"/>
                      <w:color w:val="auto"/>
                    </w:rPr>
                    <w:t>本项目</w:t>
                  </w:r>
                </w:p>
              </w:tc>
              <w:tc>
                <w:tcPr>
                  <w:tcW w:w="739" w:type="dxa"/>
                  <w:tcBorders>
                    <w:tl2br w:val="nil"/>
                    <w:tr2bl w:val="nil"/>
                  </w:tcBorders>
                  <w:shd w:val="clear" w:color="auto" w:fill="auto"/>
                  <w:vAlign w:val="center"/>
                </w:tcPr>
                <w:p>
                  <w:pPr>
                    <w:pStyle w:val="83"/>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eastAsia="宋体" w:cs="Times New Roman"/>
                      <w:color w:val="auto"/>
                      <w:lang w:eastAsia="zh-CN"/>
                    </w:rPr>
                  </w:pPr>
                  <w:r>
                    <w:rPr>
                      <w:rFonts w:hint="eastAsia" w:cs="Times New Roman"/>
                      <w:color w:val="auto"/>
                      <w:lang w:val="en-US" w:eastAsia="zh-CN"/>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3" w:type="dxa"/>
                  <w:tcBorders>
                    <w:tl2br w:val="nil"/>
                    <w:tr2bl w:val="nil"/>
                  </w:tcBorders>
                  <w:shd w:val="clear" w:color="auto" w:fill="auto"/>
                  <w:vAlign w:val="center"/>
                </w:tcPr>
                <w:p>
                  <w:pPr>
                    <w:pStyle w:val="8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color w:val="auto"/>
                    </w:rPr>
                  </w:pPr>
                  <w:r>
                    <w:rPr>
                      <w:rFonts w:hint="default" w:ascii="Times New Roman" w:hAnsi="Times New Roman" w:cs="Times New Roman"/>
                      <w:color w:val="auto"/>
                    </w:rPr>
                    <w:t>空间布局</w:t>
                  </w:r>
                </w:p>
              </w:tc>
              <w:tc>
                <w:tcPr>
                  <w:tcW w:w="4691"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60" w:lineRule="atLeast"/>
                    <w:ind w:left="0" w:right="0" w:firstLine="0" w:firstLineChars="0"/>
                    <w:jc w:val="left"/>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w:t>
                  </w:r>
                  <w:r>
                    <w:rPr>
                      <w:rFonts w:hint="default" w:ascii="Times New Roman" w:hAnsi="Times New Roman" w:eastAsia="宋体" w:cs="Times New Roman"/>
                      <w:color w:val="auto"/>
                      <w:sz w:val="21"/>
                      <w:szCs w:val="21"/>
                      <w:highlight w:val="none"/>
                      <w:lang w:val="en-US" w:eastAsia="zh-CN"/>
                    </w:rPr>
                    <w:t>新建、扩建的涉及重点重金属污染物的有色金属冶炼、电镀、制革、石化、铅蓄电池制造企业应优先选择布设在依法合规设立并经规划环评、环境基础设施和环境风险防范措施齐全的产业园区。禁止低端落后产能向闽江中上游地区转移。禁止新建用汞的电石法（聚）氯乙烯生产工艺。加快推进专业电镀企业入园，到2025年底专业电镀企业入园率达到90%以上。</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60" w:lineRule="atLeast"/>
                    <w:ind w:left="0" w:right="0" w:firstLine="0" w:firstLineChars="0"/>
                    <w:jc w:val="left"/>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2.禁止在流域上游新建、扩建重污染企业和项目。</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60" w:lineRule="atLeast"/>
                    <w:ind w:left="0" w:right="0" w:firstLine="0" w:firstLineChars="0"/>
                    <w:jc w:val="left"/>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3.禁止在流域水环境质量不能稳定达标的区域内，建设新增相应不达标污染物指标排放量的工业项目；禁止新建、扩建以发电为主的水电站。</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60" w:lineRule="atLeast"/>
                    <w:ind w:left="0" w:right="0" w:firstLine="0" w:firstLineChars="0"/>
                    <w:jc w:val="left"/>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4.禁止在通风廊道和主导风向的上风向布局大气重污染企业，推进建成区大气重污染企业搬迁或升级改造、环境风险企业搬迁或关闭退出。</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60" w:lineRule="atLeast"/>
                    <w:ind w:left="0" w:leftChars="0" w:right="0" w:rightChars="0" w:firstLine="0" w:firstLineChars="0"/>
                    <w:jc w:val="left"/>
                    <w:textAlignment w:val="auto"/>
                    <w:rPr>
                      <w:rFonts w:hint="default" w:ascii="Times New Roman" w:hAnsi="Times New Roman" w:cs="Times New Roman"/>
                      <w:color w:val="auto"/>
                    </w:rPr>
                  </w:pPr>
                  <w:r>
                    <w:rPr>
                      <w:rFonts w:hint="default" w:ascii="Times New Roman" w:hAnsi="Times New Roman" w:eastAsia="宋体" w:cs="Times New Roman"/>
                      <w:color w:val="auto"/>
                      <w:sz w:val="21"/>
                      <w:szCs w:val="21"/>
                      <w:highlight w:val="none"/>
                      <w:lang w:val="en-US" w:eastAsia="zh-CN"/>
                    </w:rPr>
                    <w:t>5.一般建设项目不得占用永久基本农田，重大建设项目选址确实难以避让永久基本农田的，必须依法依规办理。严禁通过擅自调整县乡国土空间规划，规避占用永久基本农田的审批。禁止随意砍伐防风固沙林和农田保护林。严格按照自然资源部、农业农村部、国家林业和草原局《关于严格耕地用途管制有关问题的通知》（自然资发〔2021〕166号）要求全面落实耕地用途管制。</w:t>
                  </w:r>
                </w:p>
              </w:tc>
              <w:tc>
                <w:tcPr>
                  <w:tcW w:w="872"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60" w:lineRule="atLeast"/>
                    <w:ind w:left="0" w:right="0" w:firstLine="0" w:firstLineChars="0"/>
                    <w:jc w:val="center"/>
                    <w:textAlignment w:val="auto"/>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cs="Times New Roman"/>
                      <w:color w:val="auto"/>
                      <w:sz w:val="21"/>
                      <w:szCs w:val="21"/>
                      <w:highlight w:val="none"/>
                      <w:vertAlign w:val="baseline"/>
                      <w:lang w:val="en-US" w:eastAsia="zh-CN"/>
                    </w:rPr>
                    <w:t>1.项目未涉及重点重金属污染物排放</w:t>
                  </w:r>
                </w:p>
                <w:p>
                  <w:pPr>
                    <w:pStyle w:val="41"/>
                    <w:keepNext w:val="0"/>
                    <w:keepLines w:val="0"/>
                    <w:suppressLineNumbers w:val="0"/>
                    <w:bidi w:val="0"/>
                    <w:spacing w:before="0" w:beforeAutospacing="0" w:after="0" w:afterAutospacing="0"/>
                    <w:ind w:right="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2.项目位于流域下游。</w:t>
                  </w:r>
                </w:p>
                <w:p>
                  <w:pPr>
                    <w:pStyle w:val="41"/>
                    <w:keepNext w:val="0"/>
                    <w:keepLines w:val="0"/>
                    <w:suppressLineNumbers w:val="0"/>
                    <w:bidi w:val="0"/>
                    <w:spacing w:before="0" w:beforeAutospacing="0" w:after="0" w:afterAutospacing="0"/>
                    <w:ind w:right="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3.项目</w:t>
                  </w:r>
                  <w:r>
                    <w:rPr>
                      <w:rFonts w:hint="eastAsia" w:ascii="Times New Roman" w:hAnsi="Times New Roman" w:cs="Times New Roman"/>
                      <w:color w:val="auto"/>
                      <w:lang w:val="en-US" w:eastAsia="zh-CN"/>
                    </w:rPr>
                    <w:t>周边水环境质量达标</w:t>
                  </w:r>
                  <w:r>
                    <w:rPr>
                      <w:rFonts w:hint="default" w:ascii="Times New Roman" w:hAnsi="Times New Roman" w:cs="Times New Roman"/>
                      <w:color w:val="auto"/>
                      <w:lang w:val="en-US" w:eastAsia="zh-CN"/>
                    </w:rPr>
                    <w:t>。</w:t>
                  </w:r>
                </w:p>
                <w:p>
                  <w:pPr>
                    <w:pStyle w:val="41"/>
                    <w:keepNext w:val="0"/>
                    <w:keepLines w:val="0"/>
                    <w:suppressLineNumbers w:val="0"/>
                    <w:bidi w:val="0"/>
                    <w:spacing w:before="0" w:beforeAutospacing="0" w:after="0" w:afterAutospacing="0"/>
                    <w:ind w:left="0" w:leftChars="0" w:right="0" w:rightChars="0" w:firstLine="0" w:firstLineChars="0"/>
                    <w:rPr>
                      <w:rFonts w:hint="default" w:ascii="Times New Roman" w:hAnsi="Times New Roman" w:cs="Times New Roman"/>
                      <w:color w:val="auto"/>
                    </w:rPr>
                  </w:pPr>
                  <w:r>
                    <w:rPr>
                      <w:rFonts w:hint="eastAsia" w:ascii="Times New Roman" w:hAnsi="Times New Roman" w:cs="Times New Roman"/>
                      <w:color w:val="auto"/>
                      <w:lang w:val="en-US" w:eastAsia="zh-CN"/>
                    </w:rPr>
                    <w:t>4</w:t>
                  </w:r>
                  <w:r>
                    <w:rPr>
                      <w:rFonts w:hint="default" w:ascii="Times New Roman" w:hAnsi="Times New Roman" w:cs="Times New Roman"/>
                      <w:color w:val="auto"/>
                      <w:lang w:val="en-US" w:eastAsia="zh-CN"/>
                    </w:rPr>
                    <w:t>.项目未占用基本农田。</w:t>
                  </w:r>
                </w:p>
              </w:tc>
              <w:tc>
                <w:tcPr>
                  <w:tcW w:w="739" w:type="dxa"/>
                  <w:tcBorders>
                    <w:tl2br w:val="nil"/>
                    <w:tr2bl w:val="nil"/>
                  </w:tcBorders>
                  <w:shd w:val="clear" w:color="auto" w:fill="auto"/>
                  <w:vAlign w:val="center"/>
                </w:tcPr>
                <w:p>
                  <w:pPr>
                    <w:pStyle w:val="8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color w:val="auto"/>
                    </w:rPr>
                  </w:pPr>
                  <w:r>
                    <w:rPr>
                      <w:rFonts w:hint="default" w:ascii="Times New Roman" w:hAnsi="Times New Roman" w:cs="Times New Roman"/>
                      <w:color w:val="auto"/>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3" w:type="dxa"/>
                  <w:tcBorders>
                    <w:tl2br w:val="nil"/>
                    <w:tr2bl w:val="nil"/>
                  </w:tcBorders>
                  <w:shd w:val="clear" w:color="auto" w:fill="auto"/>
                  <w:vAlign w:val="center"/>
                </w:tcPr>
                <w:p>
                  <w:pPr>
                    <w:pStyle w:val="8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color w:val="auto"/>
                    </w:rPr>
                  </w:pPr>
                  <w:r>
                    <w:rPr>
                      <w:rFonts w:hint="default" w:ascii="Times New Roman" w:hAnsi="Times New Roman" w:cs="Times New Roman"/>
                      <w:color w:val="auto"/>
                    </w:rPr>
                    <w:t>污染物排放管控</w:t>
                  </w:r>
                </w:p>
              </w:tc>
              <w:tc>
                <w:tcPr>
                  <w:tcW w:w="4691"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60" w:lineRule="atLeast"/>
                    <w:ind w:left="0" w:right="0" w:firstLine="0" w:firstLineChars="0"/>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1.新建有色项目应执行大气污染物特别排放限值。</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60" w:lineRule="atLeast"/>
                    <w:ind w:left="0" w:right="0" w:firstLine="0" w:firstLineChars="0"/>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新建（含搬迁）钢铁项目应达到超低排放水平，大气污染物有组织排放、无组织排放以及运输过程应满足“环大气〔2019〕35号”有关指标和措施要求。现有钢铁企业应按照“闽环保大气〔2019〕7号”进度要求分步推进超低排放改造。</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60" w:lineRule="atLeast"/>
                    <w:ind w:left="0" w:right="0" w:firstLine="0" w:firstLineChars="0"/>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3.新、改、扩建重点行业建设项目要遵循重点重金属污染物排放“等量替代”原则，总量来源原则上应是同一重点行业内的削减量，当同一重点行业无法满足时可从其他重点行业调剂。</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60" w:lineRule="atLeast"/>
                    <w:ind w:left="0" w:leftChars="0" w:right="0" w:rightChars="0" w:firstLine="0" w:firstLineChars="0"/>
                    <w:jc w:val="left"/>
                    <w:textAlignment w:val="auto"/>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highlight w:val="none"/>
                    </w:rPr>
                    <w:t>4.水泥行业新改扩建项目严格对照超低排放、能效标杆水平建设实施；现有项目超低排放改造应按文件（闽环规〔2023〕2号）的时限要求分步推进，2025年底前全面完成。</w:t>
                  </w:r>
                </w:p>
              </w:tc>
              <w:tc>
                <w:tcPr>
                  <w:tcW w:w="872"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60" w:lineRule="atLeast"/>
                    <w:ind w:left="0" w:leftChars="0" w:right="0" w:rightChars="0" w:firstLine="0" w:firstLineChars="0"/>
                    <w:jc w:val="center"/>
                    <w:textAlignment w:val="auto"/>
                    <w:rPr>
                      <w:rFonts w:hint="default" w:ascii="Times New Roman" w:hAnsi="Times New Roman" w:cs="Times New Roman"/>
                      <w:color w:val="auto"/>
                      <w:lang w:val="en-US"/>
                    </w:rPr>
                  </w:pPr>
                  <w:r>
                    <w:rPr>
                      <w:rFonts w:hint="default" w:ascii="Times New Roman" w:hAnsi="Times New Roman" w:cs="Times New Roman"/>
                      <w:color w:val="auto"/>
                      <w:sz w:val="21"/>
                      <w:szCs w:val="21"/>
                      <w:highlight w:val="none"/>
                      <w:vertAlign w:val="baseline"/>
                      <w:lang w:val="en-US" w:eastAsia="zh-CN"/>
                    </w:rPr>
                    <w:t>本项目不属于</w:t>
                  </w:r>
                  <w:r>
                    <w:rPr>
                      <w:rFonts w:hint="default" w:ascii="Times New Roman" w:hAnsi="Times New Roman" w:eastAsia="宋体" w:cs="Times New Roman"/>
                      <w:color w:val="auto"/>
                      <w:sz w:val="21"/>
                      <w:szCs w:val="21"/>
                      <w:highlight w:val="none"/>
                    </w:rPr>
                    <w:t>有色</w:t>
                  </w:r>
                  <w:r>
                    <w:rPr>
                      <w:rFonts w:hint="default"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lang w:val="en-US" w:eastAsia="zh-CN"/>
                    </w:rPr>
                    <w:t>钢铁、水泥</w:t>
                  </w:r>
                  <w:r>
                    <w:rPr>
                      <w:rFonts w:hint="default" w:ascii="Times New Roman" w:hAnsi="Times New Roman" w:eastAsia="宋体" w:cs="Times New Roman"/>
                      <w:color w:val="auto"/>
                      <w:sz w:val="21"/>
                      <w:szCs w:val="21"/>
                      <w:highlight w:val="none"/>
                    </w:rPr>
                    <w:t>项目</w:t>
                  </w:r>
                  <w:r>
                    <w:rPr>
                      <w:rFonts w:hint="default"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lang w:val="en-US" w:eastAsia="zh-CN"/>
                    </w:rPr>
                    <w:t>不属于重点行业</w:t>
                  </w:r>
                  <w:r>
                    <w:rPr>
                      <w:rFonts w:hint="eastAsia" w:ascii="Times New Roman" w:hAnsi="Times New Roman" w:cs="Times New Roman"/>
                      <w:color w:val="auto"/>
                      <w:sz w:val="21"/>
                      <w:szCs w:val="21"/>
                      <w:highlight w:val="none"/>
                      <w:lang w:val="en-US" w:eastAsia="zh-CN"/>
                    </w:rPr>
                    <w:t>建设项目</w:t>
                  </w:r>
                </w:p>
              </w:tc>
              <w:tc>
                <w:tcPr>
                  <w:tcW w:w="739" w:type="dxa"/>
                  <w:tcBorders>
                    <w:tl2br w:val="nil"/>
                    <w:tr2bl w:val="nil"/>
                  </w:tcBorders>
                  <w:shd w:val="clear" w:color="auto" w:fill="auto"/>
                  <w:vAlign w:val="center"/>
                </w:tcPr>
                <w:p>
                  <w:pPr>
                    <w:pStyle w:val="8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color w:val="auto"/>
                    </w:rPr>
                  </w:pPr>
                  <w:r>
                    <w:rPr>
                      <w:rFonts w:hint="default" w:ascii="Times New Roman" w:hAnsi="Times New Roman" w:cs="Times New Roman"/>
                      <w:color w:val="auto"/>
                    </w:rPr>
                    <w:t>符合</w:t>
                  </w:r>
                </w:p>
              </w:tc>
            </w:tr>
          </w:tbl>
          <w:p>
            <w:pPr>
              <w:pStyle w:val="37"/>
              <w:numPr>
                <w:ilvl w:val="7"/>
                <w:numId w:val="0"/>
              </w:numPr>
              <w:tabs>
                <w:tab w:val="clear" w:pos="420"/>
              </w:tabs>
              <w:jc w:val="both"/>
              <w:rPr>
                <w:rFonts w:hint="default" w:ascii="Times New Roman" w:hAnsi="Times New Roman" w:cs="Times New Roman"/>
                <w:color w:val="auto"/>
              </w:rPr>
            </w:pPr>
          </w:p>
          <w:p>
            <w:pPr>
              <w:pStyle w:val="37"/>
              <w:tabs>
                <w:tab w:val="clear" w:pos="420"/>
              </w:tabs>
              <w:rPr>
                <w:rFonts w:hint="default" w:ascii="Times New Roman" w:hAnsi="Times New Roman" w:cs="Times New Roman"/>
                <w:color w:val="auto"/>
              </w:rPr>
            </w:pPr>
            <w:r>
              <w:rPr>
                <w:rFonts w:hint="default" w:ascii="Times New Roman" w:hAnsi="Times New Roman" w:cs="Times New Roman"/>
                <w:color w:val="auto"/>
              </w:rPr>
              <w:t>项目与《宁德市</w:t>
            </w:r>
            <w:r>
              <w:rPr>
                <w:rFonts w:hint="eastAsia" w:cs="Times New Roman"/>
                <w:color w:val="auto"/>
                <w:lang w:val="en-US" w:eastAsia="zh-CN"/>
              </w:rPr>
              <w:t>福鼎市生态环境</w:t>
            </w:r>
            <w:r>
              <w:rPr>
                <w:rFonts w:hint="default" w:ascii="Times New Roman" w:hAnsi="Times New Roman" w:cs="Times New Roman"/>
                <w:color w:val="auto"/>
              </w:rPr>
              <w:t>准入</w:t>
            </w:r>
            <w:r>
              <w:rPr>
                <w:rFonts w:hint="eastAsia" w:cs="Times New Roman"/>
                <w:color w:val="auto"/>
                <w:lang w:val="en-US" w:eastAsia="zh-CN"/>
              </w:rPr>
              <w:t>清单</w:t>
            </w:r>
            <w:r>
              <w:rPr>
                <w:rFonts w:hint="default" w:ascii="Times New Roman" w:hAnsi="Times New Roman" w:cs="Times New Roman"/>
                <w:color w:val="auto"/>
              </w:rPr>
              <w:t>》符合性分析</w:t>
            </w:r>
          </w:p>
          <w:tbl>
            <w:tblPr>
              <w:tblStyle w:val="26"/>
              <w:tblW w:w="6845"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02"/>
              <w:gridCol w:w="3191"/>
              <w:gridCol w:w="2237"/>
              <w:gridCol w:w="91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93" w:type="dxa"/>
                  <w:gridSpan w:val="2"/>
                  <w:tcBorders>
                    <w:tl2br w:val="nil"/>
                    <w:tr2bl w:val="nil"/>
                  </w:tcBorders>
                  <w:shd w:val="clear" w:color="auto" w:fill="auto"/>
                  <w:vAlign w:val="center"/>
                </w:tcPr>
                <w:p>
                  <w:pPr>
                    <w:pStyle w:val="83"/>
                    <w:widowControl/>
                    <w:rPr>
                      <w:rFonts w:hint="default" w:ascii="Times New Roman" w:hAnsi="Times New Roman" w:cs="Times New Roman"/>
                      <w:color w:val="auto"/>
                    </w:rPr>
                  </w:pPr>
                  <w:r>
                    <w:rPr>
                      <w:rFonts w:hint="default" w:ascii="Times New Roman" w:hAnsi="Times New Roman" w:cs="Times New Roman"/>
                      <w:color w:val="auto"/>
                    </w:rPr>
                    <w:t>准入要求</w:t>
                  </w:r>
                </w:p>
              </w:tc>
              <w:tc>
                <w:tcPr>
                  <w:tcW w:w="2237" w:type="dxa"/>
                  <w:tcBorders>
                    <w:tl2br w:val="nil"/>
                    <w:tr2bl w:val="nil"/>
                  </w:tcBorders>
                  <w:shd w:val="clear" w:color="auto" w:fill="auto"/>
                  <w:vAlign w:val="center"/>
                </w:tcPr>
                <w:p>
                  <w:pPr>
                    <w:pStyle w:val="83"/>
                    <w:widowControl/>
                    <w:rPr>
                      <w:rFonts w:hint="default" w:ascii="Times New Roman" w:hAnsi="Times New Roman" w:cs="Times New Roman"/>
                      <w:color w:val="auto"/>
                    </w:rPr>
                  </w:pPr>
                  <w:r>
                    <w:rPr>
                      <w:rFonts w:hint="default" w:ascii="Times New Roman" w:hAnsi="Times New Roman" w:cs="Times New Roman"/>
                      <w:color w:val="auto"/>
                    </w:rPr>
                    <w:t>本项目</w:t>
                  </w:r>
                </w:p>
              </w:tc>
              <w:tc>
                <w:tcPr>
                  <w:tcW w:w="915" w:type="dxa"/>
                  <w:tcBorders>
                    <w:tl2br w:val="nil"/>
                    <w:tr2bl w:val="nil"/>
                  </w:tcBorders>
                  <w:shd w:val="clear" w:color="auto" w:fill="auto"/>
                  <w:vAlign w:val="center"/>
                </w:tcPr>
                <w:p>
                  <w:pPr>
                    <w:pStyle w:val="83"/>
                    <w:widowControl/>
                    <w:rPr>
                      <w:rFonts w:hint="eastAsia" w:ascii="Times New Roman" w:hAnsi="Times New Roman" w:eastAsia="宋体" w:cs="Times New Roman"/>
                      <w:color w:val="auto"/>
                      <w:lang w:eastAsia="zh-CN"/>
                    </w:rPr>
                  </w:pPr>
                  <w:r>
                    <w:rPr>
                      <w:rFonts w:hint="eastAsia" w:cs="Times New Roman"/>
                      <w:color w:val="auto"/>
                      <w:lang w:val="en-US" w:eastAsia="zh-CN"/>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2" w:type="dxa"/>
                  <w:tcBorders>
                    <w:tl2br w:val="nil"/>
                    <w:tr2bl w:val="nil"/>
                  </w:tcBorders>
                  <w:shd w:val="clear" w:color="auto" w:fill="auto"/>
                  <w:vAlign w:val="center"/>
                </w:tcPr>
                <w:p>
                  <w:pPr>
                    <w:pStyle w:val="83"/>
                    <w:widowControl/>
                    <w:rPr>
                      <w:rFonts w:hint="default" w:ascii="Times New Roman" w:hAnsi="Times New Roman" w:cs="Times New Roman"/>
                      <w:color w:val="auto"/>
                    </w:rPr>
                  </w:pPr>
                  <w:r>
                    <w:rPr>
                      <w:rFonts w:hint="default" w:ascii="Times New Roman" w:hAnsi="Times New Roman" w:cs="Times New Roman"/>
                      <w:color w:val="auto"/>
                    </w:rPr>
                    <w:t>空间布局约束</w:t>
                  </w:r>
                </w:p>
              </w:tc>
              <w:tc>
                <w:tcPr>
                  <w:tcW w:w="3191" w:type="dxa"/>
                  <w:tcBorders>
                    <w:tl2br w:val="nil"/>
                    <w:tr2bl w:val="nil"/>
                  </w:tcBorders>
                  <w:shd w:val="clear" w:color="auto" w:fill="auto"/>
                  <w:vAlign w:val="center"/>
                </w:tcPr>
                <w:p>
                  <w:pPr>
                    <w:jc w:val="lef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1.文渡片区不再新增规划居住用地等敏感设施，不再发展劳动密集型产业、高风险物质贮存产业。</w:t>
                  </w:r>
                </w:p>
                <w:p>
                  <w:pPr>
                    <w:pStyle w:val="83"/>
                    <w:widowControl/>
                    <w:jc w:val="left"/>
                    <w:rPr>
                      <w:rFonts w:hint="default" w:ascii="Times New Roman" w:hAnsi="Times New Roman" w:cs="Times New Roman"/>
                      <w:color w:val="auto"/>
                    </w:rPr>
                  </w:pPr>
                  <w:r>
                    <w:rPr>
                      <w:rFonts w:hint="default" w:ascii="Times New Roman" w:hAnsi="Times New Roman" w:cs="Times New Roman"/>
                      <w:color w:val="auto"/>
                      <w:kern w:val="0"/>
                    </w:rPr>
                    <w:t>2.控制文渡工业园区现有合成革产业规模并逐步转型升级。</w:t>
                  </w:r>
                </w:p>
              </w:tc>
              <w:tc>
                <w:tcPr>
                  <w:tcW w:w="2237" w:type="dxa"/>
                  <w:tcBorders>
                    <w:tl2br w:val="nil"/>
                    <w:tr2bl w:val="nil"/>
                  </w:tcBorders>
                  <w:shd w:val="clear" w:color="auto" w:fill="auto"/>
                  <w:vAlign w:val="center"/>
                </w:tcPr>
                <w:p>
                  <w:pPr>
                    <w:pStyle w:val="83"/>
                    <w:widowControl/>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本项目位于文渡工业园区紧固件小微园，以自动化机械生产为主，项目</w:t>
                  </w:r>
                  <w:r>
                    <w:rPr>
                      <w:rFonts w:hint="default" w:ascii="Times New Roman" w:hAnsi="Times New Roman" w:cs="Times New Roman"/>
                      <w:color w:val="auto"/>
                      <w:sz w:val="21"/>
                      <w:szCs w:val="21"/>
                      <w:lang w:val="en-US" w:eastAsia="zh-CN"/>
                    </w:rPr>
                    <w:t>未新增</w:t>
                  </w:r>
                  <w:r>
                    <w:rPr>
                      <w:rFonts w:hint="default" w:ascii="Times New Roman" w:hAnsi="Times New Roman" w:cs="Times New Roman"/>
                      <w:color w:val="auto"/>
                      <w:sz w:val="21"/>
                      <w:szCs w:val="21"/>
                    </w:rPr>
                    <w:t>劳动定员，不属于劳动密集型产业</w:t>
                  </w:r>
                  <w:r>
                    <w:rPr>
                      <w:rFonts w:hint="eastAsia" w:cs="Times New Roman"/>
                      <w:color w:val="auto"/>
                      <w:sz w:val="21"/>
                      <w:szCs w:val="21"/>
                      <w:lang w:eastAsia="zh-CN"/>
                    </w:rPr>
                    <w:t>、</w:t>
                  </w:r>
                  <w:r>
                    <w:rPr>
                      <w:rFonts w:hint="eastAsia" w:cs="Times New Roman"/>
                      <w:color w:val="auto"/>
                      <w:sz w:val="21"/>
                      <w:szCs w:val="21"/>
                      <w:lang w:val="en-US" w:eastAsia="zh-CN"/>
                    </w:rPr>
                    <w:t>高风险物质贮存产业</w:t>
                  </w:r>
                  <w:r>
                    <w:rPr>
                      <w:rFonts w:hint="default" w:ascii="Times New Roman" w:hAnsi="Times New Roman" w:cs="Times New Roman"/>
                      <w:color w:val="auto"/>
                      <w:sz w:val="21"/>
                      <w:szCs w:val="21"/>
                    </w:rPr>
                    <w:t>及合成革产业</w:t>
                  </w:r>
                </w:p>
              </w:tc>
              <w:tc>
                <w:tcPr>
                  <w:tcW w:w="915" w:type="dxa"/>
                  <w:tcBorders>
                    <w:tl2br w:val="nil"/>
                    <w:tr2bl w:val="nil"/>
                  </w:tcBorders>
                  <w:shd w:val="clear" w:color="auto" w:fill="auto"/>
                  <w:vAlign w:val="center"/>
                </w:tcPr>
                <w:p>
                  <w:pPr>
                    <w:pStyle w:val="83"/>
                    <w:widowControl/>
                    <w:rPr>
                      <w:rFonts w:hint="default" w:ascii="Times New Roman" w:hAnsi="Times New Roman" w:cs="Times New Roman"/>
                      <w:color w:val="auto"/>
                    </w:rPr>
                  </w:pPr>
                  <w:r>
                    <w:rPr>
                      <w:rFonts w:hint="default" w:ascii="Times New Roman" w:hAnsi="Times New Roman" w:cs="Times New Roman"/>
                      <w:color w:val="auto"/>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2" w:type="dxa"/>
                  <w:tcBorders>
                    <w:tl2br w:val="nil"/>
                    <w:tr2bl w:val="nil"/>
                  </w:tcBorders>
                  <w:shd w:val="clear" w:color="auto" w:fill="auto"/>
                  <w:vAlign w:val="center"/>
                </w:tcPr>
                <w:p>
                  <w:pPr>
                    <w:pStyle w:val="83"/>
                    <w:widowControl/>
                    <w:rPr>
                      <w:rFonts w:hint="default" w:ascii="Times New Roman" w:hAnsi="Times New Roman" w:cs="Times New Roman"/>
                      <w:color w:val="auto"/>
                    </w:rPr>
                  </w:pPr>
                  <w:r>
                    <w:rPr>
                      <w:rFonts w:hint="default" w:ascii="Times New Roman" w:hAnsi="Times New Roman" w:cs="Times New Roman"/>
                      <w:color w:val="auto"/>
                    </w:rPr>
                    <w:t>污染物排放管控</w:t>
                  </w:r>
                </w:p>
              </w:tc>
              <w:tc>
                <w:tcPr>
                  <w:tcW w:w="3191" w:type="dxa"/>
                  <w:tcBorders>
                    <w:tl2br w:val="nil"/>
                    <w:tr2bl w:val="nil"/>
                  </w:tcBorders>
                  <w:shd w:val="clear" w:color="auto" w:fill="auto"/>
                  <w:vAlign w:val="center"/>
                </w:tcPr>
                <w:p>
                  <w:pPr>
                    <w:jc w:val="lef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1.新建涉VOCs项目，VOCs排放按照福建省相关政策要求落实。</w:t>
                  </w:r>
                </w:p>
                <w:p>
                  <w:pPr>
                    <w:pStyle w:val="24"/>
                    <w:spacing w:before="0" w:beforeAutospacing="0" w:after="0" w:afterAutospacing="0" w:line="264"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2.包装印刷业、工业涂装有机废气排放及控制应符合国家和地方相关标准和规范要求。</w:t>
                  </w:r>
                </w:p>
                <w:p>
                  <w:pPr>
                    <w:pStyle w:val="24"/>
                    <w:spacing w:before="0" w:beforeAutospacing="0" w:after="0" w:afterAutospacing="0" w:line="264" w:lineRule="auto"/>
                    <w:rPr>
                      <w:rFonts w:hint="default" w:ascii="Times New Roman" w:hAnsi="Times New Roman" w:cs="Times New Roman"/>
                      <w:color w:val="auto"/>
                      <w:sz w:val="21"/>
                      <w:szCs w:val="21"/>
                    </w:rPr>
                  </w:pPr>
                  <w:r>
                    <w:rPr>
                      <w:rFonts w:hint="eastAsia" w:ascii="Times New Roman" w:hAnsi="Times New Roman" w:cs="Times New Roman"/>
                      <w:color w:val="auto"/>
                      <w:sz w:val="21"/>
                      <w:szCs w:val="21"/>
                      <w:lang w:val="en-US" w:eastAsia="zh-CN"/>
                    </w:rPr>
                    <w:t>3.</w:t>
                  </w:r>
                  <w:r>
                    <w:rPr>
                      <w:rFonts w:hint="default" w:ascii="Times New Roman" w:hAnsi="Times New Roman" w:cs="Times New Roman"/>
                      <w:color w:val="auto"/>
                      <w:sz w:val="21"/>
                      <w:szCs w:val="21"/>
                    </w:rPr>
                    <w:t>加快区内污水管网的建设工程，确保工业企业的所有废</w:t>
                  </w:r>
                  <w:r>
                    <w:rPr>
                      <w:rFonts w:hint="eastAsia" w:ascii="Times New Roman" w:hAnsi="Times New Roman" w:cs="Times New Roman"/>
                      <w:color w:val="auto"/>
                      <w:sz w:val="21"/>
                      <w:szCs w:val="21"/>
                      <w:lang w:eastAsia="zh-CN"/>
                    </w:rPr>
                    <w:t>（</w:t>
                  </w:r>
                  <w:r>
                    <w:rPr>
                      <w:rFonts w:hint="default" w:ascii="Times New Roman" w:hAnsi="Times New Roman" w:cs="Times New Roman"/>
                      <w:color w:val="auto"/>
                      <w:sz w:val="21"/>
                      <w:szCs w:val="21"/>
                    </w:rPr>
                    <w:t>污</w:t>
                  </w:r>
                  <w:r>
                    <w:rPr>
                      <w:rFonts w:hint="eastAsia" w:ascii="Times New Roman" w:hAnsi="Times New Roman" w:cs="Times New Roman"/>
                      <w:color w:val="auto"/>
                      <w:sz w:val="21"/>
                      <w:szCs w:val="21"/>
                      <w:lang w:eastAsia="zh-CN"/>
                    </w:rPr>
                    <w:t>）</w:t>
                  </w:r>
                  <w:r>
                    <w:rPr>
                      <w:rFonts w:hint="default" w:ascii="Times New Roman" w:hAnsi="Times New Roman" w:cs="Times New Roman"/>
                      <w:color w:val="auto"/>
                      <w:sz w:val="21"/>
                      <w:szCs w:val="21"/>
                    </w:rPr>
                    <w:t>水都纳管集中处理，鼓励企业中水回用。</w:t>
                  </w:r>
                </w:p>
              </w:tc>
              <w:tc>
                <w:tcPr>
                  <w:tcW w:w="2237" w:type="dxa"/>
                  <w:tcBorders>
                    <w:tl2br w:val="nil"/>
                    <w:tr2bl w:val="nil"/>
                  </w:tcBorders>
                  <w:shd w:val="clear" w:color="auto" w:fill="auto"/>
                  <w:vAlign w:val="center"/>
                </w:tcPr>
                <w:p>
                  <w:pP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本项目</w:t>
                  </w:r>
                  <w:r>
                    <w:rPr>
                      <w:rFonts w:hint="default" w:ascii="Times New Roman" w:hAnsi="Times New Roman" w:cs="Times New Roman"/>
                      <w:color w:val="auto"/>
                      <w:sz w:val="21"/>
                      <w:szCs w:val="21"/>
                      <w:lang w:val="en-US" w:eastAsia="zh-CN"/>
                    </w:rPr>
                    <w:t>未新增</w:t>
                  </w:r>
                  <w:r>
                    <w:rPr>
                      <w:rFonts w:hint="default" w:ascii="Times New Roman" w:hAnsi="Times New Roman" w:cs="Times New Roman"/>
                      <w:color w:val="auto"/>
                      <w:kern w:val="0"/>
                      <w:sz w:val="21"/>
                      <w:szCs w:val="21"/>
                    </w:rPr>
                    <w:t>VOCs排放量；所在区域污水管网已建设完善，项目</w:t>
                  </w:r>
                  <w:r>
                    <w:rPr>
                      <w:rFonts w:hint="default" w:ascii="Times New Roman" w:hAnsi="Times New Roman" w:cs="Times New Roman"/>
                      <w:color w:val="auto"/>
                      <w:kern w:val="0"/>
                      <w:sz w:val="21"/>
                      <w:szCs w:val="21"/>
                      <w:lang w:val="en-US" w:eastAsia="zh-CN"/>
                    </w:rPr>
                    <w:t>浓水及锅炉排水纳管接至福鼎市文渡污水处理厂</w:t>
                  </w:r>
                  <w:r>
                    <w:rPr>
                      <w:rFonts w:hint="default" w:ascii="Times New Roman" w:hAnsi="Times New Roman" w:cs="Times New Roman"/>
                      <w:color w:val="auto"/>
                      <w:kern w:val="0"/>
                      <w:sz w:val="21"/>
                      <w:szCs w:val="21"/>
                    </w:rPr>
                    <w:t>。</w:t>
                  </w:r>
                </w:p>
              </w:tc>
              <w:tc>
                <w:tcPr>
                  <w:tcW w:w="915" w:type="dxa"/>
                  <w:tcBorders>
                    <w:tl2br w:val="nil"/>
                    <w:tr2bl w:val="nil"/>
                  </w:tcBorders>
                  <w:shd w:val="clear" w:color="auto" w:fill="auto"/>
                  <w:vAlign w:val="center"/>
                </w:tcPr>
                <w:p>
                  <w:pPr>
                    <w:pStyle w:val="83"/>
                    <w:widowControl/>
                    <w:rPr>
                      <w:rFonts w:hint="default" w:ascii="Times New Roman" w:hAnsi="Times New Roman" w:cs="Times New Roman"/>
                      <w:color w:val="auto"/>
                    </w:rPr>
                  </w:pPr>
                  <w:r>
                    <w:rPr>
                      <w:rFonts w:hint="default" w:ascii="Times New Roman" w:hAnsi="Times New Roman" w:cs="Times New Roman"/>
                      <w:color w:val="auto"/>
                    </w:rPr>
                    <w:t>符合</w:t>
                  </w:r>
                </w:p>
              </w:tc>
            </w:tr>
          </w:tbl>
          <w:p>
            <w:pPr>
              <w:pStyle w:val="8"/>
              <w:tabs>
                <w:tab w:val="clear" w:pos="420"/>
              </w:tabs>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产业政策符合性分析</w:t>
            </w:r>
          </w:p>
          <w:p>
            <w:pPr>
              <w:pStyle w:val="86"/>
              <w:spacing w:line="360" w:lineRule="auto"/>
              <w:ind w:firstLine="480" w:firstLineChars="200"/>
              <w:rPr>
                <w:rFonts w:hint="default" w:ascii="Times New Roman" w:hAnsi="Times New Roman" w:cs="Times New Roman"/>
                <w:color w:val="auto"/>
                <w:sz w:val="24"/>
              </w:rPr>
            </w:pPr>
            <w:r>
              <w:rPr>
                <w:rStyle w:val="36"/>
                <w:rFonts w:hint="default" w:ascii="Times New Roman" w:hAnsi="Times New Roman" w:cs="Times New Roman"/>
                <w:color w:val="auto"/>
              </w:rPr>
              <w:t>本项目</w:t>
            </w:r>
            <w:r>
              <w:rPr>
                <w:rStyle w:val="36"/>
                <w:rFonts w:hint="default" w:ascii="Times New Roman" w:hAnsi="Times New Roman" w:cs="Times New Roman"/>
                <w:color w:val="auto"/>
                <w:lang w:val="en-US" w:eastAsia="zh-CN"/>
              </w:rPr>
              <w:t>属于福鼎润锦新材料有限公司包装材料生产配套的备用供热工程</w:t>
            </w:r>
            <w:r>
              <w:rPr>
                <w:rStyle w:val="36"/>
                <w:rFonts w:hint="default" w:ascii="Times New Roman" w:hAnsi="Times New Roman" w:cs="Times New Roman"/>
                <w:color w:val="auto"/>
                <w:lang w:val="en-US"/>
              </w:rPr>
              <w:t>，</w:t>
            </w:r>
            <w:r>
              <w:rPr>
                <w:rStyle w:val="36"/>
                <w:rFonts w:hint="default" w:ascii="Times New Roman" w:hAnsi="Times New Roman" w:cs="Times New Roman"/>
                <w:color w:val="auto"/>
                <w:lang w:val="en-US" w:eastAsia="zh-CN"/>
              </w:rPr>
              <w:t>经</w:t>
            </w:r>
            <w:r>
              <w:rPr>
                <w:rStyle w:val="36"/>
                <w:rFonts w:hint="default" w:ascii="Times New Roman" w:hAnsi="Times New Roman" w:cs="Times New Roman"/>
                <w:color w:val="auto"/>
                <w:lang w:val="en-US"/>
              </w:rPr>
              <w:t>对照</w:t>
            </w:r>
            <w:r>
              <w:rPr>
                <w:rStyle w:val="36"/>
                <w:rFonts w:hint="default" w:ascii="Times New Roman" w:hAnsi="Times New Roman" w:cs="Times New Roman"/>
                <w:color w:val="auto"/>
              </w:rPr>
              <w:t>《产业结构调整指导目录（2019年本）》，</w:t>
            </w:r>
            <w:r>
              <w:rPr>
                <w:rStyle w:val="36"/>
                <w:rFonts w:hint="default" w:ascii="Times New Roman" w:hAnsi="Times New Roman" w:cs="Times New Roman"/>
                <w:color w:val="auto"/>
                <w:lang w:val="en-US" w:eastAsia="zh-CN"/>
              </w:rPr>
              <w:t>本项目不属于</w:t>
            </w:r>
            <w:r>
              <w:rPr>
                <w:rStyle w:val="36"/>
                <w:rFonts w:hint="default" w:ascii="Times New Roman" w:hAnsi="Times New Roman" w:cs="Times New Roman"/>
                <w:color w:val="auto"/>
              </w:rPr>
              <w:t>“限制类”和“淘汰类”。</w:t>
            </w:r>
            <w:r>
              <w:rPr>
                <w:rFonts w:hint="default" w:ascii="Times New Roman" w:hAnsi="Times New Roman" w:cs="Times New Roman"/>
                <w:color w:val="auto"/>
                <w:sz w:val="24"/>
              </w:rPr>
              <w:t>同时，建设单位于202</w:t>
            </w:r>
            <w:r>
              <w:rPr>
                <w:rFonts w:hint="default" w:ascii="Times New Roman" w:hAnsi="Times New Roman" w:cs="Times New Roman"/>
                <w:color w:val="auto"/>
                <w:sz w:val="24"/>
                <w:lang w:val="en-US" w:eastAsia="zh-CN"/>
              </w:rPr>
              <w:t>3</w:t>
            </w:r>
            <w:r>
              <w:rPr>
                <w:rFonts w:hint="default" w:ascii="Times New Roman" w:hAnsi="Times New Roman" w:cs="Times New Roman"/>
                <w:color w:val="auto"/>
                <w:sz w:val="24"/>
              </w:rPr>
              <w:t>年</w:t>
            </w:r>
            <w:r>
              <w:rPr>
                <w:rFonts w:hint="default" w:ascii="Times New Roman" w:hAnsi="Times New Roman" w:cs="Times New Roman"/>
                <w:color w:val="auto"/>
                <w:sz w:val="24"/>
                <w:lang w:val="en-US" w:eastAsia="zh-CN"/>
              </w:rPr>
              <w:t>9</w:t>
            </w:r>
            <w:r>
              <w:rPr>
                <w:rFonts w:hint="default" w:ascii="Times New Roman" w:hAnsi="Times New Roman" w:cs="Times New Roman"/>
                <w:color w:val="auto"/>
                <w:sz w:val="24"/>
              </w:rPr>
              <w:t>月</w:t>
            </w:r>
            <w:r>
              <w:rPr>
                <w:rFonts w:hint="default" w:ascii="Times New Roman" w:hAnsi="Times New Roman" w:cs="Times New Roman"/>
                <w:color w:val="auto"/>
                <w:sz w:val="24"/>
                <w:lang w:val="en-US" w:eastAsia="zh-CN"/>
              </w:rPr>
              <w:t>18</w:t>
            </w:r>
            <w:r>
              <w:rPr>
                <w:rFonts w:hint="default" w:ascii="Times New Roman" w:hAnsi="Times New Roman" w:cs="Times New Roman"/>
                <w:color w:val="auto"/>
                <w:sz w:val="24"/>
              </w:rPr>
              <w:t>日取得了福鼎市工业和信息化局出具的《福建省投资项目备案证明（内资）》（闽工信备</w:t>
            </w:r>
            <w:r>
              <w:rPr>
                <w:rFonts w:hint="eastAsia" w:ascii="Times New Roman" w:hAnsi="Times New Roman" w:cs="Times New Roman"/>
                <w:color w:val="auto"/>
                <w:sz w:val="24"/>
                <w:lang w:eastAsia="zh-CN"/>
              </w:rPr>
              <w:t>〔</w:t>
            </w:r>
            <w:r>
              <w:rPr>
                <w:rFonts w:hint="default" w:ascii="Times New Roman" w:hAnsi="Times New Roman" w:cs="Times New Roman"/>
                <w:color w:val="auto"/>
                <w:sz w:val="24"/>
              </w:rPr>
              <w:t>202</w:t>
            </w:r>
            <w:r>
              <w:rPr>
                <w:rFonts w:hint="default" w:ascii="Times New Roman" w:hAnsi="Times New Roman" w:cs="Times New Roman"/>
                <w:color w:val="auto"/>
                <w:sz w:val="24"/>
                <w:lang w:val="en-US"/>
              </w:rPr>
              <w:t>2</w:t>
            </w:r>
            <w:r>
              <w:rPr>
                <w:rFonts w:hint="eastAsia" w:ascii="Times New Roman" w:hAnsi="Times New Roman" w:cs="Times New Roman"/>
                <w:color w:val="auto"/>
                <w:sz w:val="24"/>
                <w:lang w:eastAsia="zh-CN"/>
              </w:rPr>
              <w:t>〕</w:t>
            </w:r>
            <w:r>
              <w:rPr>
                <w:rFonts w:hint="default" w:ascii="Times New Roman" w:hAnsi="Times New Roman" w:cs="Times New Roman"/>
                <w:color w:val="auto"/>
                <w:sz w:val="24"/>
              </w:rPr>
              <w:t>J0300</w:t>
            </w:r>
            <w:r>
              <w:rPr>
                <w:rFonts w:hint="default" w:ascii="Times New Roman" w:hAnsi="Times New Roman" w:cs="Times New Roman"/>
                <w:color w:val="auto"/>
                <w:sz w:val="24"/>
                <w:lang w:val="en-US"/>
              </w:rPr>
              <w:t>19</w:t>
            </w:r>
            <w:r>
              <w:rPr>
                <w:rFonts w:hint="default" w:ascii="Times New Roman" w:hAnsi="Times New Roman" w:cs="Times New Roman"/>
                <w:color w:val="auto"/>
                <w:sz w:val="24"/>
              </w:rPr>
              <w:t>号，附件2），因此项目的建设符合国家和地方的产业政策要求。</w:t>
            </w:r>
          </w:p>
          <w:p>
            <w:pPr>
              <w:pStyle w:val="8"/>
              <w:tabs>
                <w:tab w:val="clear" w:pos="420"/>
              </w:tabs>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项目建设必要性及选址合理性分析</w:t>
            </w:r>
          </w:p>
          <w:p>
            <w:pPr>
              <w:pStyle w:val="68"/>
              <w:ind w:firstLine="480"/>
              <w:rPr>
                <w:rStyle w:val="36"/>
                <w:rFonts w:hint="default" w:ascii="Times New Roman" w:hAnsi="Times New Roman" w:cs="Times New Roman"/>
                <w:color w:val="auto"/>
                <w:lang w:val="en-US" w:eastAsia="zh-CN"/>
              </w:rPr>
            </w:pPr>
            <w:r>
              <w:rPr>
                <w:rStyle w:val="36"/>
                <w:rFonts w:hint="default" w:ascii="Times New Roman" w:hAnsi="Times New Roman" w:cs="Times New Roman"/>
                <w:color w:val="auto"/>
                <w:lang w:val="en-US" w:eastAsia="zh-CN"/>
              </w:rPr>
              <w:t>福鼎润锦新材料有限公司包装材料年生产时间为</w:t>
            </w:r>
            <w:r>
              <w:rPr>
                <w:rStyle w:val="36"/>
                <w:rFonts w:hint="eastAsia" w:cs="Times New Roman"/>
                <w:color w:val="auto"/>
                <w:lang w:val="en-US" w:eastAsia="zh-CN"/>
              </w:rPr>
              <w:t>330天</w:t>
            </w:r>
            <w:r>
              <w:rPr>
                <w:rStyle w:val="36"/>
                <w:rFonts w:hint="default" w:ascii="Times New Roman" w:hAnsi="Times New Roman" w:cs="Times New Roman"/>
                <w:color w:val="auto"/>
                <w:lang w:val="en-US" w:eastAsia="zh-CN"/>
              </w:rPr>
              <w:t>，而园区</w:t>
            </w:r>
            <w:r>
              <w:rPr>
                <w:rFonts w:hint="eastAsia"/>
                <w:color w:val="auto"/>
                <w:lang w:val="en-US" w:eastAsia="zh-CN"/>
              </w:rPr>
              <w:t>年</w:t>
            </w:r>
            <w:r>
              <w:rPr>
                <w:rStyle w:val="36"/>
                <w:rFonts w:hint="eastAsia" w:cs="Times New Roman"/>
                <w:color w:val="auto"/>
                <w:lang w:val="en-US" w:eastAsia="zh-CN"/>
              </w:rPr>
              <w:t>集中供热</w:t>
            </w:r>
            <w:r>
              <w:rPr>
                <w:rStyle w:val="36"/>
                <w:rFonts w:hint="default" w:ascii="Times New Roman" w:hAnsi="Times New Roman" w:cs="Times New Roman"/>
                <w:color w:val="auto"/>
                <w:lang w:val="en-US" w:eastAsia="zh-CN"/>
              </w:rPr>
              <w:t>时间仅255天，企业</w:t>
            </w:r>
            <w:r>
              <w:rPr>
                <w:rStyle w:val="36"/>
                <w:rFonts w:hint="eastAsia" w:cs="Times New Roman"/>
                <w:color w:val="auto"/>
                <w:lang w:val="en-US" w:eastAsia="zh-CN"/>
              </w:rPr>
              <w:t>生产线</w:t>
            </w:r>
            <w:r>
              <w:rPr>
                <w:rStyle w:val="36"/>
                <w:rFonts w:hint="default" w:ascii="Times New Roman" w:hAnsi="Times New Roman" w:cs="Times New Roman"/>
                <w:color w:val="auto"/>
                <w:lang w:val="en-US" w:eastAsia="zh-CN"/>
              </w:rPr>
              <w:t>将有</w:t>
            </w:r>
            <w:r>
              <w:rPr>
                <w:rStyle w:val="36"/>
                <w:rFonts w:hint="eastAsia" w:cs="Times New Roman"/>
                <w:color w:val="auto"/>
                <w:lang w:val="en-US" w:eastAsia="zh-CN"/>
              </w:rPr>
              <w:t>75天因</w:t>
            </w:r>
            <w:r>
              <w:rPr>
                <w:rStyle w:val="36"/>
                <w:rFonts w:hint="default" w:ascii="Times New Roman" w:hAnsi="Times New Roman" w:cs="Times New Roman"/>
                <w:color w:val="auto"/>
                <w:lang w:val="en-US" w:eastAsia="zh-CN"/>
              </w:rPr>
              <w:t>无热源</w:t>
            </w:r>
            <w:r>
              <w:rPr>
                <w:rStyle w:val="36"/>
                <w:rFonts w:hint="eastAsia" w:cs="Times New Roman"/>
                <w:color w:val="auto"/>
                <w:lang w:val="en-US" w:eastAsia="zh-CN"/>
              </w:rPr>
              <w:t>停产</w:t>
            </w:r>
            <w:r>
              <w:rPr>
                <w:rStyle w:val="36"/>
                <w:rFonts w:hint="default" w:ascii="Times New Roman" w:hAnsi="Times New Roman" w:cs="Times New Roman"/>
                <w:color w:val="auto"/>
                <w:lang w:val="en-US" w:eastAsia="zh-CN"/>
              </w:rPr>
              <w:t>。因此，解决蒸汽供应问题，保障生产线正常运行迫在眉睫。建设单位综合考虑，拟自建1台4t/h和1台2t/h燃气锅炉，仅在</w:t>
            </w:r>
            <w:r>
              <w:rPr>
                <w:rStyle w:val="36"/>
                <w:rFonts w:hint="eastAsia" w:cs="Times New Roman"/>
                <w:color w:val="auto"/>
                <w:lang w:val="en-US" w:eastAsia="zh-CN"/>
              </w:rPr>
              <w:t>福建陕科新型能源发展有限公司</w:t>
            </w:r>
            <w:r>
              <w:rPr>
                <w:rStyle w:val="36"/>
                <w:rFonts w:hint="default" w:ascii="Times New Roman" w:hAnsi="Times New Roman" w:cs="Times New Roman"/>
                <w:color w:val="auto"/>
                <w:lang w:val="en-US" w:eastAsia="zh-CN"/>
              </w:rPr>
              <w:t>不供热的</w:t>
            </w:r>
            <w:r>
              <w:rPr>
                <w:rStyle w:val="36"/>
                <w:rFonts w:hint="eastAsia" w:cs="Times New Roman"/>
                <w:color w:val="auto"/>
                <w:lang w:val="en-US" w:eastAsia="zh-CN"/>
              </w:rPr>
              <w:t>75天</w:t>
            </w:r>
            <w:r>
              <w:rPr>
                <w:rStyle w:val="36"/>
                <w:rFonts w:hint="default" w:ascii="Times New Roman" w:hAnsi="Times New Roman" w:cs="Times New Roman"/>
                <w:color w:val="auto"/>
                <w:lang w:val="en-US" w:eastAsia="zh-CN"/>
              </w:rPr>
              <w:t>内启用，为生产线提供必需的蒸汽。因此，该项目的建设有利于保障厂内包装材料生产线连续运行，有利于企业经济发展，评价认为是</w:t>
            </w:r>
            <w:r>
              <w:rPr>
                <w:rStyle w:val="36"/>
                <w:rFonts w:hint="eastAsia" w:cs="Times New Roman"/>
                <w:color w:val="auto"/>
                <w:lang w:val="en-US" w:eastAsia="zh-CN"/>
              </w:rPr>
              <w:t>有</w:t>
            </w:r>
            <w:r>
              <w:rPr>
                <w:rStyle w:val="36"/>
                <w:rFonts w:hint="default" w:ascii="Times New Roman" w:hAnsi="Times New Roman" w:cs="Times New Roman"/>
                <w:color w:val="auto"/>
                <w:lang w:val="en-US" w:eastAsia="zh-CN"/>
              </w:rPr>
              <w:t>必要的。</w:t>
            </w:r>
          </w:p>
          <w:p>
            <w:pPr>
              <w:pStyle w:val="68"/>
              <w:ind w:firstLine="480"/>
              <w:rPr>
                <w:rStyle w:val="36"/>
                <w:rFonts w:hint="default" w:ascii="Times New Roman" w:hAnsi="Times New Roman" w:cs="Times New Roman"/>
                <w:color w:val="auto"/>
                <w:lang w:val="en-US" w:eastAsia="zh-CN"/>
              </w:rPr>
            </w:pPr>
            <w:r>
              <w:rPr>
                <w:rFonts w:hint="default" w:ascii="Times New Roman" w:hAnsi="Times New Roman" w:cs="Times New Roman"/>
                <w:color w:val="auto"/>
                <w:szCs w:val="24"/>
              </w:rPr>
              <w:t>本项目位于福鼎文渡工业集中区五金紧固件小微园</w:t>
            </w:r>
            <w:r>
              <w:rPr>
                <w:rFonts w:hint="default" w:ascii="Times New Roman" w:hAnsi="Times New Roman" w:cs="Times New Roman"/>
                <w:color w:val="auto"/>
                <w:szCs w:val="24"/>
                <w:lang w:val="en-US" w:eastAsia="zh-CN"/>
              </w:rPr>
              <w:t>内</w:t>
            </w:r>
            <w:r>
              <w:rPr>
                <w:rFonts w:hint="default" w:ascii="Times New Roman" w:hAnsi="Times New Roman" w:cs="Times New Roman"/>
                <w:color w:val="auto"/>
              </w:rPr>
              <w:t>，</w:t>
            </w:r>
            <w:r>
              <w:rPr>
                <w:rFonts w:hint="default" w:ascii="Times New Roman" w:hAnsi="Times New Roman" w:cs="Times New Roman"/>
                <w:color w:val="auto"/>
                <w:lang w:val="en-US" w:eastAsia="zh-CN"/>
              </w:rPr>
              <w:t>项目属于</w:t>
            </w:r>
            <w:r>
              <w:rPr>
                <w:rStyle w:val="36"/>
                <w:rFonts w:hint="default" w:ascii="Times New Roman" w:hAnsi="Times New Roman" w:cs="Times New Roman"/>
                <w:color w:val="auto"/>
                <w:lang w:val="en-US" w:eastAsia="zh-CN"/>
              </w:rPr>
              <w:t>福鼎润锦新材料有限公司包装材料生产配套的备用供热工程</w:t>
            </w:r>
            <w:r>
              <w:rPr>
                <w:rStyle w:val="36"/>
                <w:rFonts w:hint="default" w:ascii="Times New Roman" w:hAnsi="Times New Roman" w:cs="Times New Roman"/>
                <w:color w:val="auto"/>
                <w:lang w:val="en-US"/>
              </w:rPr>
              <w:t>，</w:t>
            </w:r>
            <w:r>
              <w:rPr>
                <w:rFonts w:hint="default" w:ascii="Times New Roman" w:hAnsi="Times New Roman" w:cs="Times New Roman"/>
                <w:color w:val="auto"/>
              </w:rPr>
              <w:t>符合文渡工业园区产业定位，符合其规划环评及审查意见要求。</w:t>
            </w:r>
          </w:p>
          <w:p>
            <w:pPr>
              <w:pStyle w:val="68"/>
              <w:ind w:firstLine="480"/>
              <w:rPr>
                <w:rFonts w:hint="default" w:ascii="Times New Roman" w:hAnsi="Times New Roman" w:cs="Times New Roman"/>
                <w:color w:val="auto"/>
              </w:rPr>
            </w:pPr>
            <w:r>
              <w:rPr>
                <w:rFonts w:hint="default" w:ascii="Times New Roman" w:hAnsi="Times New Roman" w:cs="Times New Roman"/>
                <w:color w:val="auto"/>
              </w:rPr>
              <w:t>因此，该项目的建设选址合理。</w:t>
            </w:r>
          </w:p>
        </w:tc>
      </w:tr>
    </w:tbl>
    <w:p>
      <w:pPr>
        <w:spacing w:line="360" w:lineRule="auto"/>
        <w:outlineLvl w:val="0"/>
        <w:rPr>
          <w:rFonts w:hint="default" w:ascii="Times New Roman" w:hAnsi="Times New Roman" w:eastAsia="黑体" w:cs="Times New Roman"/>
          <w:color w:val="auto"/>
          <w:sz w:val="30"/>
        </w:rPr>
        <w:sectPr>
          <w:headerReference r:id="rId4" w:type="default"/>
          <w:footerReference r:id="rId5" w:type="default"/>
          <w:pgSz w:w="11906" w:h="16838"/>
          <w:pgMar w:top="1417" w:right="1531" w:bottom="1417" w:left="1417" w:header="851" w:footer="1077" w:gutter="0"/>
          <w:pgBorders>
            <w:top w:val="none" w:sz="0" w:space="0"/>
            <w:left w:val="none" w:sz="0" w:space="0"/>
            <w:bottom w:val="none" w:sz="0" w:space="0"/>
            <w:right w:val="none" w:sz="0" w:space="0"/>
          </w:pgBorders>
          <w:pgNumType w:fmt="numberInDash" w:start="1"/>
          <w:cols w:space="720" w:num="1"/>
          <w:docGrid w:linePitch="312" w:charSpace="0"/>
        </w:sectPr>
      </w:pPr>
    </w:p>
    <w:p>
      <w:pPr>
        <w:pStyle w:val="7"/>
        <w:rPr>
          <w:rFonts w:hint="default" w:ascii="Times New Roman" w:hAnsi="Times New Roman" w:cs="Times New Roman"/>
          <w:color w:val="auto"/>
        </w:rPr>
      </w:pPr>
      <w:r>
        <w:rPr>
          <w:rFonts w:hint="default" w:ascii="Times New Roman" w:hAnsi="Times New Roman" w:cs="Times New Roman"/>
          <w:color w:val="auto"/>
        </w:rPr>
        <w:t>建设项目工程分析</w:t>
      </w:r>
    </w:p>
    <w:tbl>
      <w:tblPr>
        <w:tblStyle w:val="26"/>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23"/>
        <w:gridCol w:w="86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27" w:hRule="atLeast"/>
          <w:jc w:val="center"/>
        </w:trPr>
        <w:tc>
          <w:tcPr>
            <w:tcW w:w="471" w:type="dxa"/>
            <w:vAlign w:val="center"/>
          </w:tcPr>
          <w:p>
            <w:pPr>
              <w:pStyle w:val="24"/>
              <w:adjustRightInd w:val="0"/>
              <w:snapToGrid w:val="0"/>
              <w:spacing w:before="0" w:beforeAutospacing="0" w:after="0" w:afterAutospacing="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建设内容</w:t>
            </w:r>
          </w:p>
        </w:tc>
        <w:tc>
          <w:tcPr>
            <w:tcW w:w="8589" w:type="dxa"/>
          </w:tcPr>
          <w:p>
            <w:pPr>
              <w:pStyle w:val="8"/>
              <w:rPr>
                <w:rFonts w:hint="default" w:ascii="Times New Roman" w:hAnsi="Times New Roman" w:cs="Times New Roman"/>
                <w:color w:val="auto"/>
              </w:rPr>
            </w:pPr>
            <w:bookmarkStart w:id="3" w:name="_Toc28977"/>
            <w:bookmarkStart w:id="4" w:name="_Toc31896"/>
            <w:bookmarkStart w:id="5" w:name="_Toc1503"/>
            <w:bookmarkStart w:id="6" w:name="_Toc22117"/>
            <w:r>
              <w:rPr>
                <w:rFonts w:hint="default" w:ascii="Times New Roman" w:hAnsi="Times New Roman" w:cs="Times New Roman"/>
                <w:color w:val="auto"/>
              </w:rPr>
              <w:t>项目由来</w:t>
            </w:r>
          </w:p>
          <w:p>
            <w:pPr>
              <w:pStyle w:val="68"/>
              <w:ind w:firstLine="480"/>
              <w:rPr>
                <w:rFonts w:hint="default" w:ascii="Times New Roman" w:hAnsi="Times New Roman" w:eastAsia="宋体" w:cs="Times New Roman"/>
                <w:color w:val="auto"/>
                <w:lang w:val="en-US" w:eastAsia="zh-CN"/>
              </w:rPr>
            </w:pPr>
            <w:r>
              <w:rPr>
                <w:rFonts w:hint="default" w:ascii="Times New Roman" w:hAnsi="Times New Roman" w:cs="Times New Roman"/>
                <w:color w:val="auto"/>
              </w:rPr>
              <w:t>福鼎润锦新材料有限公司</w:t>
            </w:r>
            <w:r>
              <w:rPr>
                <w:rFonts w:hint="default" w:ascii="Times New Roman" w:hAnsi="Times New Roman" w:cs="Times New Roman"/>
                <w:color w:val="auto"/>
                <w:lang w:val="en-US" w:eastAsia="zh-CN"/>
              </w:rPr>
              <w:t>成立于2022年，租赁</w:t>
            </w:r>
            <w:r>
              <w:rPr>
                <w:rFonts w:hint="default" w:ascii="Times New Roman" w:hAnsi="Times New Roman" w:cs="Times New Roman"/>
                <w:color w:val="auto"/>
              </w:rPr>
              <w:t>福鼎市文渡集中工业区紧固件小微园21#</w:t>
            </w:r>
            <w:r>
              <w:rPr>
                <w:rFonts w:hint="default" w:ascii="Times New Roman" w:hAnsi="Times New Roman" w:cs="Times New Roman"/>
                <w:color w:val="auto"/>
                <w:lang w:val="en-US" w:eastAsia="zh-CN"/>
              </w:rPr>
              <w:t>和</w:t>
            </w:r>
            <w:r>
              <w:rPr>
                <w:rFonts w:hint="default" w:ascii="Times New Roman" w:hAnsi="Times New Roman" w:cs="Times New Roman"/>
                <w:color w:val="auto"/>
              </w:rPr>
              <w:t>24#已建标准厂</w:t>
            </w:r>
            <w:r>
              <w:rPr>
                <w:rFonts w:hint="default" w:ascii="Times New Roman" w:hAnsi="Times New Roman" w:cs="Times New Roman"/>
                <w:color w:val="auto"/>
                <w:lang w:val="en-US" w:eastAsia="zh-CN"/>
              </w:rPr>
              <w:t>房</w:t>
            </w:r>
            <w:r>
              <w:rPr>
                <w:rFonts w:hint="default" w:ascii="Times New Roman" w:hAnsi="Times New Roman" w:cs="Times New Roman"/>
                <w:color w:val="auto"/>
              </w:rPr>
              <w:t>，</w:t>
            </w:r>
            <w:r>
              <w:rPr>
                <w:rFonts w:hint="default" w:ascii="Times New Roman" w:hAnsi="Times New Roman" w:cs="Times New Roman"/>
                <w:color w:val="auto"/>
                <w:lang w:val="en-US" w:eastAsia="zh-CN"/>
              </w:rPr>
              <w:t>从事塑料制品生产，</w:t>
            </w:r>
            <w:r>
              <w:rPr>
                <w:rFonts w:hint="default" w:ascii="Times New Roman" w:hAnsi="Times New Roman" w:cs="Times New Roman"/>
                <w:color w:val="auto"/>
              </w:rPr>
              <w:t>为福鼎时代项目提供配套包装服务。</w:t>
            </w:r>
            <w:r>
              <w:rPr>
                <w:rFonts w:hint="default" w:ascii="Times New Roman" w:hAnsi="Times New Roman" w:cs="Times New Roman"/>
                <w:color w:val="auto"/>
                <w:lang w:val="en-US" w:eastAsia="zh-CN"/>
              </w:rPr>
              <w:t>建设单位于2022年委托编制《福鼎润锦新材料有限公司时代配套包装材料制造项目环境影响报告表》，设计年产3500吨包装材料（1200吨EPS包装材料、1000吨EPP包装材料、500吨EPO包装材料、40吨EPE包装材料、500吨PE袋、80吨防静电膜、180吨缠绕膜）并于2023年1月通过宁德市生态环境局审批（宁鼎环评〔2023〕1号，见附件10）。2023年4月项目阶段性竣工，形成年产2000吨包装材料（1000吨EPS包装材料、700吨EPP包装材料、300吨EPO包装材料）生产能力，并于6月完成阶段性竣工环境保护验收（见附件11）。</w:t>
            </w:r>
          </w:p>
          <w:p>
            <w:pPr>
              <w:pStyle w:val="68"/>
              <w:ind w:firstLine="480"/>
              <w:rPr>
                <w:rFonts w:hint="default" w:ascii="Times New Roman" w:hAnsi="Times New Roman" w:cs="Times New Roman"/>
                <w:color w:val="auto"/>
              </w:rPr>
            </w:pPr>
            <w:r>
              <w:rPr>
                <w:rFonts w:hint="default" w:ascii="Times New Roman" w:hAnsi="Times New Roman" w:cs="Times New Roman"/>
                <w:color w:val="auto"/>
                <w:lang w:val="en-US" w:eastAsia="zh-CN"/>
              </w:rPr>
              <w:t>园区依靠</w:t>
            </w:r>
            <w:r>
              <w:rPr>
                <w:rFonts w:hint="default" w:ascii="Times New Roman" w:hAnsi="Times New Roman" w:cs="Times New Roman"/>
                <w:color w:val="auto"/>
                <w:lang w:eastAsia="zh-CN"/>
              </w:rPr>
              <w:t>福建陕科新型能源发展有限公司</w:t>
            </w:r>
            <w:r>
              <w:rPr>
                <w:rFonts w:hint="default" w:ascii="Times New Roman" w:hAnsi="Times New Roman" w:cs="Times New Roman"/>
                <w:color w:val="auto"/>
                <w:lang w:val="en-US" w:eastAsia="zh-CN"/>
              </w:rPr>
              <w:t>集中供热，年供热255天，而润锦年生产330天，将有75天无蒸汽热源，导致生产线停工，产能降低。为保证生产线热源稳定，按时完成订单，建设单位</w:t>
            </w:r>
            <w:r>
              <w:rPr>
                <w:rFonts w:hint="default" w:ascii="Times New Roman" w:hAnsi="Times New Roman" w:cs="Times New Roman"/>
                <w:color w:val="auto"/>
              </w:rPr>
              <w:t>拟</w:t>
            </w:r>
            <w:r>
              <w:rPr>
                <w:rFonts w:hint="default" w:ascii="Times New Roman" w:hAnsi="Times New Roman" w:cs="Times New Roman"/>
                <w:color w:val="auto"/>
                <w:lang w:val="en-US" w:eastAsia="zh-CN"/>
              </w:rPr>
              <w:t>增加一台4t/h和一台2t/h天然气锅炉及配套设施备用，应对每年75天的不供热期，园区正常集中供热时备用锅炉不开启</w:t>
            </w:r>
            <w:r>
              <w:rPr>
                <w:rFonts w:hint="default" w:ascii="Times New Roman" w:hAnsi="Times New Roman" w:cs="Times New Roman"/>
                <w:color w:val="auto"/>
                <w:lang w:eastAsia="zh-CN"/>
              </w:rPr>
              <w:t>。</w:t>
            </w:r>
            <w:r>
              <w:rPr>
                <w:rFonts w:hint="default" w:ascii="Times New Roman" w:hAnsi="Times New Roman" w:cs="Times New Roman"/>
                <w:color w:val="auto"/>
                <w:sz w:val="24"/>
              </w:rPr>
              <w:t>202</w:t>
            </w:r>
            <w:r>
              <w:rPr>
                <w:rFonts w:hint="default" w:ascii="Times New Roman" w:hAnsi="Times New Roman" w:cs="Times New Roman"/>
                <w:color w:val="auto"/>
                <w:sz w:val="24"/>
                <w:lang w:val="en-US" w:eastAsia="zh-CN"/>
              </w:rPr>
              <w:t>3</w:t>
            </w:r>
            <w:r>
              <w:rPr>
                <w:rFonts w:hint="default" w:ascii="Times New Roman" w:hAnsi="Times New Roman" w:cs="Times New Roman"/>
                <w:color w:val="auto"/>
                <w:sz w:val="24"/>
              </w:rPr>
              <w:t>年</w:t>
            </w:r>
            <w:r>
              <w:rPr>
                <w:rFonts w:hint="default" w:ascii="Times New Roman" w:hAnsi="Times New Roman" w:cs="Times New Roman"/>
                <w:color w:val="auto"/>
                <w:sz w:val="24"/>
                <w:lang w:val="en-US" w:eastAsia="zh-CN"/>
              </w:rPr>
              <w:t>9</w:t>
            </w:r>
            <w:r>
              <w:rPr>
                <w:rFonts w:hint="default" w:ascii="Times New Roman" w:hAnsi="Times New Roman" w:cs="Times New Roman"/>
                <w:color w:val="auto"/>
                <w:sz w:val="24"/>
              </w:rPr>
              <w:t>月</w:t>
            </w:r>
            <w:r>
              <w:rPr>
                <w:rFonts w:hint="default" w:ascii="Times New Roman" w:hAnsi="Times New Roman" w:cs="Times New Roman"/>
                <w:color w:val="auto"/>
                <w:sz w:val="24"/>
                <w:lang w:val="en-US" w:eastAsia="zh-CN"/>
              </w:rPr>
              <w:t>18</w:t>
            </w:r>
            <w:r>
              <w:rPr>
                <w:rFonts w:hint="default" w:ascii="Times New Roman" w:hAnsi="Times New Roman" w:cs="Times New Roman"/>
                <w:color w:val="auto"/>
                <w:sz w:val="24"/>
              </w:rPr>
              <w:t>日</w:t>
            </w:r>
            <w:r>
              <w:rPr>
                <w:rFonts w:hint="default" w:ascii="Times New Roman" w:hAnsi="Times New Roman" w:cs="Times New Roman"/>
                <w:color w:val="auto"/>
                <w:sz w:val="24"/>
                <w:lang w:eastAsia="zh-CN"/>
              </w:rPr>
              <w:t>，</w:t>
            </w:r>
            <w:r>
              <w:rPr>
                <w:rFonts w:hint="default" w:ascii="Times New Roman" w:hAnsi="Times New Roman" w:cs="Times New Roman"/>
                <w:color w:val="auto"/>
                <w:sz w:val="24"/>
                <w:lang w:val="en-US" w:eastAsia="zh-CN"/>
              </w:rPr>
              <w:t>该项目已</w:t>
            </w:r>
            <w:r>
              <w:rPr>
                <w:rFonts w:hint="default" w:ascii="Times New Roman" w:hAnsi="Times New Roman" w:cs="Times New Roman"/>
                <w:color w:val="auto"/>
                <w:sz w:val="24"/>
              </w:rPr>
              <w:t>取得福鼎市工业和信息化局出具的《福建省投资项目备案证明（内资）》（闽工信备</w:t>
            </w:r>
            <w:r>
              <w:rPr>
                <w:rFonts w:hint="default" w:ascii="Times New Roman" w:hAnsi="Times New Roman" w:cs="Times New Roman"/>
                <w:color w:val="auto"/>
                <w:sz w:val="24"/>
                <w:lang w:eastAsia="zh-CN"/>
              </w:rPr>
              <w:t>〔</w:t>
            </w:r>
            <w:r>
              <w:rPr>
                <w:rFonts w:hint="default" w:ascii="Times New Roman" w:hAnsi="Times New Roman" w:cs="Times New Roman"/>
                <w:color w:val="auto"/>
                <w:sz w:val="24"/>
              </w:rPr>
              <w:t>202</w:t>
            </w:r>
            <w:r>
              <w:rPr>
                <w:rFonts w:hint="default" w:ascii="Times New Roman" w:hAnsi="Times New Roman" w:cs="Times New Roman"/>
                <w:color w:val="auto"/>
                <w:sz w:val="24"/>
                <w:lang w:val="en-US"/>
              </w:rPr>
              <w:t>2</w:t>
            </w:r>
            <w:r>
              <w:rPr>
                <w:rFonts w:hint="default" w:ascii="Times New Roman" w:hAnsi="Times New Roman" w:cs="Times New Roman"/>
                <w:color w:val="auto"/>
                <w:sz w:val="24"/>
                <w:lang w:eastAsia="zh-CN"/>
              </w:rPr>
              <w:t>〕</w:t>
            </w:r>
            <w:r>
              <w:rPr>
                <w:rFonts w:hint="default" w:ascii="Times New Roman" w:hAnsi="Times New Roman" w:cs="Times New Roman"/>
                <w:color w:val="auto"/>
                <w:sz w:val="24"/>
              </w:rPr>
              <w:t>J0300</w:t>
            </w:r>
            <w:r>
              <w:rPr>
                <w:rFonts w:hint="default" w:ascii="Times New Roman" w:hAnsi="Times New Roman" w:cs="Times New Roman"/>
                <w:color w:val="auto"/>
                <w:sz w:val="24"/>
                <w:lang w:val="en-US"/>
              </w:rPr>
              <w:t>19</w:t>
            </w:r>
            <w:r>
              <w:rPr>
                <w:rFonts w:hint="default" w:ascii="Times New Roman" w:hAnsi="Times New Roman" w:cs="Times New Roman"/>
                <w:color w:val="auto"/>
                <w:sz w:val="24"/>
              </w:rPr>
              <w:t>号，附件2）</w:t>
            </w:r>
            <w:r>
              <w:rPr>
                <w:rFonts w:hint="default" w:ascii="Times New Roman" w:hAnsi="Times New Roman" w:cs="Times New Roman"/>
                <w:color w:val="auto"/>
              </w:rPr>
              <w:t>。</w:t>
            </w:r>
          </w:p>
          <w:p>
            <w:pPr>
              <w:pStyle w:val="68"/>
              <w:ind w:firstLine="480"/>
              <w:rPr>
                <w:rFonts w:hint="default" w:ascii="Times New Roman" w:hAnsi="Times New Roman" w:cs="Times New Roman"/>
                <w:color w:val="auto"/>
                <w:highlight w:val="none"/>
              </w:rPr>
            </w:pPr>
            <w:r>
              <w:rPr>
                <w:rFonts w:hint="default" w:ascii="Times New Roman" w:hAnsi="Times New Roman" w:cs="Times New Roman"/>
                <w:color w:val="auto"/>
              </w:rPr>
              <w:t>根据《中华人民共和国环境影响评价法》</w:t>
            </w:r>
            <w:r>
              <w:rPr>
                <w:rFonts w:hint="default" w:ascii="Times New Roman" w:hAnsi="Times New Roman" w:cs="Times New Roman"/>
                <w:color w:val="auto"/>
                <w:lang w:eastAsia="zh-CN"/>
              </w:rPr>
              <w:t>（</w:t>
            </w:r>
            <w:r>
              <w:rPr>
                <w:rFonts w:hint="default" w:ascii="Times New Roman" w:hAnsi="Times New Roman" w:cs="Times New Roman"/>
                <w:color w:val="auto"/>
              </w:rPr>
              <w:t>2018年12月29日修订</w:t>
            </w:r>
            <w:r>
              <w:rPr>
                <w:rFonts w:hint="default" w:ascii="Times New Roman" w:hAnsi="Times New Roman" w:cs="Times New Roman"/>
                <w:color w:val="auto"/>
                <w:lang w:eastAsia="zh-CN"/>
              </w:rPr>
              <w:t>）</w:t>
            </w:r>
            <w:r>
              <w:rPr>
                <w:rFonts w:hint="default" w:ascii="Times New Roman" w:hAnsi="Times New Roman" w:cs="Times New Roman"/>
                <w:color w:val="auto"/>
              </w:rPr>
              <w:t>、《建设项目环境影响评价分类管理名录》</w:t>
            </w:r>
            <w:r>
              <w:rPr>
                <w:rFonts w:hint="default" w:ascii="Times New Roman" w:hAnsi="Times New Roman" w:cs="Times New Roman"/>
                <w:color w:val="auto"/>
                <w:lang w:eastAsia="zh-CN"/>
              </w:rPr>
              <w:t>（</w:t>
            </w:r>
            <w:r>
              <w:rPr>
                <w:rFonts w:hint="default" w:ascii="Times New Roman" w:hAnsi="Times New Roman" w:cs="Times New Roman"/>
                <w:color w:val="auto"/>
              </w:rPr>
              <w:t>2021年</w:t>
            </w:r>
            <w:r>
              <w:rPr>
                <w:rFonts w:hint="default" w:ascii="Times New Roman" w:hAnsi="Times New Roman" w:cs="Times New Roman"/>
                <w:color w:val="auto"/>
                <w:lang w:eastAsia="zh-CN"/>
              </w:rPr>
              <w:t>）</w:t>
            </w:r>
            <w:r>
              <w:rPr>
                <w:rFonts w:hint="default" w:ascii="Times New Roman" w:hAnsi="Times New Roman" w:cs="Times New Roman"/>
                <w:color w:val="auto"/>
              </w:rPr>
              <w:t>，该建设项目属于</w:t>
            </w:r>
            <w:r>
              <w:rPr>
                <w:rFonts w:hint="default" w:ascii="Times New Roman" w:hAnsi="Times New Roman" w:eastAsia="宋体" w:cs="Times New Roman"/>
                <w:color w:val="auto"/>
              </w:rPr>
              <w:t>“四</w:t>
            </w:r>
            <w:r>
              <w:rPr>
                <w:rFonts w:hint="default" w:ascii="Times New Roman" w:hAnsi="Times New Roman" w:cs="Times New Roman"/>
                <w:color w:val="auto"/>
              </w:rPr>
              <w:t>十一、电力、热力生产和供应业91—热力生产和供应工程（包括建设单位自建自用的供热工程</w:t>
            </w:r>
            <w:r>
              <w:rPr>
                <w:rFonts w:hint="default" w:ascii="Times New Roman" w:hAnsi="Times New Roman" w:eastAsia="宋体" w:cs="Times New Roman"/>
                <w:color w:val="auto"/>
              </w:rPr>
              <w:t>）”项</w:t>
            </w:r>
            <w:r>
              <w:rPr>
                <w:rFonts w:hint="default" w:ascii="Times New Roman" w:hAnsi="Times New Roman" w:cs="Times New Roman"/>
                <w:color w:val="auto"/>
              </w:rPr>
              <w:t>目，应编制环境影响报告表。福鼎润锦新材料有限公司委托福建省闽创环保科技有限公司对本项目进行环境影响评价（委托书详见附件1）。</w:t>
            </w:r>
          </w:p>
          <w:p>
            <w:pPr>
              <w:pStyle w:val="8"/>
              <w:rPr>
                <w:rFonts w:hint="default" w:ascii="Times New Roman" w:hAnsi="Times New Roman" w:cs="Times New Roman"/>
                <w:color w:val="auto"/>
              </w:rPr>
            </w:pPr>
            <w:bookmarkStart w:id="7" w:name="_Toc217"/>
            <w:bookmarkStart w:id="8" w:name="_Toc22115"/>
            <w:bookmarkStart w:id="9" w:name="_Toc4381"/>
            <w:bookmarkStart w:id="10" w:name="_Toc6121"/>
            <w:bookmarkStart w:id="11" w:name="_Toc495406266"/>
            <w:r>
              <w:rPr>
                <w:rFonts w:hint="default" w:ascii="Times New Roman" w:hAnsi="Times New Roman" w:cs="Times New Roman"/>
                <w:color w:val="auto"/>
              </w:rPr>
              <w:t>项目概况</w:t>
            </w:r>
            <w:bookmarkEnd w:id="7"/>
            <w:bookmarkEnd w:id="8"/>
            <w:bookmarkEnd w:id="9"/>
            <w:bookmarkEnd w:id="10"/>
          </w:p>
          <w:p>
            <w:pPr>
              <w:pStyle w:val="35"/>
              <w:ind w:firstLine="480"/>
              <w:rPr>
                <w:rFonts w:hint="default" w:ascii="Times New Roman" w:hAnsi="Times New Roman" w:eastAsia="宋体" w:cs="Times New Roman"/>
                <w:color w:val="auto"/>
                <w:lang w:eastAsia="zh-CN"/>
              </w:rPr>
            </w:pPr>
            <w:r>
              <w:rPr>
                <w:rFonts w:hint="default" w:ascii="Times New Roman" w:hAnsi="Times New Roman" w:cs="Times New Roman"/>
                <w:color w:val="auto"/>
              </w:rPr>
              <w:t>项目名称：福鼎润锦新材料有限公司时代配套包装材料制造项目</w:t>
            </w:r>
            <w:r>
              <w:rPr>
                <w:rFonts w:hint="default" w:ascii="Times New Roman" w:hAnsi="Times New Roman" w:cs="Times New Roman"/>
                <w:color w:val="auto"/>
                <w:lang w:eastAsia="zh-CN"/>
              </w:rPr>
              <w:t>（改建）</w:t>
            </w:r>
          </w:p>
          <w:p>
            <w:pPr>
              <w:pStyle w:val="35"/>
              <w:ind w:firstLine="480"/>
              <w:rPr>
                <w:rFonts w:hint="default" w:ascii="Times New Roman" w:hAnsi="Times New Roman" w:cs="Times New Roman"/>
                <w:color w:val="auto"/>
              </w:rPr>
            </w:pPr>
            <w:r>
              <w:rPr>
                <w:rFonts w:hint="default" w:ascii="Times New Roman" w:hAnsi="Times New Roman" w:cs="Times New Roman"/>
                <w:color w:val="auto"/>
              </w:rPr>
              <w:t>建设单位：福鼎润锦新材料有限公司</w:t>
            </w:r>
          </w:p>
          <w:p>
            <w:pPr>
              <w:pStyle w:val="35"/>
              <w:ind w:firstLine="480"/>
              <w:rPr>
                <w:rFonts w:hint="default" w:ascii="Times New Roman" w:hAnsi="Times New Roman" w:cs="Times New Roman"/>
                <w:color w:val="auto"/>
              </w:rPr>
            </w:pPr>
            <w:r>
              <w:rPr>
                <w:rFonts w:hint="default" w:ascii="Times New Roman" w:hAnsi="Times New Roman" w:cs="Times New Roman"/>
                <w:color w:val="auto"/>
              </w:rPr>
              <w:t>建设地点：福鼎市文渡工业园区紧固件小微园</w:t>
            </w:r>
          </w:p>
          <w:p>
            <w:pPr>
              <w:pStyle w:val="35"/>
              <w:ind w:firstLine="480"/>
              <w:rPr>
                <w:rFonts w:hint="default" w:ascii="Times New Roman" w:hAnsi="Times New Roman" w:eastAsia="宋体" w:cs="Times New Roman"/>
                <w:color w:val="auto"/>
                <w:lang w:val="en-US" w:eastAsia="zh-CN"/>
              </w:rPr>
            </w:pPr>
            <w:r>
              <w:rPr>
                <w:rFonts w:hint="default" w:ascii="Times New Roman" w:hAnsi="Times New Roman" w:cs="Times New Roman"/>
                <w:color w:val="auto"/>
              </w:rPr>
              <w:t>建设性质：</w:t>
            </w:r>
            <w:r>
              <w:rPr>
                <w:rFonts w:hint="default" w:ascii="Times New Roman" w:hAnsi="Times New Roman" w:cs="Times New Roman"/>
                <w:color w:val="auto"/>
                <w:lang w:val="en-US" w:eastAsia="zh-CN"/>
              </w:rPr>
              <w:t>改建</w:t>
            </w:r>
          </w:p>
          <w:p>
            <w:pPr>
              <w:pStyle w:val="35"/>
              <w:ind w:firstLine="480"/>
              <w:rPr>
                <w:rFonts w:hint="default" w:ascii="Times New Roman" w:hAnsi="Times New Roman" w:cs="Times New Roman"/>
                <w:color w:val="auto"/>
              </w:rPr>
            </w:pPr>
            <w:r>
              <w:rPr>
                <w:rFonts w:hint="default" w:ascii="Times New Roman" w:hAnsi="Times New Roman" w:cs="Times New Roman"/>
                <w:color w:val="auto"/>
              </w:rPr>
              <w:t>项目投资：总投资</w:t>
            </w:r>
            <w:r>
              <w:rPr>
                <w:rFonts w:hint="default" w:ascii="Times New Roman" w:hAnsi="Times New Roman" w:cs="Times New Roman"/>
                <w:color w:val="auto"/>
                <w:lang w:val="en-US" w:eastAsia="zh-CN"/>
              </w:rPr>
              <w:t>4000</w:t>
            </w:r>
            <w:r>
              <w:rPr>
                <w:rFonts w:hint="default" w:ascii="Times New Roman" w:hAnsi="Times New Roman" w:cs="Times New Roman"/>
                <w:color w:val="auto"/>
              </w:rPr>
              <w:t>万元</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其中本次锅炉改建投资100万元</w:t>
            </w:r>
            <w:r>
              <w:rPr>
                <w:rFonts w:hint="default" w:ascii="Times New Roman" w:hAnsi="Times New Roman" w:cs="Times New Roman"/>
                <w:color w:val="auto"/>
              </w:rPr>
              <w:t>；</w:t>
            </w:r>
          </w:p>
          <w:p>
            <w:pPr>
              <w:pStyle w:val="35"/>
              <w:ind w:firstLine="480"/>
              <w:rPr>
                <w:rFonts w:hint="default" w:ascii="Times New Roman" w:hAnsi="Times New Roman" w:cs="Times New Roman"/>
                <w:color w:val="auto"/>
              </w:rPr>
            </w:pPr>
            <w:r>
              <w:rPr>
                <w:rFonts w:hint="default" w:ascii="Times New Roman" w:hAnsi="Times New Roman" w:cs="Times New Roman"/>
                <w:color w:val="auto"/>
              </w:rPr>
              <w:t>职工人数：</w:t>
            </w:r>
            <w:r>
              <w:rPr>
                <w:rFonts w:hint="default" w:ascii="Times New Roman" w:hAnsi="Times New Roman" w:cs="Times New Roman"/>
                <w:color w:val="auto"/>
                <w:lang w:val="en-US" w:eastAsia="zh-CN"/>
              </w:rPr>
              <w:t>未新增职工，共30人</w:t>
            </w:r>
            <w:r>
              <w:rPr>
                <w:rFonts w:hint="default" w:ascii="Times New Roman" w:hAnsi="Times New Roman" w:cs="Times New Roman"/>
                <w:color w:val="auto"/>
              </w:rPr>
              <w:t>，五金紧固件小微园统一食宿；</w:t>
            </w:r>
          </w:p>
          <w:p>
            <w:pPr>
              <w:pStyle w:val="35"/>
              <w:ind w:firstLine="480"/>
              <w:rPr>
                <w:rFonts w:hint="default" w:ascii="Times New Roman" w:hAnsi="Times New Roman" w:cs="Times New Roman"/>
                <w:color w:val="auto"/>
              </w:rPr>
            </w:pPr>
            <w:r>
              <w:rPr>
                <w:rFonts w:hint="default" w:ascii="Times New Roman" w:hAnsi="Times New Roman" w:cs="Times New Roman"/>
                <w:color w:val="auto"/>
              </w:rPr>
              <w:t>工作制度：</w:t>
            </w:r>
            <w:r>
              <w:rPr>
                <w:rFonts w:hint="default" w:ascii="Times New Roman" w:hAnsi="Times New Roman" w:cs="Times New Roman"/>
                <w:color w:val="auto"/>
                <w:lang w:val="en-US" w:eastAsia="zh-CN"/>
              </w:rPr>
              <w:t>锅炉</w:t>
            </w:r>
            <w:r>
              <w:rPr>
                <w:rFonts w:hint="default" w:ascii="Times New Roman" w:hAnsi="Times New Roman" w:cs="Times New Roman"/>
                <w:color w:val="auto"/>
              </w:rPr>
              <w:t>年</w:t>
            </w:r>
            <w:r>
              <w:rPr>
                <w:rFonts w:hint="default" w:ascii="Times New Roman" w:hAnsi="Times New Roman" w:cs="Times New Roman"/>
                <w:color w:val="auto"/>
                <w:lang w:val="en-US" w:eastAsia="zh-CN"/>
              </w:rPr>
              <w:t>运行75天</w:t>
            </w:r>
            <w:r>
              <w:rPr>
                <w:rFonts w:hint="default" w:ascii="Times New Roman" w:hAnsi="Times New Roman" w:cs="Times New Roman"/>
                <w:color w:val="auto"/>
              </w:rPr>
              <w:t>，每天生产24h；</w:t>
            </w:r>
          </w:p>
          <w:p>
            <w:pPr>
              <w:pStyle w:val="35"/>
              <w:ind w:firstLine="48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评价内容：本项目备案表（附件2）就</w:t>
            </w:r>
            <w:r>
              <w:rPr>
                <w:rFonts w:hint="default" w:ascii="Times New Roman" w:hAnsi="Times New Roman" w:cs="Times New Roman"/>
                <w:color w:val="auto"/>
              </w:rPr>
              <w:t>福鼎润锦新材料有限公司时代配套包装材料制造项目</w:t>
            </w:r>
            <w:r>
              <w:rPr>
                <w:rFonts w:hint="default" w:ascii="Times New Roman" w:hAnsi="Times New Roman" w:cs="Times New Roman"/>
                <w:color w:val="auto"/>
                <w:lang w:val="en-US" w:eastAsia="zh-CN"/>
              </w:rPr>
              <w:t>基础上进行备案，备案表中的燃气锅炉即为项目需配套的热源：现有生产线在正常情况下由园区集中供热（由福建陕科新型能源发展有限公司，年供热255天），集中供热停气期间，由公司拟建的备用燃气锅炉供热。锅炉房建设规模：建设一台4t/h和一台2t/h天然气备用锅炉</w:t>
            </w:r>
            <w:r>
              <w:rPr>
                <w:rFonts w:hint="default" w:ascii="Times New Roman" w:hAnsi="Times New Roman" w:cs="Times New Roman"/>
                <w:color w:val="auto"/>
                <w:lang w:eastAsia="zh-CN"/>
              </w:rPr>
              <w:t>。</w:t>
            </w:r>
          </w:p>
          <w:p>
            <w:pPr>
              <w:pStyle w:val="35"/>
              <w:ind w:firstLine="480"/>
              <w:rPr>
                <w:rFonts w:hint="default" w:ascii="Times New Roman" w:hAnsi="Times New Roman" w:cs="Times New Roman"/>
                <w:color w:val="auto"/>
                <w:lang w:val="en-US" w:eastAsia="zh-CN"/>
              </w:rPr>
            </w:pPr>
            <w:r>
              <w:rPr>
                <w:rFonts w:hint="default" w:ascii="Times New Roman" w:hAnsi="Times New Roman" w:cs="Times New Roman"/>
                <w:b w:val="0"/>
                <w:bCs w:val="0"/>
                <w:color w:val="auto"/>
                <w:lang w:val="en-US" w:eastAsia="zh-CN"/>
              </w:rPr>
              <w:t>因此本次评价仅对锅炉产污及环境影响进行分析。</w:t>
            </w:r>
          </w:p>
          <w:bookmarkEnd w:id="11"/>
          <w:p>
            <w:pPr>
              <w:pStyle w:val="8"/>
              <w:rPr>
                <w:rFonts w:hint="default" w:ascii="Times New Roman" w:hAnsi="Times New Roman" w:cs="Times New Roman"/>
                <w:color w:val="auto"/>
              </w:rPr>
            </w:pPr>
            <w:r>
              <w:rPr>
                <w:rFonts w:hint="default" w:ascii="Times New Roman" w:hAnsi="Times New Roman" w:cs="Times New Roman"/>
                <w:color w:val="auto"/>
              </w:rPr>
              <w:t>项目建设内容</w:t>
            </w:r>
            <w:bookmarkEnd w:id="3"/>
            <w:r>
              <w:rPr>
                <w:rFonts w:hint="default" w:ascii="Times New Roman" w:hAnsi="Times New Roman" w:cs="Times New Roman"/>
                <w:color w:val="auto"/>
              </w:rPr>
              <w:drawing>
                <wp:inline distT="0" distB="0" distL="114300" distR="114300">
                  <wp:extent cx="635" cy="0"/>
                  <wp:effectExtent l="0" t="0" r="0" b="0"/>
                  <wp:docPr id="43" name="图片 15" descr="5d4d756192e6f7dcc479903b567cd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15" descr="5d4d756192e6f7dcc479903b567cde9"/>
                          <pic:cNvPicPr>
                            <a:picLocks noChangeAspect="1"/>
                          </pic:cNvPicPr>
                        </pic:nvPicPr>
                        <pic:blipFill>
                          <a:blip r:embed="rId8"/>
                          <a:stretch>
                            <a:fillRect/>
                          </a:stretch>
                        </pic:blipFill>
                        <pic:spPr>
                          <a:xfrm>
                            <a:off x="0" y="0"/>
                            <a:ext cx="635" cy="0"/>
                          </a:xfrm>
                          <a:prstGeom prst="rect">
                            <a:avLst/>
                          </a:prstGeom>
                          <a:noFill/>
                          <a:ln>
                            <a:noFill/>
                          </a:ln>
                        </pic:spPr>
                      </pic:pic>
                    </a:graphicData>
                  </a:graphic>
                </wp:inline>
              </w:drawing>
            </w:r>
            <w:bookmarkEnd w:id="4"/>
            <w:bookmarkEnd w:id="5"/>
            <w:bookmarkEnd w:id="6"/>
          </w:p>
          <w:p>
            <w:pPr>
              <w:pStyle w:val="9"/>
              <w:rPr>
                <w:rFonts w:hint="default" w:ascii="Times New Roman" w:hAnsi="Times New Roman" w:cs="Times New Roman"/>
                <w:color w:val="auto"/>
              </w:rPr>
            </w:pPr>
            <w:r>
              <w:rPr>
                <w:rFonts w:hint="default" w:ascii="Times New Roman" w:hAnsi="Times New Roman" w:cs="Times New Roman"/>
                <w:color w:val="auto"/>
              </w:rPr>
              <w:t>主要建设内容</w:t>
            </w:r>
          </w:p>
          <w:p>
            <w:pPr>
              <w:pStyle w:val="35"/>
              <w:ind w:firstLine="480"/>
              <w:rPr>
                <w:rFonts w:hint="default" w:ascii="Times New Roman" w:hAnsi="Times New Roman" w:cs="Times New Roman"/>
                <w:color w:val="auto"/>
              </w:rPr>
            </w:pPr>
            <w:r>
              <w:rPr>
                <w:rFonts w:hint="default" w:ascii="Times New Roman" w:hAnsi="Times New Roman" w:cs="Times New Roman"/>
                <w:color w:val="auto"/>
              </w:rPr>
              <w:t>本项目建设内容包括</w:t>
            </w:r>
            <w:r>
              <w:rPr>
                <w:rFonts w:hint="default" w:ascii="Times New Roman" w:hAnsi="Times New Roman" w:cs="Times New Roman"/>
                <w:color w:val="auto"/>
                <w:lang w:val="en-US" w:eastAsia="zh-CN"/>
              </w:rPr>
              <w:t>锅炉及其配套</w:t>
            </w:r>
            <w:r>
              <w:rPr>
                <w:rFonts w:hint="default" w:ascii="Times New Roman" w:hAnsi="Times New Roman" w:cs="Times New Roman"/>
                <w:color w:val="auto"/>
              </w:rPr>
              <w:t>设备安装、环保工程。项目组成见</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REF _Ref14972 \n \h </w:instrText>
            </w:r>
            <w:r>
              <w:rPr>
                <w:rFonts w:hint="default" w:ascii="Times New Roman" w:hAnsi="Times New Roman" w:cs="Times New Roman"/>
                <w:color w:val="auto"/>
              </w:rPr>
              <w:fldChar w:fldCharType="separate"/>
            </w:r>
            <w:r>
              <w:rPr>
                <w:rFonts w:hint="default" w:ascii="Times New Roman" w:hAnsi="Times New Roman" w:cs="Times New Roman"/>
                <w:color w:val="auto"/>
              </w:rPr>
              <w:t>表7</w:t>
            </w:r>
            <w:r>
              <w:rPr>
                <w:rFonts w:hint="default" w:ascii="Times New Roman" w:hAnsi="Times New Roman" w:cs="Times New Roman"/>
                <w:color w:val="auto"/>
              </w:rPr>
              <w:fldChar w:fldCharType="end"/>
            </w:r>
            <w:r>
              <w:rPr>
                <w:rFonts w:hint="default" w:ascii="Times New Roman" w:hAnsi="Times New Roman" w:cs="Times New Roman"/>
                <w:color w:val="auto"/>
              </w:rPr>
              <w:t>。</w:t>
            </w:r>
          </w:p>
          <w:p>
            <w:pPr>
              <w:pStyle w:val="37"/>
              <w:rPr>
                <w:rFonts w:hint="default" w:ascii="Times New Roman" w:hAnsi="Times New Roman" w:cs="Times New Roman"/>
                <w:color w:val="auto"/>
              </w:rPr>
            </w:pPr>
            <w:bookmarkStart w:id="12" w:name="_Ref14972"/>
            <w:r>
              <w:rPr>
                <w:rFonts w:hint="default" w:ascii="Times New Roman" w:hAnsi="Times New Roman" w:cs="Times New Roman"/>
                <w:color w:val="auto"/>
              </w:rPr>
              <w:t>项目主要建设内容情况一览表</w:t>
            </w:r>
            <w:bookmarkEnd w:id="12"/>
          </w:p>
          <w:tbl>
            <w:tblPr>
              <w:tblStyle w:val="26"/>
              <w:tblW w:w="819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69"/>
              <w:gridCol w:w="645"/>
              <w:gridCol w:w="945"/>
              <w:gridCol w:w="951"/>
              <w:gridCol w:w="508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4" w:type="dxa"/>
                  <w:gridSpan w:val="2"/>
                  <w:vAlign w:val="center"/>
                </w:tcPr>
                <w:p>
                  <w:pPr>
                    <w:pStyle w:val="41"/>
                    <w:rPr>
                      <w:rFonts w:hint="default" w:ascii="Times New Roman" w:hAnsi="Times New Roman" w:cs="Times New Roman"/>
                      <w:color w:val="auto"/>
                    </w:rPr>
                  </w:pPr>
                  <w:r>
                    <w:rPr>
                      <w:rFonts w:hint="default" w:ascii="Times New Roman" w:hAnsi="Times New Roman" w:cs="Times New Roman"/>
                      <w:color w:val="auto"/>
                    </w:rPr>
                    <w:t>工程类别</w:t>
                  </w:r>
                </w:p>
              </w:tc>
              <w:tc>
                <w:tcPr>
                  <w:tcW w:w="1896" w:type="dxa"/>
                  <w:gridSpan w:val="2"/>
                  <w:vAlign w:val="center"/>
                </w:tcPr>
                <w:p>
                  <w:pPr>
                    <w:pStyle w:val="41"/>
                    <w:rPr>
                      <w:rFonts w:hint="default" w:ascii="Times New Roman" w:hAnsi="Times New Roman" w:cs="Times New Roman"/>
                      <w:color w:val="auto"/>
                    </w:rPr>
                  </w:pPr>
                  <w:r>
                    <w:rPr>
                      <w:rFonts w:hint="default" w:ascii="Times New Roman" w:hAnsi="Times New Roman" w:cs="Times New Roman"/>
                      <w:color w:val="auto"/>
                    </w:rPr>
                    <w:t>工程名称</w:t>
                  </w:r>
                </w:p>
              </w:tc>
              <w:tc>
                <w:tcPr>
                  <w:tcW w:w="5086"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建设内容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569" w:type="dxa"/>
                  <w:vMerge w:val="restart"/>
                  <w:vAlign w:val="center"/>
                </w:tcPr>
                <w:p>
                  <w:pPr>
                    <w:pStyle w:val="41"/>
                    <w:rPr>
                      <w:rFonts w:hint="default" w:ascii="Times New Roman" w:hAnsi="Times New Roman" w:cs="Times New Roman"/>
                      <w:color w:val="auto"/>
                    </w:rPr>
                  </w:pPr>
                  <w:r>
                    <w:rPr>
                      <w:rFonts w:hint="default" w:ascii="Times New Roman" w:hAnsi="Times New Roman" w:cs="Times New Roman"/>
                      <w:color w:val="auto"/>
                    </w:rPr>
                    <w:t>本项目工程</w:t>
                  </w:r>
                </w:p>
              </w:tc>
              <w:tc>
                <w:tcPr>
                  <w:tcW w:w="645"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主体</w:t>
                  </w:r>
                </w:p>
                <w:p>
                  <w:pPr>
                    <w:pStyle w:val="41"/>
                    <w:rPr>
                      <w:rFonts w:hint="default" w:ascii="Times New Roman" w:hAnsi="Times New Roman" w:cs="Times New Roman"/>
                      <w:color w:val="auto"/>
                    </w:rPr>
                  </w:pPr>
                  <w:r>
                    <w:rPr>
                      <w:rFonts w:hint="default" w:ascii="Times New Roman" w:hAnsi="Times New Roman" w:cs="Times New Roman"/>
                      <w:color w:val="auto"/>
                    </w:rPr>
                    <w:t>工程</w:t>
                  </w:r>
                </w:p>
              </w:tc>
              <w:tc>
                <w:tcPr>
                  <w:tcW w:w="1896" w:type="dxa"/>
                  <w:gridSpan w:val="2"/>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锅炉房</w:t>
                  </w:r>
                </w:p>
              </w:tc>
              <w:tc>
                <w:tcPr>
                  <w:tcW w:w="5086" w:type="dxa"/>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建设64m²锅炉房，位于21#厂房1层，新增1台4t/h和1台2t/h天然气锅炉，锅炉年运行75天，产生蒸汽5t/h，每天24h运行，共产生蒸汽9000吨，全部用于包装材料生产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9" w:type="dxa"/>
                  <w:vMerge w:val="continue"/>
                  <w:vAlign w:val="center"/>
                </w:tcPr>
                <w:p>
                  <w:pPr>
                    <w:pStyle w:val="41"/>
                    <w:rPr>
                      <w:rFonts w:hint="default" w:ascii="Times New Roman" w:hAnsi="Times New Roman" w:cs="Times New Roman"/>
                      <w:color w:val="auto"/>
                    </w:rPr>
                  </w:pPr>
                </w:p>
              </w:tc>
              <w:tc>
                <w:tcPr>
                  <w:tcW w:w="645"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辅助</w:t>
                  </w:r>
                </w:p>
                <w:p>
                  <w:pPr>
                    <w:pStyle w:val="41"/>
                    <w:rPr>
                      <w:rFonts w:hint="default" w:ascii="Times New Roman" w:hAnsi="Times New Roman" w:cs="Times New Roman"/>
                      <w:color w:val="auto"/>
                    </w:rPr>
                  </w:pPr>
                  <w:r>
                    <w:rPr>
                      <w:rFonts w:hint="default" w:ascii="Times New Roman" w:hAnsi="Times New Roman" w:cs="Times New Roman"/>
                      <w:color w:val="auto"/>
                    </w:rPr>
                    <w:t>工程</w:t>
                  </w:r>
                </w:p>
              </w:tc>
              <w:tc>
                <w:tcPr>
                  <w:tcW w:w="1896" w:type="dxa"/>
                  <w:gridSpan w:val="2"/>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纯水制备系统</w:t>
                  </w:r>
                </w:p>
              </w:tc>
              <w:tc>
                <w:tcPr>
                  <w:tcW w:w="5086" w:type="dxa"/>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新增1套6m³/h纯水制备系统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9" w:type="dxa"/>
                  <w:vMerge w:val="continue"/>
                  <w:vAlign w:val="center"/>
                </w:tcPr>
                <w:p>
                  <w:pPr>
                    <w:pStyle w:val="41"/>
                    <w:rPr>
                      <w:rFonts w:hint="default" w:ascii="Times New Roman" w:hAnsi="Times New Roman" w:cs="Times New Roman"/>
                      <w:color w:val="auto"/>
                    </w:rPr>
                  </w:pPr>
                </w:p>
              </w:tc>
              <w:tc>
                <w:tcPr>
                  <w:tcW w:w="645" w:type="dxa"/>
                  <w:vMerge w:val="restart"/>
                  <w:vAlign w:val="center"/>
                </w:tcPr>
                <w:p>
                  <w:pPr>
                    <w:pStyle w:val="41"/>
                    <w:rPr>
                      <w:rFonts w:hint="default" w:ascii="Times New Roman" w:hAnsi="Times New Roman" w:cs="Times New Roman"/>
                      <w:color w:val="auto"/>
                    </w:rPr>
                  </w:pPr>
                  <w:r>
                    <w:rPr>
                      <w:rFonts w:hint="default" w:ascii="Times New Roman" w:hAnsi="Times New Roman" w:cs="Times New Roman"/>
                      <w:color w:val="auto"/>
                    </w:rPr>
                    <w:t>储运</w:t>
                  </w:r>
                </w:p>
                <w:p>
                  <w:pPr>
                    <w:pStyle w:val="41"/>
                    <w:rPr>
                      <w:rFonts w:hint="default" w:ascii="Times New Roman" w:hAnsi="Times New Roman" w:cs="Times New Roman"/>
                      <w:color w:val="auto"/>
                    </w:rPr>
                  </w:pPr>
                  <w:r>
                    <w:rPr>
                      <w:rFonts w:hint="default" w:ascii="Times New Roman" w:hAnsi="Times New Roman" w:cs="Times New Roman"/>
                      <w:color w:val="auto"/>
                    </w:rPr>
                    <w:t>工程</w:t>
                  </w:r>
                </w:p>
              </w:tc>
              <w:tc>
                <w:tcPr>
                  <w:tcW w:w="1896" w:type="dxa"/>
                  <w:gridSpan w:val="2"/>
                  <w:vAlign w:val="center"/>
                </w:tcPr>
                <w:p>
                  <w:pPr>
                    <w:pStyle w:val="41"/>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储水池</w:t>
                  </w:r>
                </w:p>
              </w:tc>
              <w:tc>
                <w:tcPr>
                  <w:tcW w:w="5086" w:type="dxa"/>
                  <w:vAlign w:val="center"/>
                </w:tcPr>
                <w:p>
                  <w:pPr>
                    <w:pStyle w:val="41"/>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新增1座70m³纯水池和1座70m³自来水储水池，位于21#厂房屋顶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9" w:type="dxa"/>
                  <w:vMerge w:val="continue"/>
                  <w:vAlign w:val="center"/>
                </w:tcPr>
                <w:p>
                  <w:pPr>
                    <w:pStyle w:val="41"/>
                    <w:rPr>
                      <w:rFonts w:hint="default" w:ascii="Times New Roman" w:hAnsi="Times New Roman" w:cs="Times New Roman"/>
                      <w:color w:val="auto"/>
                    </w:rPr>
                  </w:pPr>
                </w:p>
              </w:tc>
              <w:tc>
                <w:tcPr>
                  <w:tcW w:w="645" w:type="dxa"/>
                  <w:vMerge w:val="continue"/>
                  <w:vAlign w:val="center"/>
                </w:tcPr>
                <w:p>
                  <w:pPr>
                    <w:pStyle w:val="41"/>
                    <w:rPr>
                      <w:rFonts w:hint="default" w:ascii="Times New Roman" w:hAnsi="Times New Roman" w:cs="Times New Roman"/>
                      <w:color w:val="auto"/>
                    </w:rPr>
                  </w:pPr>
                </w:p>
              </w:tc>
              <w:tc>
                <w:tcPr>
                  <w:tcW w:w="1896" w:type="dxa"/>
                  <w:gridSpan w:val="2"/>
                  <w:vAlign w:val="center"/>
                </w:tcPr>
                <w:p>
                  <w:pPr>
                    <w:pStyle w:val="41"/>
                    <w:rPr>
                      <w:rFonts w:hint="default" w:ascii="Times New Roman" w:hAnsi="Times New Roman" w:eastAsia="宋体" w:cs="Times New Roman"/>
                      <w:color w:val="auto"/>
                      <w:lang w:eastAsia="zh-CN"/>
                    </w:rPr>
                  </w:pPr>
                  <w:r>
                    <w:rPr>
                      <w:rFonts w:hint="default" w:ascii="Times New Roman" w:hAnsi="Times New Roman" w:cs="Times New Roman"/>
                      <w:color w:val="auto"/>
                      <w:lang w:val="en-US" w:eastAsia="zh-CN"/>
                    </w:rPr>
                    <w:t>天然气</w:t>
                  </w:r>
                </w:p>
              </w:tc>
              <w:tc>
                <w:tcPr>
                  <w:tcW w:w="5086" w:type="dxa"/>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厂内不贮存天然气，天然气通过管道输送进厂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9" w:type="dxa"/>
                  <w:vMerge w:val="continue"/>
                  <w:vAlign w:val="center"/>
                </w:tcPr>
                <w:p>
                  <w:pPr>
                    <w:pStyle w:val="41"/>
                    <w:rPr>
                      <w:rFonts w:hint="default" w:ascii="Times New Roman" w:hAnsi="Times New Roman" w:cs="Times New Roman"/>
                      <w:color w:val="auto"/>
                    </w:rPr>
                  </w:pPr>
                </w:p>
              </w:tc>
              <w:tc>
                <w:tcPr>
                  <w:tcW w:w="645" w:type="dxa"/>
                  <w:vMerge w:val="restart"/>
                  <w:vAlign w:val="center"/>
                </w:tcPr>
                <w:p>
                  <w:pPr>
                    <w:pStyle w:val="41"/>
                    <w:rPr>
                      <w:rFonts w:hint="default" w:ascii="Times New Roman" w:hAnsi="Times New Roman" w:cs="Times New Roman"/>
                      <w:color w:val="auto"/>
                    </w:rPr>
                  </w:pPr>
                  <w:r>
                    <w:rPr>
                      <w:rFonts w:hint="default" w:ascii="Times New Roman" w:hAnsi="Times New Roman" w:cs="Times New Roman"/>
                      <w:color w:val="auto"/>
                    </w:rPr>
                    <w:t>公用</w:t>
                  </w:r>
                </w:p>
                <w:p>
                  <w:pPr>
                    <w:pStyle w:val="41"/>
                    <w:rPr>
                      <w:rFonts w:hint="default" w:ascii="Times New Roman" w:hAnsi="Times New Roman" w:cs="Times New Roman"/>
                      <w:color w:val="auto"/>
                    </w:rPr>
                  </w:pPr>
                  <w:r>
                    <w:rPr>
                      <w:rFonts w:hint="default" w:ascii="Times New Roman" w:hAnsi="Times New Roman" w:cs="Times New Roman"/>
                      <w:color w:val="auto"/>
                    </w:rPr>
                    <w:t>工程</w:t>
                  </w:r>
                </w:p>
              </w:tc>
              <w:tc>
                <w:tcPr>
                  <w:tcW w:w="1896" w:type="dxa"/>
                  <w:gridSpan w:val="2"/>
                  <w:vMerge w:val="restart"/>
                  <w:vAlign w:val="center"/>
                </w:tcPr>
                <w:p>
                  <w:pPr>
                    <w:pStyle w:val="41"/>
                    <w:rPr>
                      <w:rFonts w:hint="default" w:ascii="Times New Roman" w:hAnsi="Times New Roman" w:cs="Times New Roman"/>
                      <w:color w:val="auto"/>
                    </w:rPr>
                  </w:pPr>
                  <w:r>
                    <w:rPr>
                      <w:rFonts w:hint="default" w:ascii="Times New Roman" w:hAnsi="Times New Roman" w:cs="Times New Roman"/>
                      <w:color w:val="auto"/>
                    </w:rPr>
                    <w:t>供水</w:t>
                  </w:r>
                </w:p>
              </w:tc>
              <w:tc>
                <w:tcPr>
                  <w:tcW w:w="5086" w:type="dxa"/>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新鲜水</w:t>
                  </w:r>
                  <w:r>
                    <w:rPr>
                      <w:rFonts w:hint="default" w:ascii="Times New Roman" w:hAnsi="Times New Roman" w:cs="Times New Roman"/>
                      <w:color w:val="auto"/>
                    </w:rPr>
                    <w:t>依托小微园，由市政供水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9" w:type="dxa"/>
                  <w:vMerge w:val="continue"/>
                  <w:vAlign w:val="center"/>
                </w:tcPr>
                <w:p>
                  <w:pPr>
                    <w:pStyle w:val="41"/>
                    <w:rPr>
                      <w:rFonts w:hint="default" w:ascii="Times New Roman" w:hAnsi="Times New Roman" w:cs="Times New Roman"/>
                      <w:color w:val="auto"/>
                    </w:rPr>
                  </w:pPr>
                </w:p>
              </w:tc>
              <w:tc>
                <w:tcPr>
                  <w:tcW w:w="645" w:type="dxa"/>
                  <w:vMerge w:val="continue"/>
                  <w:vAlign w:val="center"/>
                </w:tcPr>
                <w:p>
                  <w:pPr>
                    <w:pStyle w:val="41"/>
                    <w:rPr>
                      <w:rFonts w:hint="default" w:ascii="Times New Roman" w:hAnsi="Times New Roman" w:cs="Times New Roman"/>
                      <w:color w:val="auto"/>
                    </w:rPr>
                  </w:pPr>
                </w:p>
              </w:tc>
              <w:tc>
                <w:tcPr>
                  <w:tcW w:w="1896" w:type="dxa"/>
                  <w:gridSpan w:val="2"/>
                  <w:vMerge w:val="continue"/>
                  <w:vAlign w:val="center"/>
                </w:tcPr>
                <w:p>
                  <w:pPr>
                    <w:pStyle w:val="41"/>
                    <w:rPr>
                      <w:rFonts w:hint="default" w:ascii="Times New Roman" w:hAnsi="Times New Roman" w:cs="Times New Roman"/>
                      <w:color w:val="auto"/>
                    </w:rPr>
                  </w:pPr>
                </w:p>
              </w:tc>
              <w:tc>
                <w:tcPr>
                  <w:tcW w:w="5086" w:type="dxa"/>
                  <w:vAlign w:val="center"/>
                </w:tcPr>
                <w:p>
                  <w:pPr>
                    <w:pStyle w:val="41"/>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新增1套6m³/h纯水制备系统供锅炉用水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9" w:type="dxa"/>
                  <w:vMerge w:val="continue"/>
                  <w:vAlign w:val="center"/>
                </w:tcPr>
                <w:p>
                  <w:pPr>
                    <w:pStyle w:val="41"/>
                    <w:rPr>
                      <w:rFonts w:hint="default" w:ascii="Times New Roman" w:hAnsi="Times New Roman" w:cs="Times New Roman"/>
                      <w:color w:val="auto"/>
                    </w:rPr>
                  </w:pPr>
                </w:p>
              </w:tc>
              <w:tc>
                <w:tcPr>
                  <w:tcW w:w="645" w:type="dxa"/>
                  <w:vMerge w:val="continue"/>
                  <w:vAlign w:val="center"/>
                </w:tcPr>
                <w:p>
                  <w:pPr>
                    <w:pStyle w:val="41"/>
                    <w:rPr>
                      <w:rFonts w:hint="default" w:ascii="Times New Roman" w:hAnsi="Times New Roman" w:cs="Times New Roman"/>
                      <w:color w:val="auto"/>
                    </w:rPr>
                  </w:pPr>
                </w:p>
              </w:tc>
              <w:tc>
                <w:tcPr>
                  <w:tcW w:w="1896" w:type="dxa"/>
                  <w:gridSpan w:val="2"/>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供气</w:t>
                  </w:r>
                </w:p>
              </w:tc>
              <w:tc>
                <w:tcPr>
                  <w:tcW w:w="5086" w:type="dxa"/>
                  <w:vAlign w:val="center"/>
                </w:tcPr>
                <w:p>
                  <w:pPr>
                    <w:pStyle w:val="41"/>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由</w:t>
                  </w:r>
                  <w:r>
                    <w:rPr>
                      <w:rFonts w:hint="default" w:ascii="Times New Roman" w:hAnsi="Times New Roman" w:eastAsia="宋体" w:cs="Times New Roman"/>
                      <w:color w:val="auto"/>
                      <w:sz w:val="21"/>
                      <w:highlight w:val="none"/>
                      <w:lang w:val="en-US" w:eastAsia="zh-CN"/>
                    </w:rPr>
                    <w:t>福鼎市安然燃气有限公司</w:t>
                  </w:r>
                  <w:r>
                    <w:rPr>
                      <w:rFonts w:hint="default" w:ascii="Times New Roman" w:hAnsi="Times New Roman" w:cs="Times New Roman"/>
                      <w:color w:val="auto"/>
                      <w:sz w:val="21"/>
                      <w:highlight w:val="none"/>
                      <w:lang w:val="en-US" w:eastAsia="zh-CN"/>
                    </w:rPr>
                    <w:t>建设天然气管道至锅炉房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9" w:type="dxa"/>
                  <w:vMerge w:val="continue"/>
                  <w:vAlign w:val="center"/>
                </w:tcPr>
                <w:p>
                  <w:pPr>
                    <w:pStyle w:val="41"/>
                    <w:rPr>
                      <w:rFonts w:hint="default" w:ascii="Times New Roman" w:hAnsi="Times New Roman" w:cs="Times New Roman"/>
                      <w:color w:val="auto"/>
                    </w:rPr>
                  </w:pPr>
                </w:p>
              </w:tc>
              <w:tc>
                <w:tcPr>
                  <w:tcW w:w="645" w:type="dxa"/>
                  <w:vMerge w:val="continue"/>
                  <w:vAlign w:val="center"/>
                </w:tcPr>
                <w:p>
                  <w:pPr>
                    <w:pStyle w:val="41"/>
                    <w:rPr>
                      <w:rFonts w:hint="default" w:ascii="Times New Roman" w:hAnsi="Times New Roman" w:cs="Times New Roman"/>
                      <w:color w:val="auto"/>
                    </w:rPr>
                  </w:pPr>
                </w:p>
              </w:tc>
              <w:tc>
                <w:tcPr>
                  <w:tcW w:w="1896" w:type="dxa"/>
                  <w:gridSpan w:val="2"/>
                  <w:vAlign w:val="center"/>
                </w:tcPr>
                <w:p>
                  <w:pPr>
                    <w:pStyle w:val="41"/>
                    <w:rPr>
                      <w:rFonts w:hint="default" w:ascii="Times New Roman" w:hAnsi="Times New Roman" w:cs="Times New Roman"/>
                      <w:color w:val="auto"/>
                    </w:rPr>
                  </w:pPr>
                  <w:r>
                    <w:rPr>
                      <w:rFonts w:hint="default" w:ascii="Times New Roman" w:hAnsi="Times New Roman" w:cs="Times New Roman"/>
                      <w:color w:val="auto"/>
                    </w:rPr>
                    <w:t>供电</w:t>
                  </w:r>
                </w:p>
              </w:tc>
              <w:tc>
                <w:tcPr>
                  <w:tcW w:w="5086"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依托小微园，由市政供电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9" w:type="dxa"/>
                  <w:vMerge w:val="continue"/>
                  <w:vAlign w:val="center"/>
                </w:tcPr>
                <w:p>
                  <w:pPr>
                    <w:pStyle w:val="41"/>
                    <w:rPr>
                      <w:rFonts w:hint="default" w:ascii="Times New Roman" w:hAnsi="Times New Roman" w:cs="Times New Roman"/>
                      <w:color w:val="auto"/>
                    </w:rPr>
                  </w:pPr>
                </w:p>
              </w:tc>
              <w:tc>
                <w:tcPr>
                  <w:tcW w:w="645" w:type="dxa"/>
                  <w:vMerge w:val="continue"/>
                  <w:vAlign w:val="center"/>
                </w:tcPr>
                <w:p>
                  <w:pPr>
                    <w:pStyle w:val="41"/>
                    <w:rPr>
                      <w:rFonts w:hint="default" w:ascii="Times New Roman" w:hAnsi="Times New Roman" w:cs="Times New Roman"/>
                      <w:color w:val="auto"/>
                    </w:rPr>
                  </w:pPr>
                </w:p>
              </w:tc>
              <w:tc>
                <w:tcPr>
                  <w:tcW w:w="1896" w:type="dxa"/>
                  <w:gridSpan w:val="2"/>
                  <w:vAlign w:val="center"/>
                </w:tcPr>
                <w:p>
                  <w:pPr>
                    <w:pStyle w:val="41"/>
                    <w:rPr>
                      <w:rFonts w:hint="default" w:ascii="Times New Roman" w:hAnsi="Times New Roman" w:cs="Times New Roman"/>
                      <w:color w:val="auto"/>
                    </w:rPr>
                  </w:pPr>
                  <w:r>
                    <w:rPr>
                      <w:rFonts w:hint="default" w:ascii="Times New Roman" w:hAnsi="Times New Roman" w:cs="Times New Roman"/>
                      <w:color w:val="auto"/>
                    </w:rPr>
                    <w:t>排水</w:t>
                  </w:r>
                </w:p>
              </w:tc>
              <w:tc>
                <w:tcPr>
                  <w:tcW w:w="5086" w:type="dxa"/>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生产废水</w:t>
                  </w:r>
                  <w:r>
                    <w:rPr>
                      <w:rFonts w:hint="default" w:ascii="Times New Roman" w:hAnsi="Times New Roman" w:cs="Times New Roman"/>
                      <w:color w:val="auto"/>
                    </w:rPr>
                    <w:t>依托小微园</w:t>
                  </w:r>
                  <w:r>
                    <w:rPr>
                      <w:rFonts w:hint="default" w:ascii="Times New Roman" w:hAnsi="Times New Roman" w:cs="Times New Roman"/>
                      <w:color w:val="auto"/>
                      <w:lang w:val="en-US" w:eastAsia="zh-CN"/>
                    </w:rPr>
                    <w:t>南侧污水管网及工业区污水干管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9" w:type="dxa"/>
                  <w:vMerge w:val="continue"/>
                  <w:vAlign w:val="center"/>
                </w:tcPr>
                <w:p>
                  <w:pPr>
                    <w:pStyle w:val="41"/>
                    <w:rPr>
                      <w:rFonts w:hint="default" w:ascii="Times New Roman" w:hAnsi="Times New Roman" w:cs="Times New Roman"/>
                      <w:color w:val="auto"/>
                    </w:rPr>
                  </w:pPr>
                </w:p>
              </w:tc>
              <w:tc>
                <w:tcPr>
                  <w:tcW w:w="645" w:type="dxa"/>
                  <w:vMerge w:val="restart"/>
                  <w:vAlign w:val="center"/>
                </w:tcPr>
                <w:p>
                  <w:pPr>
                    <w:pStyle w:val="41"/>
                    <w:rPr>
                      <w:rFonts w:hint="default" w:ascii="Times New Roman" w:hAnsi="Times New Roman" w:cs="Times New Roman"/>
                      <w:color w:val="auto"/>
                    </w:rPr>
                  </w:pPr>
                  <w:r>
                    <w:rPr>
                      <w:rFonts w:hint="default" w:ascii="Times New Roman" w:hAnsi="Times New Roman" w:cs="Times New Roman"/>
                      <w:color w:val="auto"/>
                    </w:rPr>
                    <w:t>环保</w:t>
                  </w:r>
                </w:p>
                <w:p>
                  <w:pPr>
                    <w:pStyle w:val="41"/>
                    <w:rPr>
                      <w:rFonts w:hint="default" w:ascii="Times New Roman" w:hAnsi="Times New Roman" w:cs="Times New Roman"/>
                      <w:color w:val="auto"/>
                    </w:rPr>
                  </w:pPr>
                  <w:r>
                    <w:rPr>
                      <w:rFonts w:hint="default" w:ascii="Times New Roman" w:hAnsi="Times New Roman" w:cs="Times New Roman"/>
                      <w:color w:val="auto"/>
                    </w:rPr>
                    <w:t>工程</w:t>
                  </w:r>
                </w:p>
              </w:tc>
              <w:tc>
                <w:tcPr>
                  <w:tcW w:w="1896" w:type="dxa"/>
                  <w:gridSpan w:val="2"/>
                  <w:vAlign w:val="center"/>
                </w:tcPr>
                <w:p>
                  <w:pPr>
                    <w:pStyle w:val="41"/>
                    <w:rPr>
                      <w:rFonts w:hint="default" w:ascii="Times New Roman" w:hAnsi="Times New Roman" w:cs="Times New Roman"/>
                      <w:color w:val="auto"/>
                    </w:rPr>
                  </w:pPr>
                  <w:r>
                    <w:rPr>
                      <w:rFonts w:hint="default" w:ascii="Times New Roman" w:hAnsi="Times New Roman" w:cs="Times New Roman"/>
                      <w:color w:val="auto"/>
                    </w:rPr>
                    <w:t>废气治理</w:t>
                  </w:r>
                </w:p>
              </w:tc>
              <w:tc>
                <w:tcPr>
                  <w:tcW w:w="5086" w:type="dxa"/>
                  <w:vAlign w:val="center"/>
                </w:tcPr>
                <w:p>
                  <w:pPr>
                    <w:pStyle w:val="41"/>
                    <w:jc w:val="center"/>
                    <w:rPr>
                      <w:rFonts w:hint="default" w:ascii="Times New Roman" w:hAnsi="Times New Roman" w:cs="Times New Roman"/>
                      <w:color w:val="auto"/>
                    </w:rPr>
                  </w:pPr>
                  <w:r>
                    <w:rPr>
                      <w:rFonts w:hint="default" w:ascii="Times New Roman" w:hAnsi="Times New Roman" w:cs="Times New Roman"/>
                      <w:color w:val="auto"/>
                      <w:lang w:val="en-US" w:eastAsia="zh-CN"/>
                    </w:rPr>
                    <w:t>燃气 废气</w:t>
                  </w:r>
                  <w:r>
                    <w:rPr>
                      <w:rFonts w:hint="default" w:ascii="Times New Roman" w:hAnsi="Times New Roman" w:cs="Times New Roman"/>
                      <w:color w:val="auto"/>
                    </w:rPr>
                    <w:t>由</w:t>
                  </w:r>
                  <w:r>
                    <w:rPr>
                      <w:rFonts w:hint="default" w:ascii="Times New Roman" w:hAnsi="Times New Roman" w:cs="Times New Roman"/>
                      <w:color w:val="auto"/>
                      <w:lang w:val="en-US" w:eastAsia="zh-CN"/>
                    </w:rPr>
                    <w:t>管道通过1根</w:t>
                  </w:r>
                  <w:r>
                    <w:rPr>
                      <w:rFonts w:hint="default" w:ascii="Times New Roman" w:hAnsi="Times New Roman" w:cs="Times New Roman"/>
                      <w:color w:val="auto"/>
                    </w:rPr>
                    <w:t>1</w:t>
                  </w:r>
                  <w:r>
                    <w:rPr>
                      <w:rFonts w:hint="default" w:ascii="Times New Roman" w:hAnsi="Times New Roman" w:cs="Times New Roman"/>
                      <w:color w:val="auto"/>
                      <w:lang w:val="en-US" w:eastAsia="zh-CN"/>
                    </w:rPr>
                    <w:t>5</w:t>
                  </w:r>
                  <w:r>
                    <w:rPr>
                      <w:rFonts w:hint="default" w:ascii="Times New Roman" w:hAnsi="Times New Roman" w:cs="Times New Roman"/>
                      <w:color w:val="auto"/>
                    </w:rPr>
                    <w:t>m高排气筒排放。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9" w:type="dxa"/>
                  <w:vMerge w:val="continue"/>
                  <w:vAlign w:val="center"/>
                </w:tcPr>
                <w:p>
                  <w:pPr>
                    <w:pStyle w:val="41"/>
                    <w:rPr>
                      <w:rFonts w:hint="default" w:ascii="Times New Roman" w:hAnsi="Times New Roman" w:cs="Times New Roman"/>
                      <w:color w:val="auto"/>
                    </w:rPr>
                  </w:pPr>
                </w:p>
              </w:tc>
              <w:tc>
                <w:tcPr>
                  <w:tcW w:w="645" w:type="dxa"/>
                  <w:vMerge w:val="continue"/>
                  <w:vAlign w:val="center"/>
                </w:tcPr>
                <w:p>
                  <w:pPr>
                    <w:pStyle w:val="41"/>
                    <w:rPr>
                      <w:rFonts w:hint="default" w:ascii="Times New Roman" w:hAnsi="Times New Roman" w:cs="Times New Roman"/>
                      <w:color w:val="auto"/>
                    </w:rPr>
                  </w:pPr>
                </w:p>
              </w:tc>
              <w:tc>
                <w:tcPr>
                  <w:tcW w:w="1896" w:type="dxa"/>
                  <w:gridSpan w:val="2"/>
                  <w:vAlign w:val="center"/>
                </w:tcPr>
                <w:p>
                  <w:pPr>
                    <w:pStyle w:val="41"/>
                    <w:rPr>
                      <w:rFonts w:hint="default" w:ascii="Times New Roman" w:hAnsi="Times New Roman" w:cs="Times New Roman"/>
                      <w:color w:val="auto"/>
                    </w:rPr>
                  </w:pPr>
                  <w:r>
                    <w:rPr>
                      <w:rFonts w:hint="default" w:ascii="Times New Roman" w:hAnsi="Times New Roman" w:cs="Times New Roman"/>
                      <w:color w:val="auto"/>
                    </w:rPr>
                    <w:t>废水治理</w:t>
                  </w:r>
                </w:p>
              </w:tc>
              <w:tc>
                <w:tcPr>
                  <w:tcW w:w="5086"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lang w:val="en-US" w:eastAsia="zh-CN"/>
                    </w:rPr>
                    <w:t>浓水及锅炉排水接至福鼎市文渡污水处理厂</w:t>
                  </w:r>
                  <w:r>
                    <w:rPr>
                      <w:rFonts w:hint="default" w:ascii="Times New Roman" w:hAnsi="Times New Roman" w:cs="Times New Roman"/>
                      <w:color w:val="auto"/>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9" w:type="dxa"/>
                  <w:vMerge w:val="continue"/>
                  <w:vAlign w:val="center"/>
                </w:tcPr>
                <w:p>
                  <w:pPr>
                    <w:pStyle w:val="41"/>
                    <w:rPr>
                      <w:rFonts w:hint="default" w:ascii="Times New Roman" w:hAnsi="Times New Roman" w:cs="Times New Roman"/>
                      <w:color w:val="auto"/>
                    </w:rPr>
                  </w:pPr>
                </w:p>
              </w:tc>
              <w:tc>
                <w:tcPr>
                  <w:tcW w:w="645" w:type="dxa"/>
                  <w:vMerge w:val="continue"/>
                  <w:vAlign w:val="center"/>
                </w:tcPr>
                <w:p>
                  <w:pPr>
                    <w:pStyle w:val="41"/>
                    <w:rPr>
                      <w:rFonts w:hint="default" w:ascii="Times New Roman" w:hAnsi="Times New Roman" w:cs="Times New Roman"/>
                      <w:color w:val="auto"/>
                    </w:rPr>
                  </w:pPr>
                </w:p>
              </w:tc>
              <w:tc>
                <w:tcPr>
                  <w:tcW w:w="1896" w:type="dxa"/>
                  <w:gridSpan w:val="2"/>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噪声控制</w:t>
                  </w:r>
                </w:p>
              </w:tc>
              <w:tc>
                <w:tcPr>
                  <w:tcW w:w="5086" w:type="dxa"/>
                  <w:vAlign w:val="center"/>
                </w:tcPr>
                <w:p>
                  <w:pPr>
                    <w:pStyle w:val="41"/>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选用低噪声设备，加强设备的维护管理；高噪声</w:t>
                  </w:r>
                  <w:r>
                    <w:rPr>
                      <w:rFonts w:hint="default" w:ascii="Times New Roman" w:hAnsi="Times New Roman" w:cs="Times New Roman"/>
                      <w:color w:val="auto"/>
                      <w:highlight w:val="none"/>
                      <w:lang w:val="en-US" w:eastAsia="zh-CN"/>
                    </w:rPr>
                    <w:t>全部布置于锅炉房内，并远离沙淀村一侧；锅炉房墙体布置吸声材料；</w:t>
                  </w:r>
                  <w:r>
                    <w:rPr>
                      <w:rFonts w:hint="default" w:ascii="Times New Roman" w:hAnsi="Times New Roman" w:cs="Times New Roman"/>
                      <w:color w:val="auto"/>
                      <w:highlight w:val="none"/>
                    </w:rPr>
                    <w:t>设备进行基础减振、</w:t>
                  </w:r>
                  <w:r>
                    <w:rPr>
                      <w:rFonts w:hint="default" w:ascii="Times New Roman" w:hAnsi="Times New Roman" w:cs="Times New Roman"/>
                      <w:color w:val="auto"/>
                      <w:highlight w:val="none"/>
                      <w:lang w:val="en-US" w:eastAsia="zh-CN"/>
                    </w:rPr>
                    <w:t>安装消声器等</w:t>
                  </w:r>
                  <w:r>
                    <w:rPr>
                      <w:rFonts w:hint="default" w:ascii="Times New Roman" w:hAnsi="Times New Roman" w:cs="Times New Roman"/>
                      <w:color w:val="auto"/>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9" w:type="dxa"/>
                  <w:vMerge w:val="continue"/>
                  <w:vAlign w:val="center"/>
                </w:tcPr>
                <w:p>
                  <w:pPr>
                    <w:pStyle w:val="41"/>
                    <w:rPr>
                      <w:rFonts w:hint="default" w:ascii="Times New Roman" w:hAnsi="Times New Roman" w:cs="Times New Roman"/>
                      <w:color w:val="auto"/>
                    </w:rPr>
                  </w:pPr>
                </w:p>
              </w:tc>
              <w:tc>
                <w:tcPr>
                  <w:tcW w:w="645" w:type="dxa"/>
                  <w:vMerge w:val="continue"/>
                  <w:vAlign w:val="center"/>
                </w:tcPr>
                <w:p>
                  <w:pPr>
                    <w:pStyle w:val="41"/>
                    <w:rPr>
                      <w:rFonts w:hint="default" w:ascii="Times New Roman" w:hAnsi="Times New Roman" w:cs="Times New Roman"/>
                      <w:color w:val="auto"/>
                    </w:rPr>
                  </w:pPr>
                </w:p>
              </w:tc>
              <w:tc>
                <w:tcPr>
                  <w:tcW w:w="945"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固废处理处置</w:t>
                  </w:r>
                </w:p>
              </w:tc>
              <w:tc>
                <w:tcPr>
                  <w:tcW w:w="951"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一般工业固废</w:t>
                  </w:r>
                </w:p>
              </w:tc>
              <w:tc>
                <w:tcPr>
                  <w:tcW w:w="5086" w:type="dxa"/>
                  <w:vAlign w:val="center"/>
                </w:tcPr>
                <w:p>
                  <w:pPr>
                    <w:pStyle w:val="41"/>
                    <w:jc w:val="left"/>
                    <w:rPr>
                      <w:rFonts w:hint="default" w:ascii="Times New Roman" w:hAnsi="Times New Roman" w:cs="Times New Roman"/>
                      <w:color w:val="auto"/>
                    </w:rPr>
                  </w:pPr>
                  <w:r>
                    <w:rPr>
                      <w:rFonts w:hint="default" w:ascii="Times New Roman" w:hAnsi="Times New Roman" w:cs="Times New Roman"/>
                      <w:color w:val="auto"/>
                      <w:lang w:val="en-US" w:eastAsia="zh-CN"/>
                    </w:rPr>
                    <w:t>依托</w:t>
                  </w:r>
                  <w:r>
                    <w:rPr>
                      <w:rFonts w:hint="default" w:ascii="Times New Roman" w:hAnsi="Times New Roman" w:cs="Times New Roman"/>
                      <w:color w:val="auto"/>
                    </w:rPr>
                    <w:t>2</w:t>
                  </w:r>
                  <w:r>
                    <w:rPr>
                      <w:rFonts w:hint="default" w:ascii="Times New Roman" w:hAnsi="Times New Roman" w:cs="Times New Roman"/>
                      <w:color w:val="auto"/>
                      <w:lang w:val="en-US" w:eastAsia="zh-CN"/>
                    </w:rPr>
                    <w:t>4</w:t>
                  </w:r>
                  <w:r>
                    <w:rPr>
                      <w:rFonts w:hint="default" w:ascii="Times New Roman" w:hAnsi="Times New Roman" w:cs="Times New Roman"/>
                      <w:color w:val="auto"/>
                    </w:rPr>
                    <w:t>#厂房</w:t>
                  </w:r>
                  <w:r>
                    <w:rPr>
                      <w:rFonts w:hint="default" w:ascii="Times New Roman" w:hAnsi="Times New Roman" w:cs="Times New Roman"/>
                      <w:color w:val="auto"/>
                      <w:lang w:val="en-US" w:eastAsia="zh-CN"/>
                    </w:rPr>
                    <w:t>二层</w:t>
                  </w:r>
                  <w:r>
                    <w:rPr>
                      <w:rFonts w:hint="default" w:ascii="Times New Roman" w:hAnsi="Times New Roman" w:cs="Times New Roman"/>
                      <w:color w:val="auto"/>
                    </w:rPr>
                    <w:t>一般工业固废暂存区，1</w:t>
                  </w:r>
                  <w:r>
                    <w:rPr>
                      <w:rFonts w:hint="default" w:ascii="Times New Roman" w:hAnsi="Times New Roman" w:cs="Times New Roman"/>
                      <w:color w:val="auto"/>
                      <w:lang w:val="en-US" w:eastAsia="zh-CN"/>
                    </w:rPr>
                    <w:t>0</w:t>
                  </w:r>
                  <w:r>
                    <w:rPr>
                      <w:rFonts w:hint="default" w:ascii="Times New Roman" w:hAnsi="Times New Roman" w:cs="Times New Roman"/>
                      <w:color w:val="auto"/>
                    </w:rPr>
                    <w:t>m</w:t>
                  </w:r>
                  <w:r>
                    <w:rPr>
                      <w:rFonts w:hint="default" w:ascii="Times New Roman" w:hAnsi="Times New Roman" w:cs="Times New Roman"/>
                      <w:color w:val="auto"/>
                      <w:vertAlign w:val="superscript"/>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9" w:type="dxa"/>
                  <w:vMerge w:val="continue"/>
                  <w:vAlign w:val="center"/>
                </w:tcPr>
                <w:p>
                  <w:pPr>
                    <w:pStyle w:val="41"/>
                    <w:rPr>
                      <w:rFonts w:hint="default" w:ascii="Times New Roman" w:hAnsi="Times New Roman" w:cs="Times New Roman"/>
                      <w:color w:val="auto"/>
                    </w:rPr>
                  </w:pPr>
                </w:p>
              </w:tc>
              <w:tc>
                <w:tcPr>
                  <w:tcW w:w="645" w:type="dxa"/>
                  <w:vMerge w:val="continue"/>
                  <w:vAlign w:val="center"/>
                </w:tcPr>
                <w:p>
                  <w:pPr>
                    <w:pStyle w:val="41"/>
                    <w:rPr>
                      <w:rFonts w:hint="default" w:ascii="Times New Roman" w:hAnsi="Times New Roman" w:cs="Times New Roman"/>
                      <w:color w:val="auto"/>
                    </w:rPr>
                  </w:pPr>
                </w:p>
              </w:tc>
              <w:tc>
                <w:tcPr>
                  <w:tcW w:w="1896" w:type="dxa"/>
                  <w:gridSpan w:val="2"/>
                  <w:vAlign w:val="center"/>
                </w:tcPr>
                <w:p>
                  <w:pPr>
                    <w:pStyle w:val="41"/>
                    <w:rPr>
                      <w:rFonts w:hint="default" w:ascii="Times New Roman" w:hAnsi="Times New Roman" w:cs="Times New Roman"/>
                      <w:color w:val="auto"/>
                    </w:rPr>
                  </w:pPr>
                  <w:r>
                    <w:rPr>
                      <w:rFonts w:hint="default" w:ascii="Times New Roman" w:hAnsi="Times New Roman" w:cs="Times New Roman"/>
                      <w:color w:val="auto"/>
                    </w:rPr>
                    <w:t>环境风险</w:t>
                  </w:r>
                </w:p>
              </w:tc>
              <w:tc>
                <w:tcPr>
                  <w:tcW w:w="5086" w:type="dxa"/>
                  <w:vAlign w:val="center"/>
                </w:tcPr>
                <w:p>
                  <w:pPr>
                    <w:pStyle w:val="41"/>
                    <w:jc w:val="left"/>
                    <w:rPr>
                      <w:rFonts w:hint="default" w:ascii="Times New Roman" w:hAnsi="Times New Roman" w:cs="Times New Roman"/>
                      <w:color w:val="auto"/>
                      <w:szCs w:val="21"/>
                    </w:rPr>
                  </w:pPr>
                  <w:r>
                    <w:rPr>
                      <w:rFonts w:hint="default" w:ascii="Times New Roman" w:hAnsi="Times New Roman" w:cs="Times New Roman"/>
                      <w:color w:val="auto"/>
                      <w:szCs w:val="21"/>
                    </w:rPr>
                    <w:t>依托小微园现有事故收集系统B</w:t>
                  </w:r>
                </w:p>
              </w:tc>
            </w:tr>
          </w:tbl>
          <w:p>
            <w:pPr>
              <w:pStyle w:val="9"/>
              <w:spacing w:beforeLines="50"/>
              <w:rPr>
                <w:rFonts w:hint="default" w:ascii="Times New Roman" w:hAnsi="Times New Roman" w:cs="Times New Roman"/>
                <w:color w:val="auto"/>
              </w:rPr>
            </w:pPr>
            <w:r>
              <w:rPr>
                <w:rFonts w:hint="default" w:ascii="Times New Roman" w:hAnsi="Times New Roman" w:cs="Times New Roman"/>
                <w:color w:val="auto"/>
              </w:rPr>
              <w:t>平面布局</w:t>
            </w:r>
          </w:p>
          <w:p>
            <w:pPr>
              <w:pStyle w:val="35"/>
              <w:ind w:firstLine="480"/>
              <w:rPr>
                <w:rFonts w:hint="default" w:ascii="Times New Roman" w:hAnsi="Times New Roman" w:cs="Times New Roman"/>
                <w:color w:val="auto"/>
              </w:rPr>
            </w:pPr>
            <w:r>
              <w:rPr>
                <w:rFonts w:hint="default" w:ascii="Times New Roman" w:hAnsi="Times New Roman" w:cs="Times New Roman"/>
                <w:color w:val="auto"/>
                <w:lang w:val="en-US" w:eastAsia="zh-CN"/>
              </w:rPr>
              <w:t>本次新建锅炉房位于21#厂房一层，在原项目范围内，最大程度上缩短了蒸汽的输送通道，减少热能损失。与生产线相对独立，互不干扰。同时，本项目</w:t>
            </w:r>
            <w:r>
              <w:rPr>
                <w:rFonts w:hint="default" w:ascii="Times New Roman" w:hAnsi="Times New Roman" w:cs="Times New Roman"/>
                <w:color w:val="auto"/>
                <w:highlight w:val="none"/>
                <w:lang w:val="en-US" w:eastAsia="zh-CN"/>
              </w:rPr>
              <w:t>运营期噪声通过采取有效措施后能够满足排放标准限值，对周边环境影响较小，设备布局在工艺和环境影响角度较为合理。</w:t>
            </w:r>
            <w:r>
              <w:rPr>
                <w:rFonts w:hint="default" w:ascii="Times New Roman" w:hAnsi="Times New Roman" w:cs="Times New Roman"/>
                <w:color w:val="auto"/>
              </w:rPr>
              <w:t>平面布置见附图</w:t>
            </w:r>
            <w:bookmarkStart w:id="13" w:name="_Ref15455"/>
            <w:r>
              <w:rPr>
                <w:rFonts w:hint="default" w:ascii="Times New Roman" w:hAnsi="Times New Roman" w:cs="Times New Roman"/>
                <w:color w:val="auto"/>
                <w:lang w:val="en-US" w:eastAsia="zh-CN"/>
              </w:rPr>
              <w:t>4，21#厂房1层平面布置图见附图5</w:t>
            </w:r>
            <w:r>
              <w:rPr>
                <w:rFonts w:hint="default" w:ascii="Times New Roman" w:hAnsi="Times New Roman" w:cs="Times New Roman"/>
                <w:color w:val="auto"/>
              </w:rPr>
              <w:t>。</w:t>
            </w:r>
            <w:bookmarkEnd w:id="13"/>
          </w:p>
          <w:p>
            <w:pPr>
              <w:pStyle w:val="8"/>
              <w:rPr>
                <w:rFonts w:hint="default" w:ascii="Times New Roman" w:hAnsi="Times New Roman" w:cs="Times New Roman"/>
                <w:color w:val="auto"/>
              </w:rPr>
            </w:pPr>
            <w:bookmarkStart w:id="14" w:name="_Toc10081"/>
            <w:bookmarkStart w:id="15" w:name="_Toc24506"/>
            <w:bookmarkStart w:id="16" w:name="_Toc6646"/>
            <w:bookmarkStart w:id="17" w:name="_Toc9977"/>
            <w:r>
              <w:rPr>
                <w:rFonts w:hint="default" w:ascii="Times New Roman" w:hAnsi="Times New Roman" w:cs="Times New Roman"/>
                <w:color w:val="auto"/>
              </w:rPr>
              <w:t>产品方案</w:t>
            </w:r>
          </w:p>
          <w:p>
            <w:pPr>
              <w:pStyle w:val="35"/>
              <w:ind w:firstLine="48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本次仅新增燃气锅炉，在园区不集中供热时为包装材料生产线供热，</w:t>
            </w:r>
            <w:r>
              <w:rPr>
                <w:rFonts w:hint="default" w:ascii="Times New Roman" w:hAnsi="Times New Roman" w:cs="Times New Roman"/>
                <w:b/>
                <w:bCs/>
                <w:color w:val="auto"/>
                <w:lang w:val="en-US" w:eastAsia="zh-CN"/>
              </w:rPr>
              <w:t>已批复的包装材料各生产工艺、设备及产品方案未发生变化</w:t>
            </w:r>
            <w:r>
              <w:rPr>
                <w:rFonts w:hint="default" w:ascii="Times New Roman" w:hAnsi="Times New Roman" w:cs="Times New Roman"/>
                <w:color w:val="auto"/>
                <w:lang w:val="en-US" w:eastAsia="zh-CN"/>
              </w:rPr>
              <w:t>。</w:t>
            </w:r>
          </w:p>
          <w:p>
            <w:pPr>
              <w:pStyle w:val="35"/>
              <w:ind w:firstLine="480"/>
              <w:rPr>
                <w:rFonts w:hint="default" w:ascii="Times New Roman" w:hAnsi="Times New Roman" w:cs="Times New Roman"/>
                <w:color w:val="auto"/>
                <w:lang w:val="en-US"/>
              </w:rPr>
            </w:pPr>
            <w:r>
              <w:rPr>
                <w:rFonts w:hint="default" w:ascii="Times New Roman" w:hAnsi="Times New Roman" w:cs="Times New Roman"/>
                <w:color w:val="auto"/>
                <w:lang w:val="en-US" w:eastAsia="zh-CN"/>
              </w:rPr>
              <w:t>根据《福鼎润锦新材料有限公司时代配套包装材料制造项目环境影响报告表》（2022年12月），包装材料生产75天所需蒸汽量为9000t/a，本次新增一台4t/h和一台2t/h备用锅炉，设计生产能力为10800t/a，满足福鼎润锦新材料有限公司时代配套包装材料制造项目生产供热需求。</w:t>
            </w:r>
          </w:p>
          <w:p>
            <w:pPr>
              <w:pStyle w:val="37"/>
              <w:rPr>
                <w:rFonts w:hint="default" w:ascii="Times New Roman" w:hAnsi="Times New Roman" w:cs="Times New Roman"/>
                <w:color w:val="auto"/>
              </w:rPr>
            </w:pPr>
            <w:r>
              <w:rPr>
                <w:rFonts w:hint="default" w:ascii="Times New Roman" w:hAnsi="Times New Roman" w:cs="Times New Roman"/>
                <w:color w:val="auto"/>
              </w:rPr>
              <w:t>项目产品方案一览表</w:t>
            </w:r>
            <w:r>
              <w:rPr>
                <w:rFonts w:hint="default" w:ascii="Times New Roman" w:hAnsi="Times New Roman" w:cs="Times New Roman"/>
                <w:color w:val="auto"/>
                <w:lang w:val="en-US" w:eastAsia="zh-CN"/>
              </w:rPr>
              <w:t xml:space="preserve">  单位：t/a</w:t>
            </w:r>
          </w:p>
          <w:tbl>
            <w:tblPr>
              <w:tblStyle w:val="27"/>
              <w:tblW w:w="8370" w:type="dxa"/>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55"/>
              <w:gridCol w:w="1560"/>
              <w:gridCol w:w="1215"/>
              <w:gridCol w:w="1108"/>
              <w:gridCol w:w="1377"/>
              <w:gridCol w:w="1755"/>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55" w:type="dxa"/>
                  <w:tcBorders>
                    <w:top w:val="single" w:color="auto" w:sz="12" w:space="0"/>
                    <w:left w:val="nil"/>
                    <w:tl2br w:val="nil"/>
                    <w:tr2bl w:val="nil"/>
                  </w:tcBorders>
                  <w:vAlign w:val="center"/>
                </w:tcPr>
                <w:p>
                  <w:pPr>
                    <w:pStyle w:val="41"/>
                    <w:jc w:val="cente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设备名称</w:t>
                  </w:r>
                </w:p>
              </w:tc>
              <w:tc>
                <w:tcPr>
                  <w:tcW w:w="1560" w:type="dxa"/>
                  <w:tcBorders>
                    <w:top w:val="single" w:color="auto" w:sz="12" w:space="0"/>
                    <w:tl2br w:val="nil"/>
                    <w:tr2bl w:val="nil"/>
                  </w:tcBorders>
                  <w:vAlign w:val="center"/>
                </w:tcPr>
                <w:p>
                  <w:pPr>
                    <w:pStyle w:val="41"/>
                    <w:ind w:left="0" w:leftChars="0" w:firstLine="0" w:firstLineChars="0"/>
                    <w:jc w:val="center"/>
                    <w:rPr>
                      <w:rFonts w:hint="default" w:ascii="Times New Roman" w:hAnsi="Times New Roman" w:eastAsia="宋体" w:cs="Times New Roman"/>
                      <w:color w:val="auto"/>
                      <w:sz w:val="21"/>
                      <w:highlight w:val="none"/>
                      <w:lang w:val="en-US" w:eastAsia="zh-CN"/>
                    </w:rPr>
                  </w:pPr>
                  <w:r>
                    <w:rPr>
                      <w:rFonts w:hint="default" w:ascii="Times New Roman" w:hAnsi="Times New Roman" w:cs="Times New Roman"/>
                      <w:color w:val="auto"/>
                      <w:highlight w:val="none"/>
                      <w:lang w:val="en-US" w:eastAsia="zh-CN"/>
                    </w:rPr>
                    <w:t>天然气来源</w:t>
                  </w:r>
                </w:p>
              </w:tc>
              <w:tc>
                <w:tcPr>
                  <w:tcW w:w="1215" w:type="dxa"/>
                  <w:tcBorders>
                    <w:top w:val="single" w:color="auto" w:sz="12" w:space="0"/>
                    <w:tl2br w:val="nil"/>
                    <w:tr2bl w:val="nil"/>
                  </w:tcBorders>
                  <w:vAlign w:val="center"/>
                </w:tcPr>
                <w:p>
                  <w:pPr>
                    <w:pStyle w:val="41"/>
                    <w:ind w:left="0" w:leftChars="0" w:firstLine="0" w:firstLineChars="0"/>
                    <w:jc w:val="cente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生产能力</w:t>
                  </w:r>
                </w:p>
              </w:tc>
              <w:tc>
                <w:tcPr>
                  <w:tcW w:w="1108" w:type="dxa"/>
                  <w:tcBorders>
                    <w:top w:val="single" w:color="auto" w:sz="12" w:space="0"/>
                    <w:tl2br w:val="nil"/>
                    <w:tr2bl w:val="nil"/>
                  </w:tcBorders>
                  <w:vAlign w:val="center"/>
                </w:tcPr>
                <w:p>
                  <w:pPr>
                    <w:pStyle w:val="41"/>
                    <w:ind w:left="0" w:leftChars="0" w:firstLine="0" w:firstLineChars="0"/>
                    <w:jc w:val="center"/>
                    <w:rPr>
                      <w:rFonts w:hint="default" w:ascii="Times New Roman" w:hAnsi="Times New Roman" w:eastAsia="宋体" w:cs="Times New Roman"/>
                      <w:color w:val="auto"/>
                      <w:sz w:val="21"/>
                      <w:highlight w:val="none"/>
                      <w:lang w:val="en-US" w:eastAsia="zh-CN"/>
                    </w:rPr>
                  </w:pPr>
                  <w:r>
                    <w:rPr>
                      <w:rFonts w:hint="default" w:ascii="Times New Roman" w:hAnsi="Times New Roman" w:cs="Times New Roman"/>
                      <w:color w:val="auto"/>
                      <w:highlight w:val="none"/>
                      <w:lang w:val="en-US" w:eastAsia="zh-CN"/>
                    </w:rPr>
                    <w:t>产品名称</w:t>
                  </w:r>
                </w:p>
              </w:tc>
              <w:tc>
                <w:tcPr>
                  <w:tcW w:w="1377" w:type="dxa"/>
                  <w:tcBorders>
                    <w:top w:val="single" w:color="auto" w:sz="12" w:space="0"/>
                    <w:tl2br w:val="nil"/>
                    <w:tr2bl w:val="nil"/>
                  </w:tcBorders>
                  <w:vAlign w:val="center"/>
                </w:tcPr>
                <w:p>
                  <w:pPr>
                    <w:pStyle w:val="41"/>
                    <w:jc w:val="cente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所需蒸汽量</w:t>
                  </w:r>
                </w:p>
              </w:tc>
              <w:tc>
                <w:tcPr>
                  <w:tcW w:w="1755" w:type="dxa"/>
                  <w:tcBorders>
                    <w:top w:val="single" w:color="auto" w:sz="12" w:space="0"/>
                    <w:right w:val="nil"/>
                    <w:tl2br w:val="nil"/>
                    <w:tr2bl w:val="nil"/>
                  </w:tcBorders>
                  <w:vAlign w:val="center"/>
                </w:tcPr>
                <w:p>
                  <w:pPr>
                    <w:pStyle w:val="41"/>
                    <w:jc w:val="cente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去向</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40" w:hRule="atLeast"/>
              </w:trPr>
              <w:tc>
                <w:tcPr>
                  <w:tcW w:w="1355" w:type="dxa"/>
                  <w:tcBorders>
                    <w:left w:val="nil"/>
                    <w:bottom w:val="single" w:color="auto" w:sz="12" w:space="0"/>
                    <w:tl2br w:val="nil"/>
                    <w:tr2bl w:val="nil"/>
                  </w:tcBorders>
                  <w:vAlign w:val="center"/>
                </w:tcPr>
                <w:p>
                  <w:pPr>
                    <w:pStyle w:val="41"/>
                    <w:jc w:val="cente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天然气锅炉</w:t>
                  </w:r>
                </w:p>
              </w:tc>
              <w:tc>
                <w:tcPr>
                  <w:tcW w:w="1560" w:type="dxa"/>
                  <w:tcBorders>
                    <w:bottom w:val="single" w:color="auto" w:sz="12" w:space="0"/>
                    <w:tl2br w:val="nil"/>
                    <w:tr2bl w:val="nil"/>
                  </w:tcBorders>
                  <w:vAlign w:val="center"/>
                </w:tcPr>
                <w:p>
                  <w:pPr>
                    <w:pStyle w:val="41"/>
                    <w:ind w:left="0" w:leftChars="0" w:firstLine="0" w:firstLineChars="0"/>
                    <w:jc w:val="center"/>
                    <w:rPr>
                      <w:rFonts w:hint="default" w:ascii="Times New Roman" w:hAnsi="Times New Roman" w:eastAsia="宋体" w:cs="Times New Roman"/>
                      <w:color w:val="auto"/>
                      <w:sz w:val="21"/>
                      <w:highlight w:val="none"/>
                      <w:lang w:val="en-US" w:eastAsia="zh-CN"/>
                    </w:rPr>
                  </w:pPr>
                  <w:r>
                    <w:rPr>
                      <w:rFonts w:hint="default" w:ascii="Times New Roman" w:hAnsi="Times New Roman" w:eastAsia="宋体" w:cs="Times New Roman"/>
                      <w:color w:val="auto"/>
                      <w:sz w:val="21"/>
                      <w:highlight w:val="none"/>
                      <w:lang w:val="en-US" w:eastAsia="zh-CN"/>
                    </w:rPr>
                    <w:t>福鼎市安然燃气有限公司</w:t>
                  </w:r>
                </w:p>
              </w:tc>
              <w:tc>
                <w:tcPr>
                  <w:tcW w:w="1215" w:type="dxa"/>
                  <w:tcBorders>
                    <w:bottom w:val="single" w:color="auto" w:sz="12" w:space="0"/>
                    <w:tl2br w:val="nil"/>
                    <w:tr2bl w:val="nil"/>
                  </w:tcBorders>
                  <w:vAlign w:val="center"/>
                </w:tcPr>
                <w:p>
                  <w:pPr>
                    <w:pStyle w:val="41"/>
                    <w:ind w:left="0" w:leftChars="0" w:firstLine="0" w:firstLineChars="0"/>
                    <w:jc w:val="cente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10800</w:t>
                  </w:r>
                </w:p>
              </w:tc>
              <w:tc>
                <w:tcPr>
                  <w:tcW w:w="1108" w:type="dxa"/>
                  <w:tcBorders>
                    <w:bottom w:val="single" w:color="auto" w:sz="12" w:space="0"/>
                    <w:tl2br w:val="nil"/>
                    <w:tr2bl w:val="nil"/>
                  </w:tcBorders>
                  <w:vAlign w:val="center"/>
                </w:tcPr>
                <w:p>
                  <w:pPr>
                    <w:pStyle w:val="41"/>
                    <w:ind w:left="0" w:leftChars="0" w:firstLine="0" w:firstLineChars="0"/>
                    <w:jc w:val="center"/>
                    <w:rPr>
                      <w:rFonts w:hint="default" w:ascii="Times New Roman" w:hAnsi="Times New Roman" w:eastAsia="宋体" w:cs="Times New Roman"/>
                      <w:color w:val="auto"/>
                      <w:sz w:val="21"/>
                      <w:highlight w:val="none"/>
                      <w:lang w:val="en-US" w:eastAsia="zh-CN"/>
                    </w:rPr>
                  </w:pPr>
                  <w:r>
                    <w:rPr>
                      <w:rFonts w:hint="default" w:ascii="Times New Roman" w:hAnsi="Times New Roman" w:cs="Times New Roman"/>
                      <w:color w:val="auto"/>
                      <w:highlight w:val="none"/>
                      <w:lang w:val="en-US" w:eastAsia="zh-CN"/>
                    </w:rPr>
                    <w:t>蒸汽</w:t>
                  </w:r>
                </w:p>
              </w:tc>
              <w:tc>
                <w:tcPr>
                  <w:tcW w:w="1377" w:type="dxa"/>
                  <w:tcBorders>
                    <w:bottom w:val="single" w:color="auto" w:sz="12" w:space="0"/>
                    <w:tl2br w:val="nil"/>
                    <w:tr2bl w:val="nil"/>
                  </w:tcBorders>
                  <w:vAlign w:val="center"/>
                </w:tcPr>
                <w:p>
                  <w:pPr>
                    <w:pStyle w:val="41"/>
                    <w:jc w:val="cente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9000</w:t>
                  </w:r>
                </w:p>
              </w:tc>
              <w:tc>
                <w:tcPr>
                  <w:tcW w:w="1755" w:type="dxa"/>
                  <w:tcBorders>
                    <w:bottom w:val="single" w:color="auto" w:sz="12" w:space="0"/>
                    <w:right w:val="nil"/>
                    <w:tl2br w:val="nil"/>
                    <w:tr2bl w:val="nil"/>
                  </w:tcBorders>
                  <w:vAlign w:val="center"/>
                </w:tcPr>
                <w:p>
                  <w:pPr>
                    <w:pStyle w:val="41"/>
                    <w:ind w:left="0" w:leftChars="0" w:firstLine="0" w:firstLineChars="0"/>
                    <w:jc w:val="center"/>
                    <w:rPr>
                      <w:rFonts w:hint="default" w:ascii="Times New Roman" w:hAnsi="Times New Roman" w:eastAsia="宋体" w:cs="Times New Roman"/>
                      <w:color w:val="auto"/>
                      <w:sz w:val="21"/>
                      <w:highlight w:val="none"/>
                      <w:lang w:val="en-US" w:eastAsia="zh-CN"/>
                    </w:rPr>
                  </w:pPr>
                  <w:r>
                    <w:rPr>
                      <w:rFonts w:hint="default" w:ascii="Times New Roman" w:hAnsi="Times New Roman" w:eastAsia="宋体" w:cs="Times New Roman"/>
                      <w:color w:val="auto"/>
                      <w:sz w:val="21"/>
                      <w:highlight w:val="none"/>
                      <w:lang w:val="en-US" w:eastAsia="zh-CN"/>
                    </w:rPr>
                    <w:t>仅用于本厂包装材料生产供热</w:t>
                  </w:r>
                </w:p>
              </w:tc>
            </w:tr>
          </w:tbl>
          <w:p>
            <w:pPr>
              <w:pStyle w:val="8"/>
              <w:rPr>
                <w:rFonts w:hint="default" w:ascii="Times New Roman" w:hAnsi="Times New Roman" w:cs="Times New Roman"/>
                <w:color w:val="auto"/>
              </w:rPr>
            </w:pPr>
            <w:r>
              <w:rPr>
                <w:rFonts w:hint="default" w:ascii="Times New Roman" w:hAnsi="Times New Roman" w:cs="Times New Roman"/>
                <w:color w:val="auto"/>
              </w:rPr>
              <w:t>主要生产设备</w:t>
            </w:r>
            <w:bookmarkEnd w:id="14"/>
            <w:bookmarkEnd w:id="15"/>
            <w:bookmarkEnd w:id="16"/>
            <w:bookmarkEnd w:id="17"/>
          </w:p>
          <w:p>
            <w:pPr>
              <w:pStyle w:val="35"/>
              <w:ind w:firstLine="480"/>
              <w:rPr>
                <w:rFonts w:hint="default" w:ascii="Times New Roman" w:hAnsi="Times New Roman" w:cs="Times New Roman"/>
                <w:color w:val="auto"/>
              </w:rPr>
            </w:pPr>
            <w:r>
              <w:rPr>
                <w:rFonts w:hint="default" w:ascii="Times New Roman" w:hAnsi="Times New Roman" w:cs="Times New Roman"/>
                <w:color w:val="auto"/>
              </w:rPr>
              <w:t>本项目主要生产设备如</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REF _Ref15628 \n \h </w:instrText>
            </w:r>
            <w:r>
              <w:rPr>
                <w:rFonts w:hint="default" w:ascii="Times New Roman" w:hAnsi="Times New Roman" w:cs="Times New Roman"/>
                <w:color w:val="auto"/>
              </w:rPr>
              <w:fldChar w:fldCharType="separate"/>
            </w:r>
            <w:r>
              <w:rPr>
                <w:rFonts w:hint="default" w:ascii="Times New Roman" w:hAnsi="Times New Roman" w:cs="Times New Roman"/>
                <w:color w:val="auto"/>
              </w:rPr>
              <w:t>表7</w:t>
            </w:r>
            <w:r>
              <w:rPr>
                <w:rFonts w:hint="default" w:ascii="Times New Roman" w:hAnsi="Times New Roman" w:cs="Times New Roman"/>
                <w:color w:val="auto"/>
              </w:rPr>
              <w:fldChar w:fldCharType="end"/>
            </w:r>
            <w:r>
              <w:rPr>
                <w:rFonts w:hint="default" w:ascii="Times New Roman" w:hAnsi="Times New Roman" w:cs="Times New Roman"/>
                <w:color w:val="auto"/>
              </w:rPr>
              <w:t>所示。</w:t>
            </w:r>
          </w:p>
          <w:p>
            <w:pPr>
              <w:pStyle w:val="37"/>
              <w:tabs>
                <w:tab w:val="left" w:pos="6720"/>
              </w:tabs>
              <w:rPr>
                <w:rFonts w:hint="default" w:ascii="Times New Roman" w:hAnsi="Times New Roman" w:cs="Times New Roman"/>
                <w:color w:val="auto"/>
              </w:rPr>
            </w:pPr>
            <w:bookmarkStart w:id="18" w:name="_Ref15628"/>
            <w:r>
              <w:rPr>
                <w:rFonts w:hint="default" w:ascii="Times New Roman" w:hAnsi="Times New Roman" w:cs="Times New Roman"/>
                <w:color w:val="auto"/>
              </w:rPr>
              <w:t>项目主要生产设备清单</w:t>
            </w:r>
            <w:bookmarkEnd w:id="18"/>
          </w:p>
          <w:tbl>
            <w:tblPr>
              <w:tblStyle w:val="26"/>
              <w:tblW w:w="8368"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28" w:type="dxa"/>
                <w:bottom w:w="0" w:type="dxa"/>
                <w:right w:w="28" w:type="dxa"/>
              </w:tblCellMar>
            </w:tblPr>
            <w:tblGrid>
              <w:gridCol w:w="611"/>
              <w:gridCol w:w="2448"/>
              <w:gridCol w:w="614"/>
              <w:gridCol w:w="614"/>
              <w:gridCol w:w="408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40" w:hRule="atLeast"/>
                <w:tblHeader/>
                <w:jc w:val="center"/>
              </w:trPr>
              <w:tc>
                <w:tcPr>
                  <w:tcW w:w="611" w:type="dxa"/>
                  <w:vAlign w:val="center"/>
                </w:tcPr>
                <w:p>
                  <w:pPr>
                    <w:pStyle w:val="41"/>
                    <w:rPr>
                      <w:rFonts w:hint="default" w:ascii="Times New Roman" w:hAnsi="Times New Roman" w:cs="Times New Roman"/>
                      <w:color w:val="auto"/>
                    </w:rPr>
                  </w:pPr>
                  <w:bookmarkStart w:id="19" w:name="_Toc12299"/>
                  <w:bookmarkStart w:id="20" w:name="_Toc4944"/>
                  <w:bookmarkStart w:id="21" w:name="_Toc25944"/>
                  <w:bookmarkStart w:id="22" w:name="_Toc20936"/>
                  <w:r>
                    <w:rPr>
                      <w:rFonts w:hint="default" w:ascii="Times New Roman" w:hAnsi="Times New Roman" w:cs="Times New Roman"/>
                      <w:color w:val="auto"/>
                    </w:rPr>
                    <w:t>序号</w:t>
                  </w:r>
                </w:p>
              </w:tc>
              <w:tc>
                <w:tcPr>
                  <w:tcW w:w="2448"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设备</w:t>
                  </w:r>
                  <w:r>
                    <w:rPr>
                      <w:rFonts w:hint="default" w:ascii="Times New Roman" w:hAnsi="Times New Roman" w:cs="Times New Roman"/>
                      <w:color w:val="auto"/>
                      <w:lang w:val="en-US" w:eastAsia="zh-CN"/>
                    </w:rPr>
                    <w:t>/构筑物</w:t>
                  </w:r>
                  <w:r>
                    <w:rPr>
                      <w:rFonts w:hint="default" w:ascii="Times New Roman" w:hAnsi="Times New Roman" w:cs="Times New Roman"/>
                      <w:color w:val="auto"/>
                    </w:rPr>
                    <w:t>名称</w:t>
                  </w:r>
                </w:p>
              </w:tc>
              <w:tc>
                <w:tcPr>
                  <w:tcW w:w="614"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数量</w:t>
                  </w:r>
                </w:p>
              </w:tc>
              <w:tc>
                <w:tcPr>
                  <w:tcW w:w="614"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单位</w:t>
                  </w:r>
                </w:p>
              </w:tc>
              <w:tc>
                <w:tcPr>
                  <w:tcW w:w="4081" w:type="dxa"/>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设备参数</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40" w:hRule="atLeast"/>
                <w:tblHeader/>
                <w:jc w:val="center"/>
              </w:trPr>
              <w:tc>
                <w:tcPr>
                  <w:tcW w:w="611" w:type="dxa"/>
                  <w:vAlign w:val="center"/>
                </w:tcPr>
                <w:p>
                  <w:pPr>
                    <w:widowControl/>
                    <w:jc w:val="center"/>
                    <w:textAlignment w:val="center"/>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1</w:t>
                  </w:r>
                </w:p>
              </w:tc>
              <w:tc>
                <w:tcPr>
                  <w:tcW w:w="2448" w:type="dxa"/>
                  <w:vAlign w:val="center"/>
                </w:tcPr>
                <w:p>
                  <w:pPr>
                    <w:pStyle w:val="41"/>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锅炉房</w:t>
                  </w:r>
                </w:p>
              </w:tc>
              <w:tc>
                <w:tcPr>
                  <w:tcW w:w="614" w:type="dxa"/>
                  <w:vAlign w:val="center"/>
                </w:tcPr>
                <w:p>
                  <w:pPr>
                    <w:pStyle w:val="41"/>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w:t>
                  </w:r>
                </w:p>
              </w:tc>
              <w:tc>
                <w:tcPr>
                  <w:tcW w:w="614" w:type="dxa"/>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座</w:t>
                  </w:r>
                </w:p>
              </w:tc>
              <w:tc>
                <w:tcPr>
                  <w:tcW w:w="4081" w:type="dxa"/>
                  <w:vAlign w:val="center"/>
                </w:tcPr>
                <w:p>
                  <w:pPr>
                    <w:pStyle w:val="41"/>
                    <w:rPr>
                      <w:rFonts w:hint="default" w:ascii="Times New Roman" w:hAnsi="Times New Roman" w:cs="Times New Roman"/>
                      <w:color w:val="auto"/>
                      <w:lang w:val="en-US" w:eastAsia="zh-CN"/>
                    </w:rPr>
                  </w:pPr>
                  <w:r>
                    <w:rPr>
                      <w:rFonts w:hint="default" w:ascii="Times New Roman" w:hAnsi="Times New Roman" w:cs="Times New Roman"/>
                      <w:color w:val="auto"/>
                      <w:u w:val="single"/>
                      <w:lang w:val="en-US" w:eastAsia="zh-CN"/>
                    </w:rPr>
                    <w:t xml:space="preserve"> 8 </w:t>
                  </w:r>
                  <w:r>
                    <w:rPr>
                      <w:rFonts w:hint="default" w:ascii="Times New Roman" w:hAnsi="Times New Roman" w:cs="Times New Roman"/>
                      <w:color w:val="auto"/>
                    </w:rPr>
                    <w:t>m×</w:t>
                  </w:r>
                  <w:r>
                    <w:rPr>
                      <w:rFonts w:hint="default" w:ascii="Times New Roman" w:hAnsi="Times New Roman" w:cs="Times New Roman"/>
                      <w:color w:val="auto"/>
                      <w:u w:val="single"/>
                      <w:lang w:val="en-US" w:eastAsia="zh-CN"/>
                    </w:rPr>
                    <w:t xml:space="preserve"> 8 </w:t>
                  </w:r>
                  <w:r>
                    <w:rPr>
                      <w:rFonts w:hint="default" w:ascii="Times New Roman" w:hAnsi="Times New Roman" w:cs="Times New Roman"/>
                      <w:color w:val="auto"/>
                    </w:rPr>
                    <w:t>m</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40" w:hRule="atLeast"/>
                <w:tblHeader/>
                <w:jc w:val="center"/>
              </w:trPr>
              <w:tc>
                <w:tcPr>
                  <w:tcW w:w="611" w:type="dxa"/>
                  <w:vMerge w:val="restart"/>
                  <w:vAlign w:val="center"/>
                </w:tcPr>
                <w:p>
                  <w:pPr>
                    <w:widowControl/>
                    <w:jc w:val="center"/>
                    <w:textAlignment w:val="center"/>
                    <w:rPr>
                      <w:rFonts w:hint="default" w:ascii="Times New Roman" w:hAnsi="Times New Roman" w:cs="Times New Roman"/>
                      <w:color w:val="auto"/>
                    </w:rPr>
                  </w:pPr>
                  <w:r>
                    <w:rPr>
                      <w:rFonts w:hint="default" w:ascii="Times New Roman" w:hAnsi="Times New Roman" w:cs="Times New Roman"/>
                      <w:color w:val="auto"/>
                    </w:rPr>
                    <w:t>2</w:t>
                  </w:r>
                </w:p>
              </w:tc>
              <w:tc>
                <w:tcPr>
                  <w:tcW w:w="2448" w:type="dxa"/>
                  <w:vMerge w:val="restart"/>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天然气锅炉</w:t>
                  </w:r>
                </w:p>
              </w:tc>
              <w:tc>
                <w:tcPr>
                  <w:tcW w:w="614" w:type="dxa"/>
                  <w:vMerge w:val="restart"/>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1</w:t>
                  </w:r>
                </w:p>
              </w:tc>
              <w:tc>
                <w:tcPr>
                  <w:tcW w:w="614" w:type="dxa"/>
                  <w:vMerge w:val="restart"/>
                  <w:vAlign w:val="center"/>
                </w:tcPr>
                <w:p>
                  <w:pPr>
                    <w:pStyle w:val="41"/>
                    <w:rPr>
                      <w:rFonts w:hint="default" w:ascii="Times New Roman" w:hAnsi="Times New Roman" w:cs="Times New Roman"/>
                      <w:color w:val="auto"/>
                    </w:rPr>
                  </w:pPr>
                  <w:r>
                    <w:rPr>
                      <w:rFonts w:hint="default" w:ascii="Times New Roman" w:hAnsi="Times New Roman" w:cs="Times New Roman"/>
                      <w:color w:val="auto"/>
                    </w:rPr>
                    <w:t>台</w:t>
                  </w:r>
                </w:p>
              </w:tc>
              <w:tc>
                <w:tcPr>
                  <w:tcW w:w="4081" w:type="dxa"/>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额定出力：4t/h</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40" w:hRule="atLeast"/>
                <w:tblHeader/>
                <w:jc w:val="center"/>
              </w:trPr>
              <w:tc>
                <w:tcPr>
                  <w:tcW w:w="611" w:type="dxa"/>
                  <w:vMerge w:val="continue"/>
                  <w:vAlign w:val="center"/>
                </w:tcPr>
                <w:p>
                  <w:pPr>
                    <w:pStyle w:val="41"/>
                    <w:rPr>
                      <w:rFonts w:hint="default" w:ascii="Times New Roman" w:hAnsi="Times New Roman" w:cs="Times New Roman"/>
                      <w:color w:val="auto"/>
                    </w:rPr>
                  </w:pPr>
                </w:p>
              </w:tc>
              <w:tc>
                <w:tcPr>
                  <w:tcW w:w="2448" w:type="dxa"/>
                  <w:vMerge w:val="continue"/>
                  <w:vAlign w:val="center"/>
                </w:tcPr>
                <w:p>
                  <w:pPr>
                    <w:pStyle w:val="41"/>
                    <w:rPr>
                      <w:rFonts w:hint="default" w:ascii="Times New Roman" w:hAnsi="Times New Roman" w:cs="Times New Roman"/>
                      <w:color w:val="auto"/>
                    </w:rPr>
                  </w:pPr>
                </w:p>
              </w:tc>
              <w:tc>
                <w:tcPr>
                  <w:tcW w:w="614" w:type="dxa"/>
                  <w:vMerge w:val="continue"/>
                  <w:vAlign w:val="center"/>
                </w:tcPr>
                <w:p>
                  <w:pPr>
                    <w:pStyle w:val="41"/>
                    <w:rPr>
                      <w:rFonts w:hint="default" w:ascii="Times New Roman" w:hAnsi="Times New Roman" w:cs="Times New Roman"/>
                      <w:color w:val="auto"/>
                    </w:rPr>
                  </w:pPr>
                </w:p>
              </w:tc>
              <w:tc>
                <w:tcPr>
                  <w:tcW w:w="614" w:type="dxa"/>
                  <w:vMerge w:val="continue"/>
                  <w:vAlign w:val="center"/>
                </w:tcPr>
                <w:p>
                  <w:pPr>
                    <w:pStyle w:val="41"/>
                    <w:rPr>
                      <w:rFonts w:hint="default" w:ascii="Times New Roman" w:hAnsi="Times New Roman" w:cs="Times New Roman"/>
                      <w:color w:val="auto"/>
                    </w:rPr>
                  </w:pPr>
                </w:p>
              </w:tc>
              <w:tc>
                <w:tcPr>
                  <w:tcW w:w="4081" w:type="dxa"/>
                  <w:vAlign w:val="center"/>
                </w:tcPr>
                <w:p>
                  <w:pPr>
                    <w:pStyle w:val="41"/>
                    <w:rPr>
                      <w:rFonts w:hint="default" w:ascii="Times New Roman" w:hAnsi="Times New Roman" w:cs="Times New Roman"/>
                      <w:b/>
                      <w:bCs/>
                      <w:color w:val="auto"/>
                      <w:lang w:val="en-US" w:eastAsia="zh-CN"/>
                    </w:rPr>
                  </w:pPr>
                  <w:r>
                    <w:rPr>
                      <w:rFonts w:hint="default" w:ascii="Times New Roman" w:hAnsi="Times New Roman" w:cs="Times New Roman"/>
                      <w:color w:val="auto"/>
                      <w:lang w:val="en-US" w:eastAsia="zh-CN"/>
                    </w:rPr>
                    <w:t>型号：</w:t>
                  </w:r>
                  <w:r>
                    <w:rPr>
                      <w:rFonts w:hint="default" w:ascii="Times New Roman" w:hAnsi="Times New Roman" w:cs="Times New Roman"/>
                      <w:color w:val="auto"/>
                      <w:u w:val="single"/>
                      <w:lang w:val="en-US" w:eastAsia="zh-CN"/>
                    </w:rPr>
                    <w:t xml:space="preserve"> LSS4.0-1.0-Q（4吨） </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40" w:hRule="atLeast"/>
                <w:tblHeader/>
                <w:jc w:val="center"/>
              </w:trPr>
              <w:tc>
                <w:tcPr>
                  <w:tcW w:w="611" w:type="dxa"/>
                  <w:vMerge w:val="restart"/>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3</w:t>
                  </w:r>
                </w:p>
              </w:tc>
              <w:tc>
                <w:tcPr>
                  <w:tcW w:w="2448" w:type="dxa"/>
                  <w:vMerge w:val="restart"/>
                  <w:vAlign w:val="center"/>
                </w:tcPr>
                <w:p>
                  <w:pPr>
                    <w:pStyle w:val="41"/>
                    <w:rPr>
                      <w:rFonts w:hint="default" w:ascii="Times New Roman" w:hAnsi="Times New Roman" w:cs="Times New Roman"/>
                      <w:color w:val="auto"/>
                    </w:rPr>
                  </w:pPr>
                  <w:r>
                    <w:rPr>
                      <w:rFonts w:hint="default" w:ascii="Times New Roman" w:hAnsi="Times New Roman" w:cs="Times New Roman"/>
                      <w:color w:val="auto"/>
                      <w:lang w:val="en-US" w:eastAsia="zh-CN"/>
                    </w:rPr>
                    <w:t>天然气锅炉</w:t>
                  </w:r>
                </w:p>
              </w:tc>
              <w:tc>
                <w:tcPr>
                  <w:tcW w:w="614" w:type="dxa"/>
                  <w:vMerge w:val="restart"/>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1</w:t>
                  </w:r>
                </w:p>
              </w:tc>
              <w:tc>
                <w:tcPr>
                  <w:tcW w:w="614" w:type="dxa"/>
                  <w:vMerge w:val="restart"/>
                  <w:vAlign w:val="center"/>
                </w:tcPr>
                <w:p>
                  <w:pPr>
                    <w:pStyle w:val="41"/>
                    <w:rPr>
                      <w:rFonts w:hint="default" w:ascii="Times New Roman" w:hAnsi="Times New Roman" w:cs="Times New Roman"/>
                      <w:color w:val="auto"/>
                    </w:rPr>
                  </w:pPr>
                  <w:r>
                    <w:rPr>
                      <w:rFonts w:hint="default" w:ascii="Times New Roman" w:hAnsi="Times New Roman" w:cs="Times New Roman"/>
                      <w:color w:val="auto"/>
                    </w:rPr>
                    <w:t>台</w:t>
                  </w:r>
                </w:p>
              </w:tc>
              <w:tc>
                <w:tcPr>
                  <w:tcW w:w="4081" w:type="dxa"/>
                  <w:vAlign w:val="center"/>
                </w:tcPr>
                <w:p>
                  <w:pPr>
                    <w:pStyle w:val="41"/>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额定出力：2t/h</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40" w:hRule="atLeast"/>
                <w:tblHeader/>
                <w:jc w:val="center"/>
              </w:trPr>
              <w:tc>
                <w:tcPr>
                  <w:tcW w:w="611" w:type="dxa"/>
                  <w:vMerge w:val="continue"/>
                  <w:vAlign w:val="center"/>
                </w:tcPr>
                <w:p>
                  <w:pPr>
                    <w:pStyle w:val="41"/>
                    <w:rPr>
                      <w:rFonts w:hint="default" w:ascii="Times New Roman" w:hAnsi="Times New Roman" w:cs="Times New Roman"/>
                      <w:color w:val="auto"/>
                    </w:rPr>
                  </w:pPr>
                </w:p>
              </w:tc>
              <w:tc>
                <w:tcPr>
                  <w:tcW w:w="2448" w:type="dxa"/>
                  <w:vMerge w:val="continue"/>
                  <w:vAlign w:val="center"/>
                </w:tcPr>
                <w:p>
                  <w:pPr>
                    <w:pStyle w:val="41"/>
                    <w:rPr>
                      <w:rFonts w:hint="default" w:ascii="Times New Roman" w:hAnsi="Times New Roman" w:cs="Times New Roman"/>
                      <w:color w:val="auto"/>
                      <w:lang w:val="en-US" w:eastAsia="zh-CN"/>
                    </w:rPr>
                  </w:pPr>
                </w:p>
              </w:tc>
              <w:tc>
                <w:tcPr>
                  <w:tcW w:w="614" w:type="dxa"/>
                  <w:vMerge w:val="continue"/>
                  <w:vAlign w:val="center"/>
                </w:tcPr>
                <w:p>
                  <w:pPr>
                    <w:pStyle w:val="41"/>
                    <w:rPr>
                      <w:rFonts w:hint="default" w:ascii="Times New Roman" w:hAnsi="Times New Roman" w:cs="Times New Roman"/>
                      <w:color w:val="auto"/>
                      <w:lang w:val="en-US" w:eastAsia="zh-CN"/>
                    </w:rPr>
                  </w:pPr>
                </w:p>
              </w:tc>
              <w:tc>
                <w:tcPr>
                  <w:tcW w:w="614" w:type="dxa"/>
                  <w:vMerge w:val="continue"/>
                  <w:vAlign w:val="center"/>
                </w:tcPr>
                <w:p>
                  <w:pPr>
                    <w:pStyle w:val="41"/>
                    <w:rPr>
                      <w:rFonts w:hint="default" w:ascii="Times New Roman" w:hAnsi="Times New Roman" w:cs="Times New Roman"/>
                      <w:color w:val="auto"/>
                    </w:rPr>
                  </w:pPr>
                </w:p>
              </w:tc>
              <w:tc>
                <w:tcPr>
                  <w:tcW w:w="4081" w:type="dxa"/>
                  <w:vAlign w:val="center"/>
                </w:tcPr>
                <w:p>
                  <w:pPr>
                    <w:pStyle w:val="41"/>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型号：</w:t>
                  </w:r>
                  <w:r>
                    <w:rPr>
                      <w:rFonts w:hint="default" w:ascii="Times New Roman" w:hAnsi="Times New Roman" w:cs="Times New Roman"/>
                      <w:color w:val="auto"/>
                      <w:u w:val="single"/>
                      <w:lang w:val="en-US" w:eastAsia="zh-CN"/>
                    </w:rPr>
                    <w:t xml:space="preserve">LSS2.0-1.0-Q （2吨） </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40" w:hRule="atLeast"/>
                <w:tblHeader/>
                <w:jc w:val="center"/>
              </w:trPr>
              <w:tc>
                <w:tcPr>
                  <w:tcW w:w="611" w:type="dxa"/>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4</w:t>
                  </w:r>
                </w:p>
              </w:tc>
              <w:tc>
                <w:tcPr>
                  <w:tcW w:w="2448" w:type="dxa"/>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低氮燃烧器（4吨锅炉）</w:t>
                  </w:r>
                </w:p>
              </w:tc>
              <w:tc>
                <w:tcPr>
                  <w:tcW w:w="614" w:type="dxa"/>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 xml:space="preserve">1 </w:t>
                  </w:r>
                </w:p>
              </w:tc>
              <w:tc>
                <w:tcPr>
                  <w:tcW w:w="614" w:type="dxa"/>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台</w:t>
                  </w:r>
                </w:p>
              </w:tc>
              <w:tc>
                <w:tcPr>
                  <w:tcW w:w="4081" w:type="dxa"/>
                  <w:vAlign w:val="center"/>
                </w:tcPr>
                <w:p>
                  <w:pPr>
                    <w:pStyle w:val="41"/>
                    <w:ind w:firstLine="1260" w:firstLineChars="600"/>
                    <w:jc w:val="both"/>
                    <w:rPr>
                      <w:rFonts w:hint="default" w:ascii="Times New Roman" w:hAnsi="Times New Roman" w:cs="Times New Roman"/>
                      <w:color w:val="auto"/>
                      <w:lang w:val="en-US" w:eastAsia="zh-CN"/>
                    </w:rPr>
                  </w:pPr>
                  <w:r>
                    <w:rPr>
                      <w:rFonts w:hint="default" w:ascii="Times New Roman" w:hAnsi="Times New Roman" w:cs="Times New Roman"/>
                      <w:color w:val="auto"/>
                      <w:u w:val="single"/>
                      <w:lang w:val="en-US" w:eastAsia="zh-CN"/>
                    </w:rPr>
                    <w:t>4吨燃烧器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40" w:hRule="atLeast"/>
                <w:tblHeader/>
                <w:jc w:val="center"/>
              </w:trPr>
              <w:tc>
                <w:tcPr>
                  <w:tcW w:w="611" w:type="dxa"/>
                  <w:vAlign w:val="center"/>
                </w:tcPr>
                <w:p>
                  <w:pPr>
                    <w:pStyle w:val="41"/>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5</w:t>
                  </w:r>
                </w:p>
              </w:tc>
              <w:tc>
                <w:tcPr>
                  <w:tcW w:w="2448" w:type="dxa"/>
                  <w:vAlign w:val="center"/>
                </w:tcPr>
                <w:p>
                  <w:pPr>
                    <w:pStyle w:val="41"/>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低氮燃烧器（2吨锅炉）</w:t>
                  </w:r>
                </w:p>
              </w:tc>
              <w:tc>
                <w:tcPr>
                  <w:tcW w:w="614" w:type="dxa"/>
                  <w:vAlign w:val="center"/>
                </w:tcPr>
                <w:p>
                  <w:pPr>
                    <w:pStyle w:val="41"/>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w:t>
                  </w:r>
                </w:p>
              </w:tc>
              <w:tc>
                <w:tcPr>
                  <w:tcW w:w="614" w:type="dxa"/>
                  <w:vAlign w:val="center"/>
                </w:tcPr>
                <w:p>
                  <w:pPr>
                    <w:pStyle w:val="41"/>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台</w:t>
                  </w:r>
                </w:p>
              </w:tc>
              <w:tc>
                <w:tcPr>
                  <w:tcW w:w="4081" w:type="dxa"/>
                  <w:vAlign w:val="center"/>
                </w:tcPr>
                <w:p>
                  <w:pPr>
                    <w:pStyle w:val="41"/>
                    <w:ind w:left="0" w:leftChars="0" w:firstLine="1260" w:firstLineChars="600"/>
                    <w:jc w:val="both"/>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u w:val="single"/>
                      <w:lang w:val="en-US" w:eastAsia="zh-CN"/>
                    </w:rPr>
                    <w:t>2吨燃烧器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40" w:hRule="atLeast"/>
                <w:tblHeader/>
                <w:jc w:val="center"/>
              </w:trPr>
              <w:tc>
                <w:tcPr>
                  <w:tcW w:w="611" w:type="dxa"/>
                  <w:vMerge w:val="restart"/>
                  <w:vAlign w:val="center"/>
                </w:tcPr>
                <w:p>
                  <w:pPr>
                    <w:widowControl/>
                    <w:jc w:val="center"/>
                    <w:textAlignment w:val="center"/>
                    <w:rPr>
                      <w:rFonts w:hint="default" w:ascii="Times New Roman" w:hAnsi="Times New Roman" w:eastAsia="宋体" w:cs="Times New Roman"/>
                      <w:color w:val="auto"/>
                      <w:lang w:eastAsia="zh-CN"/>
                    </w:rPr>
                  </w:pPr>
                  <w:r>
                    <w:rPr>
                      <w:rFonts w:hint="default" w:ascii="Times New Roman" w:hAnsi="Times New Roman" w:cs="Times New Roman"/>
                      <w:color w:val="auto"/>
                      <w:lang w:val="en-US" w:eastAsia="zh-CN"/>
                    </w:rPr>
                    <w:t>6</w:t>
                  </w:r>
                </w:p>
              </w:tc>
              <w:tc>
                <w:tcPr>
                  <w:tcW w:w="2448" w:type="dxa"/>
                  <w:vMerge w:val="restart"/>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纯水制备系统</w:t>
                  </w:r>
                </w:p>
              </w:tc>
              <w:tc>
                <w:tcPr>
                  <w:tcW w:w="614" w:type="dxa"/>
                  <w:vMerge w:val="restart"/>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1</w:t>
                  </w:r>
                </w:p>
              </w:tc>
              <w:tc>
                <w:tcPr>
                  <w:tcW w:w="614" w:type="dxa"/>
                  <w:vMerge w:val="restart"/>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套</w:t>
                  </w:r>
                </w:p>
              </w:tc>
              <w:tc>
                <w:tcPr>
                  <w:tcW w:w="4081" w:type="dxa"/>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规模：</w:t>
                  </w:r>
                  <w:r>
                    <w:rPr>
                      <w:rFonts w:hint="default" w:ascii="Times New Roman" w:hAnsi="Times New Roman" w:cs="Times New Roman"/>
                      <w:color w:val="auto"/>
                      <w:u w:val="single"/>
                      <w:lang w:val="en-US" w:eastAsia="zh-CN"/>
                    </w:rPr>
                    <w:t xml:space="preserve"> 6 </w:t>
                  </w:r>
                  <w:r>
                    <w:rPr>
                      <w:rFonts w:hint="default" w:ascii="Times New Roman" w:hAnsi="Times New Roman" w:cs="Times New Roman"/>
                      <w:color w:val="auto"/>
                      <w:lang w:val="en-US" w:eastAsia="zh-CN"/>
                    </w:rPr>
                    <w:t>m³/h</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40" w:hRule="atLeast"/>
                <w:tblHeader/>
                <w:jc w:val="center"/>
              </w:trPr>
              <w:tc>
                <w:tcPr>
                  <w:tcW w:w="611" w:type="dxa"/>
                  <w:vMerge w:val="continue"/>
                  <w:vAlign w:val="center"/>
                </w:tcPr>
                <w:p>
                  <w:pPr>
                    <w:pStyle w:val="41"/>
                    <w:rPr>
                      <w:rFonts w:hint="default" w:ascii="Times New Roman" w:hAnsi="Times New Roman" w:cs="Times New Roman"/>
                      <w:color w:val="auto"/>
                    </w:rPr>
                  </w:pPr>
                </w:p>
              </w:tc>
              <w:tc>
                <w:tcPr>
                  <w:tcW w:w="2448" w:type="dxa"/>
                  <w:vMerge w:val="continue"/>
                  <w:vAlign w:val="center"/>
                </w:tcPr>
                <w:p>
                  <w:pPr>
                    <w:pStyle w:val="41"/>
                    <w:rPr>
                      <w:rFonts w:hint="default" w:ascii="Times New Roman" w:hAnsi="Times New Roman" w:cs="Times New Roman"/>
                      <w:color w:val="auto"/>
                    </w:rPr>
                  </w:pPr>
                </w:p>
              </w:tc>
              <w:tc>
                <w:tcPr>
                  <w:tcW w:w="614" w:type="dxa"/>
                  <w:vMerge w:val="continue"/>
                  <w:vAlign w:val="center"/>
                </w:tcPr>
                <w:p>
                  <w:pPr>
                    <w:pStyle w:val="41"/>
                    <w:rPr>
                      <w:rFonts w:hint="default" w:ascii="Times New Roman" w:hAnsi="Times New Roman" w:cs="Times New Roman"/>
                      <w:color w:val="auto"/>
                    </w:rPr>
                  </w:pPr>
                </w:p>
              </w:tc>
              <w:tc>
                <w:tcPr>
                  <w:tcW w:w="614" w:type="dxa"/>
                  <w:vMerge w:val="continue"/>
                  <w:vAlign w:val="center"/>
                </w:tcPr>
                <w:p>
                  <w:pPr>
                    <w:pStyle w:val="41"/>
                    <w:rPr>
                      <w:rFonts w:hint="default" w:ascii="Times New Roman" w:hAnsi="Times New Roman" w:cs="Times New Roman"/>
                      <w:color w:val="auto"/>
                    </w:rPr>
                  </w:pPr>
                </w:p>
              </w:tc>
              <w:tc>
                <w:tcPr>
                  <w:tcW w:w="4081" w:type="dxa"/>
                  <w:vAlign w:val="center"/>
                </w:tcPr>
                <w:p>
                  <w:pPr>
                    <w:pStyle w:val="41"/>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工艺：</w:t>
                  </w:r>
                  <w:r>
                    <w:rPr>
                      <w:rFonts w:hint="default" w:ascii="Times New Roman" w:hAnsi="Times New Roman" w:cs="Times New Roman"/>
                      <w:color w:val="auto"/>
                      <w:u w:val="single"/>
                      <w:lang w:val="en-US" w:eastAsia="zh-CN"/>
                    </w:rPr>
                    <w:t>石英砂+RO反渗透</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40" w:hRule="atLeast"/>
                <w:tblHeader/>
                <w:jc w:val="center"/>
              </w:trPr>
              <w:tc>
                <w:tcPr>
                  <w:tcW w:w="611" w:type="dxa"/>
                  <w:vAlign w:val="center"/>
                </w:tcPr>
                <w:p>
                  <w:pPr>
                    <w:widowControl/>
                    <w:jc w:val="center"/>
                    <w:textAlignment w:val="center"/>
                    <w:rPr>
                      <w:rFonts w:hint="default" w:ascii="Times New Roman" w:hAnsi="Times New Roman" w:cs="Times New Roman"/>
                      <w:color w:val="auto"/>
                    </w:rPr>
                  </w:pPr>
                  <w:r>
                    <w:rPr>
                      <w:rFonts w:hint="default" w:ascii="Times New Roman" w:hAnsi="Times New Roman" w:cs="Times New Roman"/>
                      <w:color w:val="auto"/>
                      <w:lang w:val="en-US" w:eastAsia="zh-CN"/>
                    </w:rPr>
                    <w:t>7</w:t>
                  </w:r>
                </w:p>
              </w:tc>
              <w:tc>
                <w:tcPr>
                  <w:tcW w:w="2448" w:type="dxa"/>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纯水池</w:t>
                  </w:r>
                </w:p>
              </w:tc>
              <w:tc>
                <w:tcPr>
                  <w:tcW w:w="614" w:type="dxa"/>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1</w:t>
                  </w:r>
                </w:p>
              </w:tc>
              <w:tc>
                <w:tcPr>
                  <w:tcW w:w="614" w:type="dxa"/>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座</w:t>
                  </w:r>
                </w:p>
              </w:tc>
              <w:tc>
                <w:tcPr>
                  <w:tcW w:w="4081"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u w:val="single"/>
                      <w:lang w:val="en-US" w:eastAsia="zh-CN"/>
                    </w:rPr>
                    <w:t xml:space="preserve"> 4 </w:t>
                  </w:r>
                  <w:r>
                    <w:rPr>
                      <w:rFonts w:hint="default" w:ascii="Times New Roman" w:hAnsi="Times New Roman" w:cs="Times New Roman"/>
                      <w:color w:val="auto"/>
                    </w:rPr>
                    <w:t>m×</w:t>
                  </w:r>
                  <w:r>
                    <w:rPr>
                      <w:rFonts w:hint="default" w:ascii="Times New Roman" w:hAnsi="Times New Roman" w:cs="Times New Roman"/>
                      <w:color w:val="auto"/>
                      <w:u w:val="single"/>
                      <w:lang w:val="en-US" w:eastAsia="zh-CN"/>
                    </w:rPr>
                    <w:t xml:space="preserve"> 7 </w:t>
                  </w:r>
                  <w:r>
                    <w:rPr>
                      <w:rFonts w:hint="default" w:ascii="Times New Roman" w:hAnsi="Times New Roman" w:cs="Times New Roman"/>
                      <w:color w:val="auto"/>
                    </w:rPr>
                    <w:t>m×</w:t>
                  </w:r>
                  <w:r>
                    <w:rPr>
                      <w:rFonts w:hint="default" w:ascii="Times New Roman" w:hAnsi="Times New Roman" w:cs="Times New Roman"/>
                      <w:color w:val="auto"/>
                      <w:u w:val="single"/>
                      <w:lang w:val="en-US" w:eastAsia="zh-CN"/>
                    </w:rPr>
                    <w:t xml:space="preserve"> 2.5 </w:t>
                  </w:r>
                  <w:r>
                    <w:rPr>
                      <w:rFonts w:hint="default" w:ascii="Times New Roman" w:hAnsi="Times New Roman" w:cs="Times New Roman"/>
                      <w:color w:val="auto"/>
                    </w:rPr>
                    <w:t>m</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40" w:hRule="atLeast"/>
                <w:tblHeader/>
                <w:jc w:val="center"/>
              </w:trPr>
              <w:tc>
                <w:tcPr>
                  <w:tcW w:w="611" w:type="dxa"/>
                  <w:vAlign w:val="center"/>
                </w:tcPr>
                <w:p>
                  <w:pPr>
                    <w:widowControl/>
                    <w:jc w:val="center"/>
                    <w:textAlignment w:val="center"/>
                    <w:rPr>
                      <w:rFonts w:hint="default" w:ascii="Times New Roman" w:hAnsi="Times New Roman" w:cs="Times New Roman"/>
                      <w:color w:val="auto"/>
                    </w:rPr>
                  </w:pPr>
                  <w:r>
                    <w:rPr>
                      <w:rFonts w:hint="default" w:ascii="Times New Roman" w:hAnsi="Times New Roman" w:cs="Times New Roman"/>
                      <w:color w:val="auto"/>
                      <w:lang w:val="en-US" w:eastAsia="zh-CN"/>
                    </w:rPr>
                    <w:t>8</w:t>
                  </w:r>
                </w:p>
              </w:tc>
              <w:tc>
                <w:tcPr>
                  <w:tcW w:w="2448" w:type="dxa"/>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储水池（自来水）</w:t>
                  </w:r>
                </w:p>
              </w:tc>
              <w:tc>
                <w:tcPr>
                  <w:tcW w:w="614" w:type="dxa"/>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1</w:t>
                  </w:r>
                </w:p>
              </w:tc>
              <w:tc>
                <w:tcPr>
                  <w:tcW w:w="614"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座</w:t>
                  </w:r>
                </w:p>
              </w:tc>
              <w:tc>
                <w:tcPr>
                  <w:tcW w:w="4081"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u w:val="single"/>
                      <w:lang w:val="en-US" w:eastAsia="zh-CN"/>
                    </w:rPr>
                    <w:t xml:space="preserve"> 4 </w:t>
                  </w:r>
                  <w:r>
                    <w:rPr>
                      <w:rFonts w:hint="default" w:ascii="Times New Roman" w:hAnsi="Times New Roman" w:cs="Times New Roman"/>
                      <w:color w:val="auto"/>
                    </w:rPr>
                    <w:t>m×</w:t>
                  </w:r>
                  <w:r>
                    <w:rPr>
                      <w:rFonts w:hint="default" w:ascii="Times New Roman" w:hAnsi="Times New Roman" w:cs="Times New Roman"/>
                      <w:color w:val="auto"/>
                      <w:u w:val="single"/>
                      <w:lang w:val="en-US" w:eastAsia="zh-CN"/>
                    </w:rPr>
                    <w:t xml:space="preserve"> 7 </w:t>
                  </w:r>
                  <w:r>
                    <w:rPr>
                      <w:rFonts w:hint="default" w:ascii="Times New Roman" w:hAnsi="Times New Roman" w:cs="Times New Roman"/>
                      <w:color w:val="auto"/>
                    </w:rPr>
                    <w:t>m×</w:t>
                  </w:r>
                  <w:r>
                    <w:rPr>
                      <w:rFonts w:hint="default" w:ascii="Times New Roman" w:hAnsi="Times New Roman" w:cs="Times New Roman"/>
                      <w:color w:val="auto"/>
                      <w:u w:val="single"/>
                      <w:lang w:val="en-US" w:eastAsia="zh-CN"/>
                    </w:rPr>
                    <w:t xml:space="preserve"> 2.5 </w:t>
                  </w:r>
                  <w:r>
                    <w:rPr>
                      <w:rFonts w:hint="default" w:ascii="Times New Roman" w:hAnsi="Times New Roman" w:cs="Times New Roman"/>
                      <w:color w:val="auto"/>
                    </w:rPr>
                    <w:t>m</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40" w:hRule="atLeast"/>
                <w:tblHeader/>
                <w:jc w:val="center"/>
              </w:trPr>
              <w:tc>
                <w:tcPr>
                  <w:tcW w:w="611" w:type="dxa"/>
                  <w:vAlign w:val="center"/>
                </w:tcPr>
                <w:p>
                  <w:pPr>
                    <w:widowControl/>
                    <w:jc w:val="center"/>
                    <w:textAlignment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9</w:t>
                  </w:r>
                </w:p>
              </w:tc>
              <w:tc>
                <w:tcPr>
                  <w:tcW w:w="2448" w:type="dxa"/>
                  <w:vAlign w:val="center"/>
                </w:tcPr>
                <w:p>
                  <w:pPr>
                    <w:pStyle w:val="41"/>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鼓风机（4吨锅炉）</w:t>
                  </w:r>
                </w:p>
              </w:tc>
              <w:tc>
                <w:tcPr>
                  <w:tcW w:w="614" w:type="dxa"/>
                  <w:vAlign w:val="center"/>
                </w:tcPr>
                <w:p>
                  <w:pPr>
                    <w:pStyle w:val="41"/>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w:t>
                  </w:r>
                </w:p>
              </w:tc>
              <w:tc>
                <w:tcPr>
                  <w:tcW w:w="614" w:type="dxa"/>
                  <w:vAlign w:val="center"/>
                </w:tcPr>
                <w:p>
                  <w:pPr>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座</w:t>
                  </w:r>
                </w:p>
              </w:tc>
              <w:tc>
                <w:tcPr>
                  <w:tcW w:w="4081" w:type="dxa"/>
                  <w:vAlign w:val="center"/>
                </w:tcPr>
                <w:p>
                  <w:pPr>
                    <w:pStyle w:val="41"/>
                    <w:rPr>
                      <w:rFonts w:hint="default" w:ascii="Times New Roman" w:hAnsi="Times New Roman" w:cs="Times New Roman"/>
                      <w:color w:val="auto"/>
                      <w:u w:val="single"/>
                      <w:lang w:val="en-US" w:eastAsia="zh-CN"/>
                    </w:rPr>
                  </w:pPr>
                  <w:r>
                    <w:rPr>
                      <w:rFonts w:hint="default" w:ascii="Times New Roman" w:hAnsi="Times New Roman" w:cs="Times New Roman"/>
                      <w:color w:val="auto"/>
                      <w:u w:val="none"/>
                      <w:lang w:val="en-US" w:eastAsia="zh-CN"/>
                    </w:rPr>
                    <w:t>风量：</w:t>
                  </w:r>
                  <w:r>
                    <w:rPr>
                      <w:rFonts w:hint="default" w:ascii="Times New Roman" w:hAnsi="Times New Roman" w:cs="Times New Roman"/>
                      <w:color w:val="auto"/>
                      <w:u w:val="single"/>
                      <w:lang w:val="en-US" w:eastAsia="zh-CN"/>
                    </w:rPr>
                    <w:t xml:space="preserve"> 74.4   </w:t>
                  </w:r>
                  <w:r>
                    <w:rPr>
                      <w:rFonts w:hint="default" w:ascii="Times New Roman" w:hAnsi="Times New Roman" w:cs="Times New Roman"/>
                      <w:color w:val="auto"/>
                      <w:lang w:val="en-US" w:eastAsia="zh-CN"/>
                    </w:rPr>
                    <w:t>m³/h</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40" w:hRule="atLeast"/>
                <w:tblHeader/>
                <w:jc w:val="center"/>
              </w:trPr>
              <w:tc>
                <w:tcPr>
                  <w:tcW w:w="611" w:type="dxa"/>
                  <w:vAlign w:val="center"/>
                </w:tcPr>
                <w:p>
                  <w:pPr>
                    <w:widowControl/>
                    <w:jc w:val="center"/>
                    <w:textAlignment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10</w:t>
                  </w:r>
                </w:p>
              </w:tc>
              <w:tc>
                <w:tcPr>
                  <w:tcW w:w="2448" w:type="dxa"/>
                  <w:vAlign w:val="center"/>
                </w:tcPr>
                <w:p>
                  <w:pPr>
                    <w:pStyle w:val="41"/>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鼓风机（2吨锅炉）</w:t>
                  </w:r>
                </w:p>
              </w:tc>
              <w:tc>
                <w:tcPr>
                  <w:tcW w:w="614" w:type="dxa"/>
                  <w:vAlign w:val="center"/>
                </w:tcPr>
                <w:p>
                  <w:pPr>
                    <w:pStyle w:val="41"/>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w:t>
                  </w:r>
                </w:p>
              </w:tc>
              <w:tc>
                <w:tcPr>
                  <w:tcW w:w="614" w:type="dxa"/>
                  <w:vAlign w:val="center"/>
                </w:tcPr>
                <w:p>
                  <w:pPr>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座</w:t>
                  </w:r>
                </w:p>
              </w:tc>
              <w:tc>
                <w:tcPr>
                  <w:tcW w:w="4081" w:type="dxa"/>
                  <w:vAlign w:val="center"/>
                </w:tcPr>
                <w:p>
                  <w:pPr>
                    <w:pStyle w:val="41"/>
                    <w:rPr>
                      <w:rFonts w:hint="default" w:ascii="Times New Roman" w:hAnsi="Times New Roman" w:cs="Times New Roman"/>
                      <w:color w:val="auto"/>
                      <w:u w:val="none"/>
                      <w:lang w:val="en-US" w:eastAsia="zh-CN"/>
                    </w:rPr>
                  </w:pPr>
                  <w:r>
                    <w:rPr>
                      <w:rFonts w:hint="default" w:ascii="Times New Roman" w:hAnsi="Times New Roman" w:cs="Times New Roman"/>
                      <w:color w:val="auto"/>
                      <w:u w:val="none"/>
                      <w:lang w:val="en-US" w:eastAsia="zh-CN"/>
                    </w:rPr>
                    <w:t>风量：</w:t>
                  </w:r>
                  <w:r>
                    <w:rPr>
                      <w:rFonts w:hint="default" w:ascii="Times New Roman" w:hAnsi="Times New Roman" w:cs="Times New Roman"/>
                      <w:color w:val="auto"/>
                      <w:u w:val="single"/>
                      <w:lang w:val="en-US" w:eastAsia="zh-CN"/>
                    </w:rPr>
                    <w:t xml:space="preserve"> 37.2   </w:t>
                  </w:r>
                  <w:r>
                    <w:rPr>
                      <w:rFonts w:hint="default" w:ascii="Times New Roman" w:hAnsi="Times New Roman" w:cs="Times New Roman"/>
                      <w:color w:val="auto"/>
                      <w:lang w:val="en-US" w:eastAsia="zh-CN"/>
                    </w:rPr>
                    <w:t>m³/h</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40" w:hRule="atLeast"/>
                <w:tblHeader/>
                <w:jc w:val="center"/>
              </w:trPr>
              <w:tc>
                <w:tcPr>
                  <w:tcW w:w="611" w:type="dxa"/>
                  <w:vAlign w:val="center"/>
                </w:tcPr>
                <w:p>
                  <w:pPr>
                    <w:widowControl/>
                    <w:jc w:val="center"/>
                    <w:textAlignment w:val="center"/>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11</w:t>
                  </w:r>
                </w:p>
              </w:tc>
              <w:tc>
                <w:tcPr>
                  <w:tcW w:w="2448" w:type="dxa"/>
                  <w:vAlign w:val="center"/>
                </w:tcPr>
                <w:p>
                  <w:pPr>
                    <w:pStyle w:val="41"/>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给水泵（4吨锅炉）</w:t>
                  </w:r>
                </w:p>
              </w:tc>
              <w:tc>
                <w:tcPr>
                  <w:tcW w:w="614" w:type="dxa"/>
                  <w:vAlign w:val="center"/>
                </w:tcPr>
                <w:p>
                  <w:pPr>
                    <w:pStyle w:val="41"/>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w:t>
                  </w:r>
                </w:p>
              </w:tc>
              <w:tc>
                <w:tcPr>
                  <w:tcW w:w="614" w:type="dxa"/>
                  <w:vAlign w:val="center"/>
                </w:tcPr>
                <w:p>
                  <w:pPr>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台</w:t>
                  </w:r>
                </w:p>
              </w:tc>
              <w:tc>
                <w:tcPr>
                  <w:tcW w:w="4081" w:type="dxa"/>
                  <w:vAlign w:val="center"/>
                </w:tcPr>
                <w:p>
                  <w:pPr>
                    <w:pStyle w:val="41"/>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流量：</w:t>
                  </w:r>
                  <w:r>
                    <w:rPr>
                      <w:rFonts w:hint="default" w:ascii="Times New Roman" w:hAnsi="Times New Roman" w:cs="Times New Roman"/>
                      <w:color w:val="auto"/>
                      <w:u w:val="single"/>
                      <w:lang w:val="en-US" w:eastAsia="zh-CN"/>
                    </w:rPr>
                    <w:t xml:space="preserve">  8  </w:t>
                  </w:r>
                  <w:r>
                    <w:rPr>
                      <w:rFonts w:hint="default" w:ascii="Times New Roman" w:hAnsi="Times New Roman" w:cs="Times New Roman"/>
                      <w:color w:val="auto"/>
                      <w:lang w:val="en-US" w:eastAsia="zh-CN"/>
                    </w:rPr>
                    <w:t>m³/h</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40" w:hRule="atLeast"/>
                <w:tblHeader/>
                <w:jc w:val="center"/>
              </w:trPr>
              <w:tc>
                <w:tcPr>
                  <w:tcW w:w="611" w:type="dxa"/>
                  <w:vAlign w:val="center"/>
                </w:tcPr>
                <w:p>
                  <w:pPr>
                    <w:widowControl/>
                    <w:jc w:val="center"/>
                    <w:textAlignment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12</w:t>
                  </w:r>
                </w:p>
              </w:tc>
              <w:tc>
                <w:tcPr>
                  <w:tcW w:w="2448" w:type="dxa"/>
                  <w:vAlign w:val="center"/>
                </w:tcPr>
                <w:p>
                  <w:pPr>
                    <w:pStyle w:val="41"/>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给水泵（2吨锅炉）</w:t>
                  </w:r>
                </w:p>
              </w:tc>
              <w:tc>
                <w:tcPr>
                  <w:tcW w:w="614" w:type="dxa"/>
                  <w:vAlign w:val="center"/>
                </w:tcPr>
                <w:p>
                  <w:pPr>
                    <w:pStyle w:val="41"/>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w:t>
                  </w:r>
                </w:p>
              </w:tc>
              <w:tc>
                <w:tcPr>
                  <w:tcW w:w="614" w:type="dxa"/>
                  <w:vAlign w:val="center"/>
                </w:tcPr>
                <w:p>
                  <w:pPr>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台</w:t>
                  </w:r>
                </w:p>
              </w:tc>
              <w:tc>
                <w:tcPr>
                  <w:tcW w:w="4081" w:type="dxa"/>
                  <w:vAlign w:val="center"/>
                </w:tcPr>
                <w:p>
                  <w:pPr>
                    <w:pStyle w:val="41"/>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流量：</w:t>
                  </w:r>
                  <w:r>
                    <w:rPr>
                      <w:rFonts w:hint="default" w:ascii="Times New Roman" w:hAnsi="Times New Roman" w:cs="Times New Roman"/>
                      <w:color w:val="auto"/>
                      <w:u w:val="single"/>
                      <w:lang w:val="en-US" w:eastAsia="zh-CN"/>
                    </w:rPr>
                    <w:t xml:space="preserve"> 5.75  </w:t>
                  </w:r>
                  <w:r>
                    <w:rPr>
                      <w:rFonts w:hint="default" w:ascii="Times New Roman" w:hAnsi="Times New Roman" w:cs="Times New Roman"/>
                      <w:color w:val="auto"/>
                      <w:lang w:val="en-US" w:eastAsia="zh-CN"/>
                    </w:rPr>
                    <w:t>m³/h</w:t>
                  </w:r>
                </w:p>
              </w:tc>
            </w:tr>
          </w:tbl>
          <w:p>
            <w:pPr>
              <w:rPr>
                <w:rFonts w:hint="default" w:ascii="Times New Roman" w:hAnsi="Times New Roman" w:cs="Times New Roman"/>
                <w:color w:val="auto"/>
              </w:rPr>
            </w:pPr>
          </w:p>
          <w:p>
            <w:pPr>
              <w:pStyle w:val="8"/>
              <w:rPr>
                <w:rFonts w:hint="default" w:ascii="Times New Roman" w:hAnsi="Times New Roman" w:cs="Times New Roman"/>
                <w:color w:val="auto"/>
              </w:rPr>
            </w:pPr>
            <w:r>
              <w:rPr>
                <w:rFonts w:hint="default" w:ascii="Times New Roman" w:hAnsi="Times New Roman" w:cs="Times New Roman"/>
                <w:color w:val="auto"/>
              </w:rPr>
              <w:t>主要原辅材料</w:t>
            </w:r>
            <w:bookmarkEnd w:id="19"/>
            <w:bookmarkEnd w:id="20"/>
            <w:bookmarkEnd w:id="21"/>
            <w:bookmarkEnd w:id="22"/>
          </w:p>
          <w:p>
            <w:pPr>
              <w:pStyle w:val="35"/>
              <w:ind w:firstLine="480"/>
              <w:rPr>
                <w:rFonts w:hint="default" w:ascii="Times New Roman" w:hAnsi="Times New Roman" w:cs="Times New Roman"/>
                <w:color w:val="auto"/>
              </w:rPr>
            </w:pPr>
            <w:r>
              <w:rPr>
                <w:rFonts w:hint="default" w:ascii="Times New Roman" w:hAnsi="Times New Roman" w:cs="Times New Roman"/>
                <w:color w:val="auto"/>
              </w:rPr>
              <w:t>项目主要原辅材料用量情况见</w:t>
            </w:r>
            <w:r>
              <w:rPr>
                <w:rFonts w:hint="default" w:ascii="Times New Roman" w:hAnsi="Times New Roman" w:cs="Times New Roman"/>
                <w:color w:val="auto"/>
                <w:lang w:val="en-US" w:eastAsia="zh-CN"/>
              </w:rPr>
              <w:t>表8</w:t>
            </w:r>
            <w:r>
              <w:rPr>
                <w:rFonts w:hint="default" w:ascii="Times New Roman" w:hAnsi="Times New Roman" w:cs="Times New Roman"/>
                <w:color w:val="auto"/>
              </w:rPr>
              <w:t>，</w:t>
            </w:r>
            <w:r>
              <w:rPr>
                <w:rFonts w:hint="default" w:ascii="Times New Roman" w:hAnsi="Times New Roman" w:cs="Times New Roman"/>
                <w:color w:val="auto"/>
                <w:lang w:val="en-US" w:eastAsia="zh-CN"/>
              </w:rPr>
              <w:t>天然气</w:t>
            </w:r>
            <w:r>
              <w:rPr>
                <w:rFonts w:hint="default" w:ascii="Times New Roman" w:hAnsi="Times New Roman" w:cs="Times New Roman"/>
                <w:color w:val="auto"/>
              </w:rPr>
              <w:t>成分见表</w:t>
            </w:r>
            <w:r>
              <w:rPr>
                <w:rFonts w:hint="default" w:ascii="Times New Roman" w:hAnsi="Times New Roman" w:cs="Times New Roman"/>
                <w:color w:val="auto"/>
                <w:lang w:val="en-US" w:eastAsia="zh-CN"/>
              </w:rPr>
              <w:t>9</w:t>
            </w:r>
            <w:r>
              <w:rPr>
                <w:rFonts w:hint="default" w:ascii="Times New Roman" w:hAnsi="Times New Roman" w:cs="Times New Roman"/>
                <w:color w:val="auto"/>
              </w:rPr>
              <w:t>。</w:t>
            </w:r>
            <w:bookmarkStart w:id="23" w:name="_Ref15667"/>
          </w:p>
          <w:p>
            <w:pPr>
              <w:pStyle w:val="37"/>
              <w:rPr>
                <w:rFonts w:hint="default" w:ascii="Times New Roman" w:hAnsi="Times New Roman" w:cs="Times New Roman"/>
                <w:color w:val="auto"/>
              </w:rPr>
            </w:pPr>
            <w:r>
              <w:rPr>
                <w:rFonts w:hint="default" w:ascii="Times New Roman" w:hAnsi="Times New Roman" w:cs="Times New Roman"/>
                <w:color w:val="auto"/>
              </w:rPr>
              <w:t>主要原辅材料预计消耗一览表</w:t>
            </w:r>
            <w:bookmarkEnd w:id="23"/>
          </w:p>
          <w:tbl>
            <w:tblPr>
              <w:tblStyle w:val="26"/>
              <w:tblW w:w="8370"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2449"/>
              <w:gridCol w:w="2676"/>
              <w:gridCol w:w="3245"/>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17" w:hRule="atLeast"/>
                <w:jc w:val="center"/>
              </w:trPr>
              <w:tc>
                <w:tcPr>
                  <w:tcW w:w="2449" w:type="dxa"/>
                  <w:tcBorders>
                    <w:tl2br w:val="nil"/>
                    <w:tr2bl w:val="nil"/>
                  </w:tcBorders>
                  <w:vAlign w:val="center"/>
                </w:tcPr>
                <w:p>
                  <w:pPr>
                    <w:pStyle w:val="41"/>
                    <w:rPr>
                      <w:rFonts w:hint="default" w:ascii="Times New Roman" w:hAnsi="Times New Roman" w:cs="Times New Roman"/>
                      <w:color w:val="auto"/>
                    </w:rPr>
                  </w:pPr>
                  <w:r>
                    <w:rPr>
                      <w:rFonts w:hint="default" w:ascii="Times New Roman" w:hAnsi="Times New Roman" w:cs="Times New Roman"/>
                      <w:color w:val="auto"/>
                    </w:rPr>
                    <w:t>原辅料名称</w:t>
                  </w:r>
                </w:p>
              </w:tc>
              <w:tc>
                <w:tcPr>
                  <w:tcW w:w="2676" w:type="dxa"/>
                  <w:tcBorders>
                    <w:tl2br w:val="nil"/>
                    <w:tr2bl w:val="nil"/>
                  </w:tcBorders>
                  <w:vAlign w:val="center"/>
                </w:tcPr>
                <w:p>
                  <w:pPr>
                    <w:pStyle w:val="41"/>
                    <w:rPr>
                      <w:rFonts w:hint="default" w:ascii="Times New Roman" w:hAnsi="Times New Roman" w:cs="Times New Roman"/>
                      <w:color w:val="auto"/>
                    </w:rPr>
                  </w:pPr>
                  <w:r>
                    <w:rPr>
                      <w:rFonts w:hint="default" w:ascii="Times New Roman" w:hAnsi="Times New Roman" w:cs="Times New Roman"/>
                      <w:color w:val="auto"/>
                    </w:rPr>
                    <w:t>年用量</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75天</w:t>
                  </w:r>
                  <w:r>
                    <w:rPr>
                      <w:rFonts w:hint="default" w:ascii="Times New Roman" w:hAnsi="Times New Roman" w:cs="Times New Roman"/>
                      <w:color w:val="auto"/>
                      <w:lang w:eastAsia="zh-CN"/>
                    </w:rPr>
                    <w:t>）</w:t>
                  </w:r>
                </w:p>
              </w:tc>
              <w:tc>
                <w:tcPr>
                  <w:tcW w:w="3245" w:type="dxa"/>
                  <w:tcBorders>
                    <w:tl2br w:val="nil"/>
                    <w:tr2bl w:val="nil"/>
                  </w:tcBorders>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来源</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449" w:type="dxa"/>
                  <w:tcBorders>
                    <w:tl2br w:val="nil"/>
                    <w:tr2bl w:val="nil"/>
                  </w:tcBorders>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天然气</w:t>
                  </w:r>
                </w:p>
              </w:tc>
              <w:tc>
                <w:tcPr>
                  <w:tcW w:w="2676" w:type="dxa"/>
                  <w:tcBorders>
                    <w:tl2br w:val="nil"/>
                    <w:tr2bl w:val="nil"/>
                  </w:tcBorders>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630000m³/a</w:t>
                  </w:r>
                </w:p>
              </w:tc>
              <w:tc>
                <w:tcPr>
                  <w:tcW w:w="3245" w:type="dxa"/>
                  <w:tcBorders>
                    <w:tl2br w:val="nil"/>
                    <w:tr2bl w:val="nil"/>
                  </w:tcBorders>
                  <w:vAlign w:val="center"/>
                </w:tcPr>
                <w:p>
                  <w:pPr>
                    <w:pStyle w:val="41"/>
                    <w:rPr>
                      <w:rFonts w:hint="default" w:ascii="Times New Roman" w:hAnsi="Times New Roman" w:cs="Times New Roman"/>
                      <w:color w:val="auto"/>
                      <w:lang w:val="en-US"/>
                    </w:rPr>
                  </w:pPr>
                  <w:r>
                    <w:rPr>
                      <w:rFonts w:hint="default" w:ascii="Times New Roman" w:hAnsi="Times New Roman" w:eastAsia="宋体" w:cs="Times New Roman"/>
                      <w:color w:val="auto"/>
                      <w:sz w:val="21"/>
                      <w:highlight w:val="none"/>
                      <w:lang w:val="en-US" w:eastAsia="zh-CN"/>
                    </w:rPr>
                    <w:t>由福鼎市安然燃气有限公司提供</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16" w:hRule="atLeast"/>
                <w:jc w:val="center"/>
              </w:trPr>
              <w:tc>
                <w:tcPr>
                  <w:tcW w:w="2449" w:type="dxa"/>
                  <w:tcBorders>
                    <w:tl2br w:val="nil"/>
                    <w:tr2bl w:val="nil"/>
                  </w:tcBorders>
                  <w:vAlign w:val="center"/>
                </w:tcPr>
                <w:p>
                  <w:pPr>
                    <w:pStyle w:val="41"/>
                    <w:rPr>
                      <w:rFonts w:hint="default" w:ascii="Times New Roman" w:hAnsi="Times New Roman" w:cs="Times New Roman"/>
                      <w:color w:val="auto"/>
                    </w:rPr>
                  </w:pPr>
                  <w:r>
                    <w:rPr>
                      <w:rFonts w:hint="default" w:ascii="Times New Roman" w:hAnsi="Times New Roman" w:cs="Times New Roman"/>
                      <w:color w:val="auto"/>
                    </w:rPr>
                    <w:t>新鲜水</w:t>
                  </w:r>
                </w:p>
              </w:tc>
              <w:tc>
                <w:tcPr>
                  <w:tcW w:w="2676" w:type="dxa"/>
                  <w:tcBorders>
                    <w:tl2br w:val="nil"/>
                    <w:tr2bl w:val="nil"/>
                  </w:tcBorders>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12030t/a</w:t>
                  </w:r>
                </w:p>
              </w:tc>
              <w:tc>
                <w:tcPr>
                  <w:tcW w:w="3245" w:type="dxa"/>
                  <w:tcBorders>
                    <w:tl2br w:val="nil"/>
                    <w:tr2bl w:val="nil"/>
                  </w:tcBorders>
                  <w:vAlign w:val="center"/>
                </w:tcPr>
                <w:p>
                  <w:pPr>
                    <w:pStyle w:val="41"/>
                    <w:rPr>
                      <w:rFonts w:hint="default" w:ascii="Times New Roman" w:hAnsi="Times New Roman" w:cs="Times New Roman"/>
                      <w:color w:val="auto"/>
                    </w:rPr>
                  </w:pPr>
                  <w:r>
                    <w:rPr>
                      <w:rFonts w:hint="default" w:ascii="Times New Roman" w:hAnsi="Times New Roman" w:cs="Times New Roman"/>
                      <w:color w:val="auto"/>
                    </w:rPr>
                    <w:t>依托小微园，由市政供水</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449" w:type="dxa"/>
                  <w:tcBorders>
                    <w:tl2br w:val="nil"/>
                    <w:tr2bl w:val="nil"/>
                  </w:tcBorders>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锅炉用电</w:t>
                  </w:r>
                </w:p>
              </w:tc>
              <w:tc>
                <w:tcPr>
                  <w:tcW w:w="2676" w:type="dxa"/>
                  <w:tcBorders>
                    <w:tl2br w:val="nil"/>
                    <w:tr2bl w:val="nil"/>
                  </w:tcBorders>
                  <w:vAlign w:val="center"/>
                </w:tcPr>
                <w:p>
                  <w:pPr>
                    <w:pStyle w:val="41"/>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63000kwh/a</w:t>
                  </w:r>
                </w:p>
              </w:tc>
              <w:tc>
                <w:tcPr>
                  <w:tcW w:w="3245" w:type="dxa"/>
                  <w:tcBorders>
                    <w:tl2br w:val="nil"/>
                    <w:tr2bl w:val="nil"/>
                  </w:tcBorders>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依托园区市政供电</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449" w:type="dxa"/>
                  <w:tcBorders>
                    <w:tl2br w:val="nil"/>
                    <w:tr2bl w:val="nil"/>
                  </w:tcBorders>
                  <w:vAlign w:val="center"/>
                </w:tcPr>
                <w:p>
                  <w:pPr>
                    <w:pStyle w:val="41"/>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阻垢剂</w:t>
                  </w:r>
                </w:p>
              </w:tc>
              <w:tc>
                <w:tcPr>
                  <w:tcW w:w="2676" w:type="dxa"/>
                  <w:tcBorders>
                    <w:tl2br w:val="nil"/>
                    <w:tr2bl w:val="nil"/>
                  </w:tcBorders>
                  <w:vAlign w:val="center"/>
                </w:tcPr>
                <w:p>
                  <w:pPr>
                    <w:pStyle w:val="41"/>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0.02t/a</w:t>
                  </w:r>
                </w:p>
              </w:tc>
              <w:tc>
                <w:tcPr>
                  <w:tcW w:w="3245" w:type="dxa"/>
                  <w:tcBorders>
                    <w:tl2br w:val="nil"/>
                    <w:tr2bl w:val="nil"/>
                  </w:tcBorders>
                  <w:vAlign w:val="center"/>
                </w:tcPr>
                <w:p>
                  <w:pPr>
                    <w:pStyle w:val="41"/>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外购</w:t>
                  </w:r>
                </w:p>
              </w:tc>
            </w:tr>
          </w:tbl>
          <w:p>
            <w:pPr>
              <w:rPr>
                <w:rFonts w:hint="default" w:ascii="Times New Roman" w:hAnsi="Times New Roman" w:cs="Times New Roman"/>
                <w:color w:val="auto"/>
              </w:rPr>
            </w:pPr>
          </w:p>
          <w:p>
            <w:pPr>
              <w:pStyle w:val="37"/>
              <w:rPr>
                <w:rFonts w:hint="default" w:ascii="Times New Roman" w:hAnsi="Times New Roman" w:cs="Times New Roman"/>
                <w:color w:val="auto"/>
              </w:rPr>
            </w:pPr>
            <w:r>
              <w:rPr>
                <w:rFonts w:hint="default" w:ascii="Times New Roman" w:hAnsi="Times New Roman" w:cs="Times New Roman"/>
                <w:color w:val="auto"/>
                <w:lang w:val="en-US" w:eastAsia="zh-CN"/>
              </w:rPr>
              <w:t>天然气</w:t>
            </w:r>
            <w:r>
              <w:rPr>
                <w:rFonts w:hint="default" w:ascii="Times New Roman" w:hAnsi="Times New Roman" w:cs="Times New Roman"/>
                <w:color w:val="auto"/>
              </w:rPr>
              <w:t>成分一览表</w:t>
            </w:r>
          </w:p>
          <w:tbl>
            <w:tblPr>
              <w:tblStyle w:val="26"/>
              <w:tblW w:w="4998"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936"/>
              <w:gridCol w:w="3155"/>
              <w:gridCol w:w="1683"/>
              <w:gridCol w:w="2644"/>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556" w:type="pct"/>
                  <w:tcBorders>
                    <w:tl2br w:val="nil"/>
                    <w:tr2bl w:val="nil"/>
                  </w:tcBorders>
                  <w:vAlign w:val="center"/>
                </w:tcPr>
                <w:p>
                  <w:pPr>
                    <w:pStyle w:val="41"/>
                    <w:rPr>
                      <w:rFonts w:hint="default" w:ascii="Times New Roman" w:hAnsi="Times New Roman" w:cs="Times New Roman"/>
                      <w:color w:val="auto"/>
                    </w:rPr>
                  </w:pPr>
                  <w:r>
                    <w:rPr>
                      <w:rFonts w:hint="default" w:ascii="Times New Roman" w:hAnsi="Times New Roman" w:cs="Times New Roman"/>
                      <w:color w:val="auto"/>
                    </w:rPr>
                    <w:t>序号</w:t>
                  </w:r>
                </w:p>
              </w:tc>
              <w:tc>
                <w:tcPr>
                  <w:tcW w:w="1873" w:type="pct"/>
                  <w:tcBorders>
                    <w:tl2br w:val="nil"/>
                    <w:tr2bl w:val="nil"/>
                  </w:tcBorders>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组分</w:t>
                  </w:r>
                </w:p>
              </w:tc>
              <w:tc>
                <w:tcPr>
                  <w:tcW w:w="999" w:type="pct"/>
                  <w:tcBorders>
                    <w:tl2br w:val="nil"/>
                    <w:tr2bl w:val="nil"/>
                  </w:tcBorders>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lang w:val="en-US" w:eastAsia="zh-CN"/>
                    </w:rPr>
                    <w:t>单位</w:t>
                  </w:r>
                </w:p>
              </w:tc>
              <w:tc>
                <w:tcPr>
                  <w:tcW w:w="1570" w:type="pct"/>
                  <w:tcBorders>
                    <w:tl2br w:val="nil"/>
                    <w:tr2bl w:val="nil"/>
                  </w:tcBorders>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数值</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556" w:type="pct"/>
                  <w:tcBorders>
                    <w:tl2br w:val="nil"/>
                    <w:tr2bl w:val="nil"/>
                  </w:tcBorders>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1</w:t>
                  </w:r>
                </w:p>
              </w:tc>
              <w:tc>
                <w:tcPr>
                  <w:tcW w:w="1873" w:type="pct"/>
                  <w:tcBorders>
                    <w:tl2br w:val="nil"/>
                    <w:tr2bl w:val="nil"/>
                  </w:tcBorders>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kern w:val="2"/>
                      <w:sz w:val="21"/>
                      <w:szCs w:val="24"/>
                      <w:lang w:val="en-US" w:eastAsia="zh-CN" w:bidi="ar-SA"/>
                    </w:rPr>
                    <w:t>甲烷</w:t>
                  </w:r>
                </w:p>
              </w:tc>
              <w:tc>
                <w:tcPr>
                  <w:tcW w:w="999" w:type="pct"/>
                  <w:tcBorders>
                    <w:tl2br w:val="nil"/>
                    <w:tr2bl w:val="nil"/>
                  </w:tcBorders>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lang w:val="en-US" w:eastAsia="zh-CN"/>
                    </w:rPr>
                    <w:t>%mol</w:t>
                  </w:r>
                </w:p>
              </w:tc>
              <w:tc>
                <w:tcPr>
                  <w:tcW w:w="1570" w:type="pct"/>
                  <w:tcBorders>
                    <w:tl2br w:val="nil"/>
                    <w:tr2bl w:val="nil"/>
                  </w:tcBorders>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93.13</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556" w:type="pct"/>
                  <w:tcBorders>
                    <w:tl2br w:val="nil"/>
                    <w:tr2bl w:val="nil"/>
                  </w:tcBorders>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2</w:t>
                  </w:r>
                </w:p>
              </w:tc>
              <w:tc>
                <w:tcPr>
                  <w:tcW w:w="1873" w:type="pct"/>
                  <w:tcBorders>
                    <w:tl2br w:val="nil"/>
                    <w:tr2bl w:val="nil"/>
                  </w:tcBorders>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kern w:val="2"/>
                      <w:sz w:val="21"/>
                      <w:szCs w:val="24"/>
                      <w:lang w:val="en-US" w:eastAsia="zh-CN" w:bidi="ar-SA"/>
                    </w:rPr>
                    <w:t>乙烷</w:t>
                  </w:r>
                </w:p>
              </w:tc>
              <w:tc>
                <w:tcPr>
                  <w:tcW w:w="999" w:type="pct"/>
                  <w:tcBorders>
                    <w:tl2br w:val="nil"/>
                    <w:tr2bl w:val="nil"/>
                  </w:tcBorders>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lang w:val="en-US" w:eastAsia="zh-CN"/>
                    </w:rPr>
                    <w:t>%mol</w:t>
                  </w:r>
                </w:p>
              </w:tc>
              <w:tc>
                <w:tcPr>
                  <w:tcW w:w="1570" w:type="pct"/>
                  <w:tcBorders>
                    <w:tl2br w:val="nil"/>
                    <w:tr2bl w:val="nil"/>
                  </w:tcBorders>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4.68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556" w:type="pct"/>
                  <w:tcBorders>
                    <w:tl2br w:val="nil"/>
                    <w:tr2bl w:val="nil"/>
                  </w:tcBorders>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3</w:t>
                  </w:r>
                </w:p>
              </w:tc>
              <w:tc>
                <w:tcPr>
                  <w:tcW w:w="1873" w:type="pct"/>
                  <w:tcBorders>
                    <w:tl2br w:val="nil"/>
                    <w:tr2bl w:val="nil"/>
                  </w:tcBorders>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kern w:val="2"/>
                      <w:sz w:val="21"/>
                      <w:szCs w:val="24"/>
                      <w:lang w:val="en-US" w:eastAsia="zh-CN" w:bidi="ar-SA"/>
                    </w:rPr>
                    <w:t>丙烷</w:t>
                  </w:r>
                </w:p>
              </w:tc>
              <w:tc>
                <w:tcPr>
                  <w:tcW w:w="999" w:type="pct"/>
                  <w:tcBorders>
                    <w:tl2br w:val="nil"/>
                    <w:tr2bl w:val="nil"/>
                  </w:tcBorders>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lang w:val="en-US" w:eastAsia="zh-CN"/>
                    </w:rPr>
                    <w:t>%mol</w:t>
                  </w:r>
                </w:p>
              </w:tc>
              <w:tc>
                <w:tcPr>
                  <w:tcW w:w="1570" w:type="pct"/>
                  <w:tcBorders>
                    <w:tl2br w:val="nil"/>
                    <w:tr2bl w:val="nil"/>
                  </w:tcBorders>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1.35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556" w:type="pct"/>
                  <w:tcBorders>
                    <w:tl2br w:val="nil"/>
                    <w:tr2bl w:val="nil"/>
                  </w:tcBorders>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4</w:t>
                  </w:r>
                </w:p>
              </w:tc>
              <w:tc>
                <w:tcPr>
                  <w:tcW w:w="1873" w:type="pct"/>
                  <w:tcBorders>
                    <w:tl2br w:val="nil"/>
                    <w:tr2bl w:val="nil"/>
                  </w:tcBorders>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kern w:val="2"/>
                      <w:sz w:val="21"/>
                      <w:szCs w:val="24"/>
                      <w:lang w:val="en-US" w:eastAsia="zh-CN" w:bidi="ar-SA"/>
                    </w:rPr>
                    <w:t>异丁烷</w:t>
                  </w:r>
                </w:p>
              </w:tc>
              <w:tc>
                <w:tcPr>
                  <w:tcW w:w="999" w:type="pct"/>
                  <w:tcBorders>
                    <w:tl2br w:val="nil"/>
                    <w:tr2bl w:val="nil"/>
                  </w:tcBorders>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lang w:val="en-US" w:eastAsia="zh-CN"/>
                    </w:rPr>
                    <w:t>%mol</w:t>
                  </w:r>
                </w:p>
              </w:tc>
              <w:tc>
                <w:tcPr>
                  <w:tcW w:w="1570" w:type="pct"/>
                  <w:tcBorders>
                    <w:tl2br w:val="nil"/>
                    <w:tr2bl w:val="nil"/>
                  </w:tcBorders>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0.40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556" w:type="pct"/>
                  <w:tcBorders>
                    <w:tl2br w:val="nil"/>
                    <w:tr2bl w:val="nil"/>
                  </w:tcBorders>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5</w:t>
                  </w:r>
                </w:p>
              </w:tc>
              <w:tc>
                <w:tcPr>
                  <w:tcW w:w="1873" w:type="pct"/>
                  <w:tcBorders>
                    <w:tl2br w:val="nil"/>
                    <w:tr2bl w:val="nil"/>
                  </w:tcBorders>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kern w:val="2"/>
                      <w:sz w:val="21"/>
                      <w:szCs w:val="24"/>
                      <w:lang w:val="en-US" w:eastAsia="zh-CN" w:bidi="ar-SA"/>
                    </w:rPr>
                    <w:t>正丁烷</w:t>
                  </w:r>
                </w:p>
              </w:tc>
              <w:tc>
                <w:tcPr>
                  <w:tcW w:w="999" w:type="pct"/>
                  <w:tcBorders>
                    <w:tl2br w:val="nil"/>
                    <w:tr2bl w:val="nil"/>
                  </w:tcBorders>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lang w:val="en-US" w:eastAsia="zh-CN"/>
                    </w:rPr>
                    <w:t>%mol</w:t>
                  </w:r>
                </w:p>
              </w:tc>
              <w:tc>
                <w:tcPr>
                  <w:tcW w:w="1570" w:type="pct"/>
                  <w:tcBorders>
                    <w:tl2br w:val="nil"/>
                    <w:tr2bl w:val="nil"/>
                  </w:tcBorders>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0.36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556" w:type="pct"/>
                  <w:tcBorders>
                    <w:tl2br w:val="nil"/>
                    <w:tr2bl w:val="nil"/>
                  </w:tcBorders>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6</w:t>
                  </w:r>
                </w:p>
              </w:tc>
              <w:tc>
                <w:tcPr>
                  <w:tcW w:w="1873" w:type="pct"/>
                  <w:tcBorders>
                    <w:tl2br w:val="nil"/>
                    <w:tr2bl w:val="nil"/>
                  </w:tcBorders>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kern w:val="2"/>
                      <w:sz w:val="21"/>
                      <w:szCs w:val="24"/>
                      <w:lang w:val="en-US" w:eastAsia="zh-CN" w:bidi="ar-SA"/>
                    </w:rPr>
                    <w:t>异戊烷</w:t>
                  </w:r>
                </w:p>
              </w:tc>
              <w:tc>
                <w:tcPr>
                  <w:tcW w:w="999" w:type="pct"/>
                  <w:tcBorders>
                    <w:tl2br w:val="nil"/>
                    <w:tr2bl w:val="nil"/>
                  </w:tcBorders>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lang w:val="en-US" w:eastAsia="zh-CN"/>
                    </w:rPr>
                    <w:t>%mol</w:t>
                  </w:r>
                </w:p>
              </w:tc>
              <w:tc>
                <w:tcPr>
                  <w:tcW w:w="1570" w:type="pct"/>
                  <w:tcBorders>
                    <w:tl2br w:val="nil"/>
                    <w:tr2bl w:val="nil"/>
                  </w:tcBorders>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0.00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556" w:type="pct"/>
                  <w:tcBorders>
                    <w:tl2br w:val="nil"/>
                    <w:tr2bl w:val="nil"/>
                  </w:tcBorders>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7</w:t>
                  </w:r>
                </w:p>
              </w:tc>
              <w:tc>
                <w:tcPr>
                  <w:tcW w:w="1873" w:type="pct"/>
                  <w:tcBorders>
                    <w:tl2br w:val="nil"/>
                    <w:tr2bl w:val="nil"/>
                  </w:tcBorders>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kern w:val="2"/>
                      <w:sz w:val="21"/>
                      <w:szCs w:val="24"/>
                      <w:lang w:val="en-US" w:eastAsia="zh-CN" w:bidi="ar-SA"/>
                    </w:rPr>
                    <w:t>正戊烷</w:t>
                  </w:r>
                </w:p>
              </w:tc>
              <w:tc>
                <w:tcPr>
                  <w:tcW w:w="999" w:type="pct"/>
                  <w:tcBorders>
                    <w:tl2br w:val="nil"/>
                    <w:tr2bl w:val="nil"/>
                  </w:tcBorders>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lang w:val="en-US" w:eastAsia="zh-CN"/>
                    </w:rPr>
                    <w:t>%mol</w:t>
                  </w:r>
                </w:p>
              </w:tc>
              <w:tc>
                <w:tcPr>
                  <w:tcW w:w="1570" w:type="pct"/>
                  <w:tcBorders>
                    <w:tl2br w:val="nil"/>
                    <w:tr2bl w:val="nil"/>
                  </w:tcBorders>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0.00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556" w:type="pct"/>
                  <w:tcBorders>
                    <w:tl2br w:val="nil"/>
                    <w:tr2bl w:val="nil"/>
                  </w:tcBorders>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8</w:t>
                  </w:r>
                </w:p>
              </w:tc>
              <w:tc>
                <w:tcPr>
                  <w:tcW w:w="1873" w:type="pct"/>
                  <w:tcBorders>
                    <w:tl2br w:val="nil"/>
                    <w:tr2bl w:val="nil"/>
                  </w:tcBorders>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kern w:val="2"/>
                      <w:sz w:val="21"/>
                      <w:szCs w:val="24"/>
                      <w:lang w:val="en-US" w:eastAsia="zh-CN" w:bidi="ar-SA"/>
                    </w:rPr>
                    <w:t>碳6+</w:t>
                  </w:r>
                </w:p>
              </w:tc>
              <w:tc>
                <w:tcPr>
                  <w:tcW w:w="999" w:type="pct"/>
                  <w:tcBorders>
                    <w:tl2br w:val="nil"/>
                    <w:tr2bl w:val="nil"/>
                  </w:tcBorders>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lang w:val="en-US" w:eastAsia="zh-CN"/>
                    </w:rPr>
                    <w:t>%mol</w:t>
                  </w:r>
                </w:p>
              </w:tc>
              <w:tc>
                <w:tcPr>
                  <w:tcW w:w="1570" w:type="pct"/>
                  <w:tcBorders>
                    <w:tl2br w:val="nil"/>
                    <w:tr2bl w:val="nil"/>
                  </w:tcBorders>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0.00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556" w:type="pct"/>
                  <w:tcBorders>
                    <w:tl2br w:val="nil"/>
                    <w:tr2bl w:val="nil"/>
                  </w:tcBorders>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9</w:t>
                  </w:r>
                </w:p>
              </w:tc>
              <w:tc>
                <w:tcPr>
                  <w:tcW w:w="1873" w:type="pct"/>
                  <w:tcBorders>
                    <w:tl2br w:val="nil"/>
                    <w:tr2bl w:val="nil"/>
                  </w:tcBorders>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kern w:val="2"/>
                      <w:sz w:val="21"/>
                      <w:szCs w:val="24"/>
                      <w:lang w:val="en-US" w:eastAsia="zh-CN" w:bidi="ar-SA"/>
                    </w:rPr>
                    <w:t>氮</w:t>
                  </w:r>
                </w:p>
              </w:tc>
              <w:tc>
                <w:tcPr>
                  <w:tcW w:w="999" w:type="pct"/>
                  <w:tcBorders>
                    <w:tl2br w:val="nil"/>
                    <w:tr2bl w:val="nil"/>
                  </w:tcBorders>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lang w:val="en-US" w:eastAsia="zh-CN"/>
                    </w:rPr>
                    <w:t>%mol</w:t>
                  </w:r>
                </w:p>
              </w:tc>
              <w:tc>
                <w:tcPr>
                  <w:tcW w:w="1570" w:type="pct"/>
                  <w:tcBorders>
                    <w:tl2br w:val="nil"/>
                    <w:tr2bl w:val="nil"/>
                  </w:tcBorders>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0.08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556" w:type="pct"/>
                  <w:tcBorders>
                    <w:tl2br w:val="nil"/>
                    <w:tr2bl w:val="nil"/>
                  </w:tcBorders>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10</w:t>
                  </w:r>
                </w:p>
              </w:tc>
              <w:tc>
                <w:tcPr>
                  <w:tcW w:w="1873" w:type="pct"/>
                  <w:tcBorders>
                    <w:tl2br w:val="nil"/>
                    <w:tr2bl w:val="nil"/>
                  </w:tcBorders>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kern w:val="2"/>
                      <w:sz w:val="21"/>
                      <w:szCs w:val="24"/>
                      <w:lang w:val="en-US" w:eastAsia="zh-CN" w:bidi="ar-SA"/>
                    </w:rPr>
                    <w:t>氧</w:t>
                  </w:r>
                </w:p>
              </w:tc>
              <w:tc>
                <w:tcPr>
                  <w:tcW w:w="999" w:type="pct"/>
                  <w:tcBorders>
                    <w:tl2br w:val="nil"/>
                    <w:tr2bl w:val="nil"/>
                  </w:tcBorders>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lang w:val="en-US" w:eastAsia="zh-CN"/>
                    </w:rPr>
                    <w:t>%mol</w:t>
                  </w:r>
                </w:p>
              </w:tc>
              <w:tc>
                <w:tcPr>
                  <w:tcW w:w="1570" w:type="pct"/>
                  <w:tcBorders>
                    <w:tl2br w:val="nil"/>
                    <w:tr2bl w:val="nil"/>
                  </w:tcBorders>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0.00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556" w:type="pct"/>
                  <w:tcBorders>
                    <w:tl2br w:val="nil"/>
                    <w:tr2bl w:val="nil"/>
                  </w:tcBorders>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11</w:t>
                  </w:r>
                </w:p>
              </w:tc>
              <w:tc>
                <w:tcPr>
                  <w:tcW w:w="1873" w:type="pct"/>
                  <w:tcBorders>
                    <w:tl2br w:val="nil"/>
                    <w:tr2bl w:val="nil"/>
                  </w:tcBorders>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kern w:val="2"/>
                      <w:sz w:val="21"/>
                      <w:szCs w:val="24"/>
                      <w:lang w:val="en-US" w:eastAsia="zh-CN" w:bidi="ar-SA"/>
                    </w:rPr>
                    <w:t>二氧化碳</w:t>
                  </w:r>
                </w:p>
              </w:tc>
              <w:tc>
                <w:tcPr>
                  <w:tcW w:w="999" w:type="pct"/>
                  <w:tcBorders>
                    <w:tl2br w:val="nil"/>
                    <w:tr2bl w:val="nil"/>
                  </w:tcBorders>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lang w:val="en-US" w:eastAsia="zh-CN"/>
                    </w:rPr>
                    <w:t>%mol</w:t>
                  </w:r>
                </w:p>
              </w:tc>
              <w:tc>
                <w:tcPr>
                  <w:tcW w:w="1570" w:type="pct"/>
                  <w:tcBorders>
                    <w:tl2br w:val="nil"/>
                    <w:tr2bl w:val="nil"/>
                  </w:tcBorders>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0.00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556" w:type="pct"/>
                  <w:tcBorders>
                    <w:tl2br w:val="nil"/>
                    <w:tr2bl w:val="nil"/>
                  </w:tcBorders>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12</w:t>
                  </w:r>
                </w:p>
              </w:tc>
              <w:tc>
                <w:tcPr>
                  <w:tcW w:w="1873" w:type="pct"/>
                  <w:tcBorders>
                    <w:tl2br w:val="nil"/>
                    <w:tr2bl w:val="nil"/>
                  </w:tcBorders>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kern w:val="2"/>
                      <w:sz w:val="21"/>
                      <w:szCs w:val="24"/>
                      <w:lang w:val="en-US" w:eastAsia="zh-CN" w:bidi="ar-SA"/>
                    </w:rPr>
                    <w:t>气化比</w:t>
                  </w:r>
                </w:p>
              </w:tc>
              <w:tc>
                <w:tcPr>
                  <w:tcW w:w="999" w:type="pct"/>
                  <w:tcBorders>
                    <w:tl2br w:val="nil"/>
                    <w:tr2bl w:val="nil"/>
                  </w:tcBorders>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kern w:val="2"/>
                      <w:sz w:val="21"/>
                      <w:szCs w:val="24"/>
                      <w:lang w:val="en-US" w:eastAsia="zh-CN" w:bidi="ar-SA"/>
                    </w:rPr>
                    <w:t>m³/T</w:t>
                  </w:r>
                </w:p>
              </w:tc>
              <w:tc>
                <w:tcPr>
                  <w:tcW w:w="1570" w:type="pct"/>
                  <w:tcBorders>
                    <w:tl2br w:val="nil"/>
                    <w:tr2bl w:val="nil"/>
                  </w:tcBorders>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1379</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556" w:type="pct"/>
                  <w:tcBorders>
                    <w:tl2br w:val="nil"/>
                    <w:tr2bl w:val="nil"/>
                  </w:tcBorders>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13</w:t>
                  </w:r>
                </w:p>
              </w:tc>
              <w:tc>
                <w:tcPr>
                  <w:tcW w:w="1873" w:type="pct"/>
                  <w:tcBorders>
                    <w:tl2br w:val="nil"/>
                    <w:tr2bl w:val="nil"/>
                  </w:tcBorders>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kern w:val="2"/>
                      <w:sz w:val="21"/>
                      <w:szCs w:val="24"/>
                      <w:lang w:val="en-US" w:eastAsia="zh-CN" w:bidi="ar-SA"/>
                    </w:rPr>
                    <w:t>单位体积热值（高热值）</w:t>
                  </w:r>
                </w:p>
              </w:tc>
              <w:tc>
                <w:tcPr>
                  <w:tcW w:w="999" w:type="pct"/>
                  <w:tcBorders>
                    <w:tl2br w:val="nil"/>
                    <w:tr2bl w:val="nil"/>
                  </w:tcBorders>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kern w:val="2"/>
                      <w:sz w:val="21"/>
                      <w:szCs w:val="24"/>
                      <w:lang w:val="en-US" w:eastAsia="zh-CN" w:bidi="ar-SA"/>
                    </w:rPr>
                    <w:t>MJ/m³</w:t>
                  </w:r>
                </w:p>
              </w:tc>
              <w:tc>
                <w:tcPr>
                  <w:tcW w:w="1570" w:type="pct"/>
                  <w:tcBorders>
                    <w:tl2br w:val="nil"/>
                    <w:tr2bl w:val="nil"/>
                  </w:tcBorders>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39.78</w:t>
                  </w:r>
                </w:p>
              </w:tc>
            </w:tr>
          </w:tbl>
          <w:p>
            <w:pPr>
              <w:rPr>
                <w:rFonts w:hint="default" w:ascii="Times New Roman" w:hAnsi="Times New Roman" w:cs="Times New Roman"/>
                <w:color w:val="auto"/>
              </w:rPr>
            </w:pPr>
          </w:p>
          <w:p>
            <w:pPr>
              <w:pStyle w:val="8"/>
              <w:rPr>
                <w:rFonts w:hint="default" w:ascii="Times New Roman" w:hAnsi="Times New Roman" w:cs="Times New Roman"/>
                <w:color w:val="auto"/>
              </w:rPr>
            </w:pPr>
            <w:r>
              <w:rPr>
                <w:rFonts w:hint="default" w:ascii="Times New Roman" w:hAnsi="Times New Roman" w:cs="Times New Roman"/>
                <w:color w:val="auto"/>
                <w:lang w:val="en-US" w:eastAsia="zh-CN"/>
              </w:rPr>
              <w:t>公用工程</w:t>
            </w:r>
          </w:p>
          <w:p>
            <w:pPr>
              <w:pStyle w:val="35"/>
              <w:ind w:firstLine="48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（1）给水工程</w:t>
            </w:r>
          </w:p>
          <w:p>
            <w:pPr>
              <w:pStyle w:val="35"/>
              <w:ind w:firstLine="48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本项目未新增劳动定员，本评价仅对锅炉用水及纯水制备用水情况进行分析。</w:t>
            </w:r>
          </w:p>
          <w:p>
            <w:pPr>
              <w:pStyle w:val="35"/>
              <w:ind w:firstLine="48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①锅炉用水</w:t>
            </w:r>
          </w:p>
          <w:p>
            <w:pPr>
              <w:pStyle w:val="35"/>
              <w:ind w:firstLine="48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本项目备用锅炉年工作75天，每天运行24h，合计1800h，根据《福鼎润锦新材料有限公司时代配套包装材料制造项目环境影响报告表》，锅炉产汽量为120t/d（5t/h）。1吨水在锅炉里能产生1吨蒸汽，锅炉用水来自纯水制备。本项目锅炉由微电脑控制，当电导率达到6000时自动排污，每天排水量为0.15t～0.3t，本评价以最不利情况考虑，</w:t>
            </w:r>
            <w:r>
              <w:rPr>
                <w:rFonts w:hint="default" w:ascii="Times New Roman" w:hAnsi="Times New Roman" w:cs="Times New Roman"/>
                <w:color w:val="auto"/>
                <w:highlight w:val="none"/>
                <w:lang w:val="en-US" w:eastAsia="zh-CN"/>
              </w:rPr>
              <w:t>锅炉排水量按0.3t/d（0.0125t/h），锅炉总用水量为120.3t/d（5.0125t/h）。</w:t>
            </w:r>
          </w:p>
          <w:p>
            <w:pPr>
              <w:pStyle w:val="35"/>
              <w:ind w:firstLine="48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②纯水制备</w:t>
            </w:r>
          </w:p>
          <w:p>
            <w:pPr>
              <w:pStyle w:val="35"/>
              <w:ind w:firstLine="48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锅炉用水由纯水制备系统制备，纯水制备采用石英砂+活性炭+反渗透+树脂软化工艺，纯水制备率以75%计，则需要市政自来水用量为160.4t/d（6.683t/h），产生浓水40.1t/d（1.671t/h）。</w:t>
            </w:r>
          </w:p>
          <w:p>
            <w:pPr>
              <w:pStyle w:val="35"/>
              <w:ind w:firstLine="480"/>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lang w:val="en-US" w:eastAsia="zh-CN"/>
              </w:rPr>
              <w:t>浓水和锅炉排水通过小微园已建污水管网进入福鼎市文渡污水处理厂处理。</w:t>
            </w:r>
            <w:r>
              <w:rPr>
                <w:rFonts w:hint="default" w:ascii="Times New Roman" w:hAnsi="Times New Roman" w:cs="Times New Roman"/>
                <w:color w:val="auto"/>
                <w:highlight w:val="none"/>
                <w:lang w:val="en-US" w:eastAsia="zh-CN"/>
              </w:rPr>
              <w:t>结合现有工程用排水情况，本项目及全厂水平衡详见下图。</w:t>
            </w:r>
          </w:p>
          <w:p>
            <w:pPr>
              <w:pStyle w:val="35"/>
              <w:ind w:left="0" w:leftChars="0" w:firstLine="0" w:firstLineChars="0"/>
              <w:jc w:val="center"/>
              <w:rPr>
                <w:rFonts w:hint="default" w:ascii="Times New Roman" w:hAnsi="Times New Roman" w:cs="Times New Roman"/>
                <w:color w:val="auto"/>
              </w:rPr>
            </w:pPr>
            <w:r>
              <w:rPr>
                <w:rFonts w:hint="default" w:ascii="Times New Roman" w:hAnsi="Times New Roman" w:cs="Times New Roman"/>
                <w:color w:val="auto"/>
              </w:rPr>
              <w:object>
                <v:shape id="_x0000_i1025" o:spt="75" type="#_x0000_t75" style="height:102.65pt;width:418.55pt;" o:ole="t" filled="f" o:preferrelative="t" stroked="f" coordsize="21600,21600">
                  <v:path/>
                  <v:fill on="f" focussize="0,0"/>
                  <v:stroke on="f"/>
                  <v:imagedata r:id="rId10" o:title=""/>
                  <o:lock v:ext="edit" aspectratio="f"/>
                  <w10:wrap type="none"/>
                  <w10:anchorlock/>
                </v:shape>
                <o:OLEObject Type="Embed" ProgID="Visio.Drawing.11" ShapeID="_x0000_i1025" DrawAspect="Content" ObjectID="_1468075725" r:id="rId9">
                  <o:LockedField>false</o:LockedField>
                </o:OLEObject>
              </w:object>
            </w:r>
          </w:p>
          <w:p>
            <w:pPr>
              <w:pStyle w:val="39"/>
              <w:bidi w:val="0"/>
              <w:rPr>
                <w:rFonts w:hint="default" w:ascii="Times New Roman" w:hAnsi="Times New Roman" w:cs="Times New Roman"/>
                <w:color w:val="auto"/>
              </w:rPr>
            </w:pPr>
            <w:r>
              <w:rPr>
                <w:rFonts w:hint="default" w:ascii="Times New Roman" w:hAnsi="Times New Roman" w:cs="Times New Roman"/>
                <w:color w:val="auto"/>
              </w:rPr>
              <w:t>项目水平衡图  t/</w:t>
            </w:r>
            <w:r>
              <w:rPr>
                <w:rFonts w:hint="default" w:ascii="Times New Roman" w:hAnsi="Times New Roman" w:cs="Times New Roman"/>
                <w:color w:val="auto"/>
                <w:lang w:val="en-US" w:eastAsia="zh-CN"/>
              </w:rPr>
              <w:t>d</w:t>
            </w:r>
          </w:p>
          <w:p>
            <w:pPr>
              <w:pStyle w:val="35"/>
              <w:ind w:firstLine="480"/>
              <w:rPr>
                <w:rFonts w:hint="default" w:ascii="Times New Roman" w:hAnsi="Times New Roman" w:cs="Times New Roman"/>
                <w:color w:val="auto"/>
                <w:lang w:val="en-US" w:eastAsia="zh-CN"/>
              </w:rPr>
            </w:pP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2</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排水工程</w:t>
            </w:r>
          </w:p>
          <w:p>
            <w:pPr>
              <w:pStyle w:val="35"/>
              <w:ind w:firstLine="48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本项目产生</w:t>
            </w:r>
            <w:r>
              <w:rPr>
                <w:rFonts w:hint="eastAsia" w:ascii="Times New Roman" w:hAnsi="Times New Roman" w:cs="Times New Roman"/>
                <w:color w:val="auto"/>
                <w:lang w:val="en-US" w:eastAsia="zh-CN"/>
              </w:rPr>
              <w:t>的 浓水</w:t>
            </w:r>
            <w:r>
              <w:rPr>
                <w:rFonts w:hint="default" w:ascii="Times New Roman" w:hAnsi="Times New Roman" w:cs="Times New Roman"/>
                <w:color w:val="auto"/>
                <w:lang w:val="en-US" w:eastAsia="zh-CN"/>
              </w:rPr>
              <w:t>和锅炉排水经小微园南侧已建污水管网接至文渡污水处理厂。雨水就近排入</w:t>
            </w:r>
            <w:r>
              <w:rPr>
                <w:rFonts w:hint="default" w:ascii="Times New Roman" w:hAnsi="Times New Roman" w:cs="Times New Roman"/>
                <w:color w:val="auto"/>
                <w:highlight w:val="none"/>
              </w:rPr>
              <w:t>市政雨水管网</w:t>
            </w:r>
            <w:r>
              <w:rPr>
                <w:rFonts w:hint="default" w:ascii="Times New Roman" w:hAnsi="Times New Roman" w:cs="Times New Roman"/>
                <w:color w:val="auto"/>
                <w:highlight w:val="none"/>
                <w:lang w:val="en-US" w:eastAsia="zh-CN"/>
              </w:rPr>
              <w:t>。</w:t>
            </w:r>
          </w:p>
          <w:p>
            <w:pPr>
              <w:pStyle w:val="35"/>
              <w:ind w:firstLine="48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（3）供配电</w:t>
            </w:r>
          </w:p>
          <w:p>
            <w:pPr>
              <w:pStyle w:val="35"/>
              <w:ind w:firstLine="48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rPr>
              <w:t>本项目供电由园区统一供电</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耗电量约63000kWh/a</w:t>
            </w:r>
            <w:r>
              <w:rPr>
                <w:rFonts w:hint="default" w:ascii="Times New Roman" w:hAnsi="Times New Roman" w:cs="Times New Roman"/>
                <w:color w:val="auto"/>
                <w:highlight w:val="none"/>
                <w:lang w:eastAsia="zh-CN"/>
              </w:rPr>
              <w:t>。</w:t>
            </w:r>
          </w:p>
          <w:p>
            <w:pPr>
              <w:pStyle w:val="35"/>
              <w:ind w:firstLine="48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储运工程</w:t>
            </w:r>
          </w:p>
          <w:p>
            <w:pPr>
              <w:pStyle w:val="35"/>
              <w:ind w:firstLine="48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纯水制备使用 的自来水设置1座70m³储水池储存；纯水设置一座70m³纯水池储存。本项目固体废物贮存依托现有一般固废暂存间，面积为10m²。</w:t>
            </w:r>
          </w:p>
          <w:p>
            <w:pPr>
              <w:pStyle w:val="35"/>
              <w:ind w:firstLine="48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（5）燃料系统</w:t>
            </w:r>
          </w:p>
          <w:p>
            <w:pPr>
              <w:pStyle w:val="35"/>
              <w:ind w:firstLine="48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天然气由福鼎市安然燃气有限公司提供，天然气管道由福鼎市安然燃气有限公司从小微园设备接至本厂，不在厂区内贮存。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71" w:hRule="atLeast"/>
          <w:jc w:val="center"/>
        </w:trPr>
        <w:tc>
          <w:tcPr>
            <w:tcW w:w="471" w:type="dxa"/>
            <w:vAlign w:val="center"/>
          </w:tcPr>
          <w:p>
            <w:pPr>
              <w:pStyle w:val="24"/>
              <w:adjustRightInd w:val="0"/>
              <w:snapToGrid w:val="0"/>
              <w:spacing w:before="0" w:beforeAutospacing="0" w:after="0" w:afterAutospacing="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工艺流程和产排污环节</w:t>
            </w:r>
          </w:p>
        </w:tc>
        <w:tc>
          <w:tcPr>
            <w:tcW w:w="8589" w:type="dxa"/>
          </w:tcPr>
          <w:p>
            <w:pPr>
              <w:pStyle w:val="8"/>
              <w:rPr>
                <w:rFonts w:hint="default" w:ascii="Times New Roman" w:hAnsi="Times New Roman" w:cs="Times New Roman"/>
                <w:color w:val="auto"/>
              </w:rPr>
            </w:pPr>
            <w:bookmarkStart w:id="24" w:name="_Toc30849"/>
            <w:bookmarkStart w:id="25" w:name="_Toc20890"/>
            <w:bookmarkStart w:id="26" w:name="_Toc2298"/>
            <w:bookmarkStart w:id="27" w:name="_Toc19480"/>
            <w:r>
              <w:rPr>
                <w:rFonts w:hint="default" w:ascii="Times New Roman" w:hAnsi="Times New Roman" w:cs="Times New Roman"/>
                <w:color w:val="auto"/>
              </w:rPr>
              <w:t>主要工艺流程及产污环节</w:t>
            </w:r>
            <w:bookmarkEnd w:id="24"/>
            <w:bookmarkEnd w:id="25"/>
            <w:bookmarkEnd w:id="26"/>
            <w:bookmarkEnd w:id="27"/>
          </w:p>
          <w:p>
            <w:pPr>
              <w:pStyle w:val="9"/>
              <w:rPr>
                <w:rFonts w:hint="default" w:ascii="Times New Roman" w:hAnsi="Times New Roman" w:cs="Times New Roman"/>
                <w:color w:val="auto"/>
              </w:rPr>
            </w:pPr>
            <w:r>
              <w:rPr>
                <w:rFonts w:hint="default" w:ascii="Times New Roman" w:hAnsi="Times New Roman" w:cs="Times New Roman"/>
                <w:color w:val="auto"/>
              </w:rPr>
              <w:t>工艺流程及产污环节</w:t>
            </w:r>
          </w:p>
          <w:p>
            <w:pPr>
              <w:pStyle w:val="35"/>
              <w:ind w:left="0" w:leftChars="0" w:firstLine="0" w:firstLineChars="0"/>
              <w:jc w:val="center"/>
              <w:rPr>
                <w:rFonts w:hint="default" w:ascii="Times New Roman" w:hAnsi="Times New Roman" w:cs="Times New Roman"/>
                <w:color w:val="auto"/>
              </w:rPr>
            </w:pPr>
            <w:r>
              <w:rPr>
                <w:rFonts w:hint="default" w:ascii="Times New Roman" w:hAnsi="Times New Roman" w:cs="Times New Roman"/>
                <w:color w:val="auto"/>
              </w:rPr>
              <w:object>
                <v:shape id="_x0000_i1026" o:spt="75" type="#_x0000_t75" style="height:133.1pt;width:410.2pt;" o:ole="t" filled="f" o:preferrelative="t" stroked="f" coordsize="21600,21600">
                  <v:path/>
                  <v:fill on="f" focussize="0,0"/>
                  <v:stroke on="f"/>
                  <v:imagedata r:id="rId12" o:title=""/>
                  <o:lock v:ext="edit" aspectratio="f"/>
                  <w10:wrap type="none"/>
                  <w10:anchorlock/>
                </v:shape>
                <o:OLEObject Type="Embed" ProgID="Visio.Drawing.11" ShapeID="_x0000_i1026" DrawAspect="Content" ObjectID="_1468075726" r:id="rId11">
                  <o:LockedField>false</o:LockedField>
                </o:OLEObject>
              </w:object>
            </w:r>
          </w:p>
          <w:p>
            <w:pPr>
              <w:pStyle w:val="39"/>
              <w:bidi w:val="0"/>
              <w:rPr>
                <w:rFonts w:hint="default" w:ascii="Times New Roman" w:hAnsi="Times New Roman" w:cs="Times New Roman"/>
                <w:color w:val="auto"/>
              </w:rPr>
            </w:pPr>
            <w:r>
              <w:rPr>
                <w:rFonts w:hint="default" w:ascii="Times New Roman" w:hAnsi="Times New Roman" w:cs="Times New Roman"/>
                <w:color w:val="auto"/>
                <w:lang w:val="en-US" w:eastAsia="zh-CN"/>
              </w:rPr>
              <w:t>生产工艺流程图</w:t>
            </w:r>
          </w:p>
          <w:p>
            <w:pPr>
              <w:pStyle w:val="35"/>
              <w:ind w:firstLine="48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天然气经管道引至锅炉房，经锅炉燃烧后，产生的蒸汽用于福鼎润锦新材料有限公司时代配套包装材料生产线供热。此过程中主要产生G</w:t>
            </w:r>
            <w:r>
              <w:rPr>
                <w:rFonts w:hint="default" w:ascii="Times New Roman" w:hAnsi="Times New Roman" w:cs="Times New Roman"/>
                <w:color w:val="auto"/>
                <w:vertAlign w:val="subscript"/>
                <w:lang w:val="en-US" w:eastAsia="zh-CN"/>
              </w:rPr>
              <w:t>1</w:t>
            </w:r>
            <w:r>
              <w:rPr>
                <w:rFonts w:hint="default" w:ascii="Times New Roman" w:hAnsi="Times New Roman" w:cs="Times New Roman"/>
                <w:color w:val="auto"/>
                <w:lang w:val="en-US" w:eastAsia="zh-CN"/>
              </w:rPr>
              <w:t xml:space="preserve"> 燃气 废气、W</w:t>
            </w:r>
            <w:r>
              <w:rPr>
                <w:rFonts w:hint="default" w:ascii="Times New Roman" w:hAnsi="Times New Roman" w:cs="Times New Roman"/>
                <w:color w:val="auto"/>
                <w:vertAlign w:val="subscript"/>
                <w:lang w:val="en-US" w:eastAsia="zh-CN"/>
              </w:rPr>
              <w:t>2</w:t>
            </w:r>
            <w:r>
              <w:rPr>
                <w:rFonts w:hint="default" w:ascii="Times New Roman" w:hAnsi="Times New Roman" w:cs="Times New Roman"/>
                <w:color w:val="auto"/>
                <w:vertAlign w:val="baseline"/>
                <w:lang w:val="en-US" w:eastAsia="zh-CN"/>
              </w:rPr>
              <w:t>锅炉排水</w:t>
            </w:r>
            <w:r>
              <w:rPr>
                <w:rFonts w:hint="default" w:ascii="Times New Roman" w:hAnsi="Times New Roman" w:cs="Times New Roman"/>
                <w:color w:val="auto"/>
                <w:lang w:val="en-US" w:eastAsia="zh-CN"/>
              </w:rPr>
              <w:t>和设备噪声。</w:t>
            </w:r>
          </w:p>
          <w:p>
            <w:pPr>
              <w:pStyle w:val="35"/>
              <w:ind w:firstLine="48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锅炉用水来源于纯水制备，采用石英砂过滤+活性炭过滤+反渗透过滤+树脂软化，产生的W</w:t>
            </w:r>
            <w:r>
              <w:rPr>
                <w:rFonts w:hint="default" w:ascii="Times New Roman" w:hAnsi="Times New Roman" w:cs="Times New Roman"/>
                <w:color w:val="auto"/>
                <w:vertAlign w:val="subscript"/>
                <w:lang w:val="en-US" w:eastAsia="zh-CN"/>
              </w:rPr>
              <w:t>1</w:t>
            </w:r>
            <w:r>
              <w:rPr>
                <w:rFonts w:hint="default" w:ascii="Times New Roman" w:hAnsi="Times New Roman" w:cs="Times New Roman"/>
                <w:color w:val="auto"/>
                <w:lang w:val="en-US" w:eastAsia="zh-CN"/>
              </w:rPr>
              <w:t>浓水与锅炉排水一同</w:t>
            </w:r>
            <w:r>
              <w:rPr>
                <w:rFonts w:hint="default" w:ascii="Times New Roman" w:hAnsi="Times New Roman" w:cs="Times New Roman"/>
                <w:color w:val="auto"/>
                <w:vertAlign w:val="baseline"/>
                <w:lang w:val="en-US" w:eastAsia="zh-CN"/>
              </w:rPr>
              <w:t>经小微园污水管网接入福鼎市文渡污水处理厂</w:t>
            </w:r>
            <w:r>
              <w:rPr>
                <w:rFonts w:hint="default" w:ascii="Times New Roman" w:hAnsi="Times New Roman" w:cs="Times New Roman"/>
                <w:color w:val="auto"/>
                <w:lang w:val="en-US" w:eastAsia="zh-CN"/>
              </w:rPr>
              <w:t>，S</w:t>
            </w:r>
            <w:r>
              <w:rPr>
                <w:rFonts w:hint="default" w:ascii="Times New Roman" w:hAnsi="Times New Roman" w:cs="Times New Roman"/>
                <w:color w:val="auto"/>
                <w:vertAlign w:val="subscript"/>
                <w:lang w:val="en-US" w:eastAsia="zh-CN"/>
              </w:rPr>
              <w:t>1</w:t>
            </w:r>
            <w:r>
              <w:rPr>
                <w:rFonts w:hint="default" w:ascii="Times New Roman" w:hAnsi="Times New Roman" w:cs="Times New Roman"/>
                <w:color w:val="auto"/>
                <w:lang w:val="en-US" w:eastAsia="zh-CN"/>
              </w:rPr>
              <w:t>废膜、S</w:t>
            </w:r>
            <w:r>
              <w:rPr>
                <w:rFonts w:hint="default" w:ascii="Times New Roman" w:hAnsi="Times New Roman" w:cs="Times New Roman"/>
                <w:color w:val="auto"/>
                <w:vertAlign w:val="subscript"/>
                <w:lang w:val="en-US" w:eastAsia="zh-CN"/>
              </w:rPr>
              <w:t>2</w:t>
            </w:r>
            <w:r>
              <w:rPr>
                <w:rFonts w:hint="default" w:ascii="Times New Roman" w:hAnsi="Times New Roman" w:cs="Times New Roman"/>
                <w:color w:val="auto"/>
                <w:lang w:val="en-US" w:eastAsia="zh-CN"/>
              </w:rPr>
              <w:t>废石英砂、S</w:t>
            </w:r>
            <w:r>
              <w:rPr>
                <w:rFonts w:hint="default" w:ascii="Times New Roman" w:hAnsi="Times New Roman" w:cs="Times New Roman"/>
                <w:color w:val="auto"/>
                <w:vertAlign w:val="subscript"/>
                <w:lang w:val="en-US" w:eastAsia="zh-CN"/>
              </w:rPr>
              <w:t>3</w:t>
            </w:r>
            <w:r>
              <w:rPr>
                <w:rFonts w:hint="default" w:ascii="Times New Roman" w:hAnsi="Times New Roman" w:cs="Times New Roman"/>
                <w:color w:val="auto"/>
                <w:lang w:val="en-US" w:eastAsia="zh-CN"/>
              </w:rPr>
              <w:t>废活性炭、S</w:t>
            </w:r>
            <w:r>
              <w:rPr>
                <w:rFonts w:hint="default" w:ascii="Times New Roman" w:hAnsi="Times New Roman" w:cs="Times New Roman"/>
                <w:color w:val="auto"/>
                <w:vertAlign w:val="subscript"/>
                <w:lang w:val="en-US" w:eastAsia="zh-CN"/>
              </w:rPr>
              <w:t>4</w:t>
            </w:r>
            <w:r>
              <w:rPr>
                <w:rFonts w:hint="default" w:ascii="Times New Roman" w:hAnsi="Times New Roman" w:cs="Times New Roman"/>
                <w:color w:val="auto"/>
                <w:lang w:val="en-US" w:eastAsia="zh-CN"/>
              </w:rPr>
              <w:t>废树脂，收集至现有一般固废暂存间内，由设备厂家回收。</w:t>
            </w:r>
          </w:p>
          <w:p>
            <w:pPr>
              <w:pStyle w:val="9"/>
              <w:rPr>
                <w:rFonts w:hint="default" w:ascii="Times New Roman" w:hAnsi="Times New Roman" w:cs="Times New Roman"/>
                <w:color w:val="auto"/>
              </w:rPr>
            </w:pPr>
            <w:r>
              <w:rPr>
                <w:rFonts w:hint="default" w:ascii="Times New Roman" w:hAnsi="Times New Roman" w:cs="Times New Roman"/>
                <w:color w:val="auto"/>
              </w:rPr>
              <w:t>主要产污环节</w:t>
            </w:r>
          </w:p>
          <w:p>
            <w:pPr>
              <w:pStyle w:val="24"/>
              <w:tabs>
                <w:tab w:val="left" w:pos="0"/>
              </w:tabs>
              <w:spacing w:before="0" w:beforeAutospacing="0" w:after="0" w:afterAutospacing="0" w:line="360" w:lineRule="auto"/>
              <w:ind w:firstLine="480" w:firstLineChars="200"/>
              <w:jc w:val="both"/>
              <w:rPr>
                <w:rFonts w:hint="default" w:ascii="Times New Roman" w:hAnsi="Times New Roman" w:cs="Times New Roman"/>
                <w:color w:val="auto"/>
              </w:rPr>
            </w:pPr>
            <w:r>
              <w:rPr>
                <w:rFonts w:hint="default" w:ascii="Times New Roman" w:hAnsi="Times New Roman" w:cs="Times New Roman"/>
                <w:color w:val="auto"/>
                <w:kern w:val="2"/>
                <w:szCs w:val="24"/>
              </w:rPr>
              <w:t>本项目主要污染环节见下表。</w:t>
            </w:r>
          </w:p>
          <w:p>
            <w:pPr>
              <w:pStyle w:val="37"/>
              <w:rPr>
                <w:rFonts w:hint="default" w:ascii="Times New Roman" w:hAnsi="Times New Roman" w:cs="Times New Roman"/>
                <w:color w:val="auto"/>
              </w:rPr>
            </w:pPr>
            <w:r>
              <w:rPr>
                <w:rFonts w:hint="default" w:ascii="Times New Roman" w:hAnsi="Times New Roman" w:cs="Times New Roman"/>
                <w:color w:val="auto"/>
              </w:rPr>
              <w:t>主要污染环节一览表</w:t>
            </w:r>
          </w:p>
          <w:tbl>
            <w:tblPr>
              <w:tblStyle w:val="26"/>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538"/>
              <w:gridCol w:w="669"/>
              <w:gridCol w:w="1560"/>
              <w:gridCol w:w="1066"/>
              <w:gridCol w:w="1777"/>
              <w:gridCol w:w="280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tblHeader/>
                <w:jc w:val="center"/>
              </w:trPr>
              <w:tc>
                <w:tcPr>
                  <w:tcW w:w="320" w:type="pct"/>
                  <w:tcBorders>
                    <w:tl2br w:val="nil"/>
                    <w:tr2bl w:val="nil"/>
                  </w:tcBorders>
                  <w:shd w:val="clear" w:color="auto" w:fill="auto"/>
                  <w:vAlign w:val="center"/>
                </w:tcPr>
                <w:p>
                  <w:pPr>
                    <w:tabs>
                      <w:tab w:val="left" w:pos="2604"/>
                    </w:tabs>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污染类型</w:t>
                  </w:r>
                </w:p>
              </w:tc>
              <w:tc>
                <w:tcPr>
                  <w:tcW w:w="397" w:type="pct"/>
                  <w:tcBorders>
                    <w:tl2br w:val="nil"/>
                    <w:tr2bl w:val="nil"/>
                  </w:tcBorders>
                  <w:shd w:val="clear" w:color="auto" w:fill="auto"/>
                  <w:vAlign w:val="center"/>
                </w:tcPr>
                <w:p>
                  <w:pPr>
                    <w:tabs>
                      <w:tab w:val="left" w:pos="2604"/>
                    </w:tabs>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编号</w:t>
                  </w:r>
                </w:p>
              </w:tc>
              <w:tc>
                <w:tcPr>
                  <w:tcW w:w="926" w:type="pct"/>
                  <w:tcBorders>
                    <w:tl2br w:val="nil"/>
                    <w:tr2bl w:val="nil"/>
                  </w:tcBorders>
                  <w:shd w:val="clear" w:color="auto" w:fill="auto"/>
                  <w:vAlign w:val="center"/>
                </w:tcPr>
                <w:p>
                  <w:pPr>
                    <w:tabs>
                      <w:tab w:val="left" w:pos="2604"/>
                    </w:tabs>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污染源名称</w:t>
                  </w:r>
                </w:p>
              </w:tc>
              <w:tc>
                <w:tcPr>
                  <w:tcW w:w="633" w:type="pct"/>
                  <w:tcBorders>
                    <w:tl2br w:val="nil"/>
                    <w:tr2bl w:val="nil"/>
                  </w:tcBorders>
                  <w:shd w:val="clear" w:color="auto" w:fill="auto"/>
                  <w:vAlign w:val="center"/>
                </w:tcPr>
                <w:p>
                  <w:pPr>
                    <w:tabs>
                      <w:tab w:val="left" w:pos="2604"/>
                    </w:tabs>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产污环节</w:t>
                  </w:r>
                </w:p>
              </w:tc>
              <w:tc>
                <w:tcPr>
                  <w:tcW w:w="1055" w:type="pct"/>
                  <w:tcBorders>
                    <w:tl2br w:val="nil"/>
                    <w:tr2bl w:val="nil"/>
                  </w:tcBorders>
                  <w:shd w:val="clear" w:color="auto" w:fill="auto"/>
                  <w:vAlign w:val="center"/>
                </w:tcPr>
                <w:p>
                  <w:pPr>
                    <w:tabs>
                      <w:tab w:val="left" w:pos="2604"/>
                    </w:tabs>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污染因子</w:t>
                  </w:r>
                </w:p>
              </w:tc>
              <w:tc>
                <w:tcPr>
                  <w:tcW w:w="1667" w:type="pct"/>
                  <w:tcBorders>
                    <w:tl2br w:val="nil"/>
                    <w:tr2bl w:val="nil"/>
                  </w:tcBorders>
                  <w:shd w:val="clear" w:color="auto" w:fill="auto"/>
                  <w:vAlign w:val="center"/>
                </w:tcPr>
                <w:p>
                  <w:pPr>
                    <w:tabs>
                      <w:tab w:val="left" w:pos="2604"/>
                    </w:tabs>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治理措施及排放去向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20" w:type="pct"/>
                  <w:tcBorders>
                    <w:tl2br w:val="nil"/>
                    <w:tr2bl w:val="nil"/>
                  </w:tcBorders>
                  <w:shd w:val="clear" w:color="auto" w:fill="auto"/>
                  <w:vAlign w:val="center"/>
                </w:tcPr>
                <w:p>
                  <w:pPr>
                    <w:tabs>
                      <w:tab w:val="left" w:pos="2604"/>
                    </w:tabs>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废气</w:t>
                  </w:r>
                </w:p>
              </w:tc>
              <w:tc>
                <w:tcPr>
                  <w:tcW w:w="397" w:type="pct"/>
                  <w:tcBorders>
                    <w:tl2br w:val="nil"/>
                    <w:tr2bl w:val="nil"/>
                  </w:tcBorders>
                  <w:shd w:val="clear" w:color="auto" w:fill="auto"/>
                  <w:vAlign w:val="center"/>
                </w:tcPr>
                <w:p>
                  <w:pPr>
                    <w:pStyle w:val="24"/>
                    <w:widowControl w:val="0"/>
                    <w:adjustRightInd w:val="0"/>
                    <w:snapToGrid w:val="0"/>
                    <w:spacing w:before="0" w:beforeAutospacing="0" w:after="0" w:afterAutospacing="0"/>
                    <w:jc w:val="center"/>
                    <w:rPr>
                      <w:rFonts w:hint="default" w:ascii="Times New Roman" w:hAnsi="Times New Roman" w:cs="Times New Roman"/>
                      <w:color w:val="auto"/>
                      <w:sz w:val="21"/>
                      <w:szCs w:val="21"/>
                    </w:rPr>
                  </w:pPr>
                  <w:r>
                    <w:rPr>
                      <w:rFonts w:hint="default" w:ascii="Times New Roman" w:hAnsi="Times New Roman" w:cs="Times New Roman"/>
                      <w:color w:val="auto"/>
                      <w:kern w:val="2"/>
                      <w:sz w:val="21"/>
                      <w:szCs w:val="21"/>
                    </w:rPr>
                    <w:t>G</w:t>
                  </w:r>
                  <w:r>
                    <w:rPr>
                      <w:rFonts w:hint="default" w:ascii="Times New Roman" w:hAnsi="Times New Roman" w:cs="Times New Roman"/>
                      <w:color w:val="auto"/>
                      <w:kern w:val="2"/>
                      <w:sz w:val="21"/>
                      <w:szCs w:val="21"/>
                      <w:vertAlign w:val="subscript"/>
                    </w:rPr>
                    <w:t>1</w:t>
                  </w:r>
                </w:p>
              </w:tc>
              <w:tc>
                <w:tcPr>
                  <w:tcW w:w="926" w:type="pct"/>
                  <w:tcBorders>
                    <w:tl2br w:val="nil"/>
                    <w:tr2bl w:val="nil"/>
                  </w:tcBorders>
                  <w:shd w:val="clear" w:color="auto" w:fill="auto"/>
                  <w:vAlign w:val="center"/>
                </w:tcPr>
                <w:p>
                  <w:pPr>
                    <w:pStyle w:val="24"/>
                    <w:widowControl w:val="0"/>
                    <w:adjustRightInd w:val="0"/>
                    <w:snapToGrid w:val="0"/>
                    <w:spacing w:before="0" w:beforeAutospacing="0" w:after="0" w:afterAutospacing="0"/>
                    <w:jc w:val="center"/>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lang w:val="en-US" w:eastAsia="zh-CN"/>
                    </w:rPr>
                    <w:t>燃气</w:t>
                  </w:r>
                  <w:r>
                    <w:rPr>
                      <w:rFonts w:hint="default" w:ascii="Times New Roman" w:hAnsi="Times New Roman" w:cs="Times New Roman"/>
                      <w:color w:val="auto"/>
                      <w:kern w:val="2"/>
                      <w:sz w:val="21"/>
                      <w:szCs w:val="21"/>
                    </w:rPr>
                    <w:t>废气</w:t>
                  </w:r>
                </w:p>
              </w:tc>
              <w:tc>
                <w:tcPr>
                  <w:tcW w:w="633" w:type="pct"/>
                  <w:tcBorders>
                    <w:tl2br w:val="nil"/>
                    <w:tr2bl w:val="nil"/>
                  </w:tcBorders>
                  <w:shd w:val="clear" w:color="auto" w:fill="auto"/>
                  <w:vAlign w:val="center"/>
                </w:tcPr>
                <w:p>
                  <w:pPr>
                    <w:pStyle w:val="24"/>
                    <w:widowControl w:val="0"/>
                    <w:adjustRightInd w:val="0"/>
                    <w:snapToGrid w:val="0"/>
                    <w:spacing w:before="0" w:beforeAutospacing="0" w:after="0" w:afterAutospacing="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天然气燃烧</w:t>
                  </w:r>
                </w:p>
              </w:tc>
              <w:tc>
                <w:tcPr>
                  <w:tcW w:w="1055" w:type="pct"/>
                  <w:tcBorders>
                    <w:tl2br w:val="nil"/>
                    <w:tr2bl w:val="nil"/>
                  </w:tcBorders>
                  <w:shd w:val="clear" w:color="auto" w:fill="auto"/>
                  <w:vAlign w:val="center"/>
                </w:tcPr>
                <w:p>
                  <w:pPr>
                    <w:pStyle w:val="24"/>
                    <w:widowControl w:val="0"/>
                    <w:adjustRightInd w:val="0"/>
                    <w:snapToGrid w:val="0"/>
                    <w:spacing w:before="0" w:beforeAutospacing="0" w:after="0" w:afterAutospacing="0"/>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kern w:val="2"/>
                      <w:sz w:val="21"/>
                      <w:szCs w:val="21"/>
                      <w:lang w:val="en-US" w:eastAsia="zh-CN"/>
                    </w:rPr>
                    <w:t>二氧化硫、氮氧化物、颗粒物、烟气黑度</w:t>
                  </w:r>
                </w:p>
              </w:tc>
              <w:tc>
                <w:tcPr>
                  <w:tcW w:w="1667" w:type="pct"/>
                  <w:tcBorders>
                    <w:tl2br w:val="nil"/>
                    <w:tr2bl w:val="nil"/>
                  </w:tcBorders>
                  <w:shd w:val="clear" w:color="auto" w:fill="auto"/>
                  <w:vAlign w:val="center"/>
                </w:tcPr>
                <w:p>
                  <w:pPr>
                    <w:pStyle w:val="24"/>
                    <w:widowControl w:val="0"/>
                    <w:adjustRightInd w:val="0"/>
                    <w:snapToGrid w:val="0"/>
                    <w:spacing w:before="0" w:beforeAutospacing="0" w:after="0" w:afterAutospacing="0"/>
                    <w:jc w:val="center"/>
                    <w:rPr>
                      <w:rFonts w:hint="default" w:ascii="Times New Roman" w:hAnsi="Times New Roman" w:cs="Times New Roman"/>
                      <w:color w:val="auto"/>
                      <w:sz w:val="21"/>
                      <w:szCs w:val="21"/>
                    </w:rPr>
                  </w:pPr>
                  <w:r>
                    <w:rPr>
                      <w:rFonts w:hint="default" w:ascii="Times New Roman" w:hAnsi="Times New Roman" w:cs="Times New Roman"/>
                      <w:color w:val="auto"/>
                      <w:kern w:val="2"/>
                      <w:sz w:val="21"/>
                      <w:szCs w:val="21"/>
                    </w:rPr>
                    <w:t>1</w:t>
                  </w:r>
                  <w:r>
                    <w:rPr>
                      <w:rFonts w:hint="default" w:ascii="Times New Roman" w:hAnsi="Times New Roman" w:cs="Times New Roman"/>
                      <w:color w:val="auto"/>
                      <w:kern w:val="2"/>
                      <w:sz w:val="21"/>
                      <w:szCs w:val="21"/>
                      <w:lang w:val="en-US" w:eastAsia="zh-CN"/>
                    </w:rPr>
                    <w:t>5</w:t>
                  </w:r>
                  <w:r>
                    <w:rPr>
                      <w:rFonts w:hint="default" w:ascii="Times New Roman" w:hAnsi="Times New Roman" w:cs="Times New Roman"/>
                      <w:color w:val="auto"/>
                      <w:kern w:val="2"/>
                      <w:sz w:val="21"/>
                      <w:szCs w:val="21"/>
                    </w:rPr>
                    <w:t>m高排气筒排放（DA00</w:t>
                  </w:r>
                  <w:r>
                    <w:rPr>
                      <w:rFonts w:hint="default" w:ascii="Times New Roman" w:hAnsi="Times New Roman" w:cs="Times New Roman"/>
                      <w:color w:val="auto"/>
                      <w:kern w:val="2"/>
                      <w:sz w:val="21"/>
                      <w:szCs w:val="21"/>
                      <w:lang w:val="en-US" w:eastAsia="zh-CN"/>
                    </w:rPr>
                    <w:t>2</w:t>
                  </w:r>
                  <w:r>
                    <w:rPr>
                      <w:rFonts w:hint="default" w:ascii="Times New Roman" w:hAnsi="Times New Roman" w:cs="Times New Roman"/>
                      <w:color w:val="auto"/>
                      <w:kern w:val="2"/>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20" w:type="pct"/>
                  <w:vMerge w:val="restart"/>
                  <w:tcBorders>
                    <w:tl2br w:val="nil"/>
                    <w:tr2bl w:val="nil"/>
                  </w:tcBorders>
                  <w:shd w:val="clear" w:color="auto" w:fill="auto"/>
                  <w:vAlign w:val="center"/>
                </w:tcPr>
                <w:p>
                  <w:pPr>
                    <w:rPr>
                      <w:rFonts w:hint="default" w:ascii="Times New Roman" w:hAnsi="Times New Roman" w:cs="Times New Roman"/>
                      <w:color w:val="auto"/>
                      <w:szCs w:val="21"/>
                    </w:rPr>
                  </w:pPr>
                  <w:r>
                    <w:rPr>
                      <w:rFonts w:hint="default" w:ascii="Times New Roman" w:hAnsi="Times New Roman" w:cs="Times New Roman"/>
                      <w:color w:val="auto"/>
                      <w:szCs w:val="21"/>
                    </w:rPr>
                    <w:t>废水</w:t>
                  </w:r>
                </w:p>
              </w:tc>
              <w:tc>
                <w:tcPr>
                  <w:tcW w:w="397" w:type="pct"/>
                  <w:tcBorders>
                    <w:tl2br w:val="nil"/>
                    <w:tr2bl w:val="nil"/>
                  </w:tcBorders>
                  <w:shd w:val="clear" w:color="auto" w:fill="auto"/>
                  <w:vAlign w:val="center"/>
                </w:tcPr>
                <w:p>
                  <w:pPr>
                    <w:pStyle w:val="24"/>
                    <w:widowControl w:val="0"/>
                    <w:adjustRightInd w:val="0"/>
                    <w:snapToGrid w:val="0"/>
                    <w:spacing w:before="0" w:beforeAutospacing="0" w:after="0" w:afterAutospacing="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2"/>
                      <w:sz w:val="21"/>
                      <w:szCs w:val="21"/>
                    </w:rPr>
                    <w:t>W</w:t>
                  </w:r>
                  <w:r>
                    <w:rPr>
                      <w:rFonts w:hint="default" w:ascii="Times New Roman" w:hAnsi="Times New Roman" w:cs="Times New Roman"/>
                      <w:color w:val="auto"/>
                      <w:kern w:val="2"/>
                      <w:sz w:val="21"/>
                      <w:szCs w:val="21"/>
                      <w:vertAlign w:val="subscript"/>
                      <w:lang w:val="en-US" w:eastAsia="zh-CN"/>
                    </w:rPr>
                    <w:t>1</w:t>
                  </w:r>
                </w:p>
              </w:tc>
              <w:tc>
                <w:tcPr>
                  <w:tcW w:w="926" w:type="pct"/>
                  <w:tcBorders>
                    <w:tl2br w:val="nil"/>
                    <w:tr2bl w:val="nil"/>
                  </w:tcBorders>
                  <w:shd w:val="clear" w:color="auto" w:fill="auto"/>
                  <w:vAlign w:val="center"/>
                </w:tcPr>
                <w:p>
                  <w:pPr>
                    <w:pStyle w:val="24"/>
                    <w:widowControl w:val="0"/>
                    <w:adjustRightInd w:val="0"/>
                    <w:snapToGrid w:val="0"/>
                    <w:spacing w:before="0" w:beforeAutospacing="0" w:after="0" w:afterAutospacing="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sz w:val="21"/>
                      <w:szCs w:val="21"/>
                      <w:lang w:val="en-US" w:eastAsia="zh-CN"/>
                    </w:rPr>
                    <w:t>浓</w:t>
                  </w:r>
                  <w:r>
                    <w:rPr>
                      <w:rFonts w:hint="default" w:ascii="Times New Roman" w:hAnsi="Times New Roman" w:cs="Times New Roman"/>
                      <w:color w:val="auto"/>
                      <w:sz w:val="21"/>
                      <w:szCs w:val="21"/>
                    </w:rPr>
                    <w:t>水</w:t>
                  </w:r>
                </w:p>
              </w:tc>
              <w:tc>
                <w:tcPr>
                  <w:tcW w:w="633" w:type="pct"/>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lang w:val="en-US" w:eastAsia="zh-CN"/>
                    </w:rPr>
                    <w:t>纯水制备</w:t>
                  </w:r>
                </w:p>
              </w:tc>
              <w:tc>
                <w:tcPr>
                  <w:tcW w:w="1055" w:type="pct"/>
                  <w:tcBorders>
                    <w:tl2br w:val="nil"/>
                    <w:tr2bl w:val="nil"/>
                  </w:tcBorders>
                  <w:shd w:val="clear" w:color="auto" w:fill="auto"/>
                  <w:vAlign w:val="center"/>
                </w:tcPr>
                <w:p>
                  <w:pPr>
                    <w:adjustRightInd w:val="0"/>
                    <w:snapToGrid w:val="0"/>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rPr>
                    <w:t>pH、COD</w:t>
                  </w:r>
                  <w:r>
                    <w:rPr>
                      <w:rFonts w:hint="default" w:ascii="Times New Roman" w:hAnsi="Times New Roman" w:cs="Times New Roman"/>
                      <w:color w:val="auto"/>
                      <w:szCs w:val="21"/>
                      <w:lang w:eastAsia="zh-CN"/>
                    </w:rPr>
                    <w:t>、</w:t>
                  </w:r>
                  <w:r>
                    <w:rPr>
                      <w:rFonts w:hint="default" w:ascii="Times New Roman" w:hAnsi="Times New Roman" w:cs="Times New Roman"/>
                      <w:color w:val="auto"/>
                      <w:szCs w:val="21"/>
                      <w:lang w:val="en-US" w:eastAsia="zh-CN"/>
                    </w:rPr>
                    <w:t>SS</w:t>
                  </w:r>
                </w:p>
              </w:tc>
              <w:tc>
                <w:tcPr>
                  <w:tcW w:w="1667" w:type="pct"/>
                  <w:vMerge w:val="restart"/>
                  <w:tcBorders>
                    <w:tl2br w:val="nil"/>
                    <w:tr2bl w:val="nil"/>
                  </w:tcBorders>
                  <w:shd w:val="clear" w:color="auto" w:fill="auto"/>
                  <w:vAlign w:val="center"/>
                </w:tcPr>
                <w:p>
                  <w:pPr>
                    <w:adjustRightInd w:val="0"/>
                    <w:snapToGrid w:val="0"/>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经小微园已建污水管网接至福鼎市文渡污水处理厂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20" w:type="pct"/>
                  <w:vMerge w:val="continue"/>
                  <w:tcBorders>
                    <w:tl2br w:val="nil"/>
                    <w:tr2bl w:val="nil"/>
                  </w:tcBorders>
                  <w:shd w:val="clear" w:color="auto" w:fill="auto"/>
                  <w:vAlign w:val="center"/>
                </w:tcPr>
                <w:p>
                  <w:pPr>
                    <w:adjustRightInd w:val="0"/>
                    <w:snapToGrid w:val="0"/>
                    <w:jc w:val="center"/>
                    <w:rPr>
                      <w:rFonts w:hint="default" w:ascii="Times New Roman" w:hAnsi="Times New Roman" w:cs="Times New Roman"/>
                      <w:color w:val="auto"/>
                    </w:rPr>
                  </w:pPr>
                </w:p>
              </w:tc>
              <w:tc>
                <w:tcPr>
                  <w:tcW w:w="397" w:type="pct"/>
                  <w:tcBorders>
                    <w:tl2br w:val="nil"/>
                    <w:tr2bl w:val="nil"/>
                  </w:tcBorders>
                  <w:shd w:val="clear" w:color="auto" w:fill="auto"/>
                  <w:vAlign w:val="center"/>
                </w:tcPr>
                <w:p>
                  <w:pPr>
                    <w:pStyle w:val="24"/>
                    <w:widowControl w:val="0"/>
                    <w:adjustRightInd w:val="0"/>
                    <w:snapToGrid w:val="0"/>
                    <w:spacing w:before="0" w:beforeAutospacing="0" w:after="0" w:afterAutospacing="0"/>
                    <w:jc w:val="center"/>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W</w:t>
                  </w:r>
                  <w:r>
                    <w:rPr>
                      <w:rFonts w:hint="default" w:ascii="Times New Roman" w:hAnsi="Times New Roman" w:cs="Times New Roman"/>
                      <w:color w:val="auto"/>
                      <w:kern w:val="2"/>
                      <w:sz w:val="21"/>
                      <w:szCs w:val="21"/>
                      <w:vertAlign w:val="subscript"/>
                      <w:lang w:val="en-US" w:eastAsia="zh-CN"/>
                    </w:rPr>
                    <w:t>2</w:t>
                  </w:r>
                </w:p>
              </w:tc>
              <w:tc>
                <w:tcPr>
                  <w:tcW w:w="926" w:type="pct"/>
                  <w:tcBorders>
                    <w:tl2br w:val="nil"/>
                    <w:tr2bl w:val="nil"/>
                  </w:tcBorders>
                  <w:shd w:val="clear" w:color="auto" w:fill="auto"/>
                  <w:vAlign w:val="center"/>
                </w:tcPr>
                <w:p>
                  <w:pPr>
                    <w:pStyle w:val="24"/>
                    <w:widowControl w:val="0"/>
                    <w:adjustRightInd w:val="0"/>
                    <w:snapToGrid w:val="0"/>
                    <w:spacing w:before="0" w:beforeAutospacing="0" w:after="0" w:afterAutospacing="0"/>
                    <w:jc w:val="center"/>
                    <w:rPr>
                      <w:rFonts w:hint="default" w:ascii="Times New Roman" w:hAnsi="Times New Roman" w:cs="Times New Roman"/>
                      <w:color w:val="auto"/>
                      <w:kern w:val="2"/>
                      <w:sz w:val="21"/>
                      <w:szCs w:val="21"/>
                    </w:rPr>
                  </w:pPr>
                  <w:r>
                    <w:rPr>
                      <w:rFonts w:hint="default" w:ascii="Times New Roman" w:hAnsi="Times New Roman" w:cs="Times New Roman"/>
                      <w:color w:val="auto"/>
                      <w:sz w:val="21"/>
                      <w:szCs w:val="21"/>
                      <w:lang w:val="en-US" w:eastAsia="zh-CN"/>
                    </w:rPr>
                    <w:t>锅炉排</w:t>
                  </w:r>
                  <w:r>
                    <w:rPr>
                      <w:rFonts w:hint="default" w:ascii="Times New Roman" w:hAnsi="Times New Roman" w:cs="Times New Roman"/>
                      <w:color w:val="auto"/>
                      <w:sz w:val="21"/>
                      <w:szCs w:val="21"/>
                    </w:rPr>
                    <w:t>水</w:t>
                  </w:r>
                </w:p>
              </w:tc>
              <w:tc>
                <w:tcPr>
                  <w:tcW w:w="633" w:type="pct"/>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锅炉</w:t>
                  </w:r>
                </w:p>
              </w:tc>
              <w:tc>
                <w:tcPr>
                  <w:tcW w:w="1055" w:type="pct"/>
                  <w:tcBorders>
                    <w:tl2br w:val="nil"/>
                    <w:tr2bl w:val="nil"/>
                  </w:tcBorders>
                  <w:shd w:val="clear" w:color="auto" w:fill="auto"/>
                  <w:vAlign w:val="center"/>
                </w:tcPr>
                <w:p>
                  <w:pPr>
                    <w:adjustRightInd w:val="0"/>
                    <w:snapToGrid w:val="0"/>
                    <w:jc w:val="center"/>
                    <w:rPr>
                      <w:rFonts w:hint="default" w:ascii="Times New Roman" w:hAnsi="Times New Roman" w:cs="Times New Roman"/>
                      <w:color w:val="auto"/>
                      <w:kern w:val="2"/>
                      <w:sz w:val="21"/>
                      <w:szCs w:val="21"/>
                      <w:vertAlign w:val="baseline"/>
                      <w:lang w:val="en-US"/>
                    </w:rPr>
                  </w:pPr>
                  <w:r>
                    <w:rPr>
                      <w:rFonts w:hint="default" w:ascii="Times New Roman" w:hAnsi="Times New Roman" w:cs="Times New Roman"/>
                      <w:color w:val="auto"/>
                      <w:szCs w:val="21"/>
                    </w:rPr>
                    <w:t>pH、COD</w:t>
                  </w:r>
                  <w:r>
                    <w:rPr>
                      <w:rFonts w:hint="default" w:ascii="Times New Roman" w:hAnsi="Times New Roman" w:cs="Times New Roman"/>
                      <w:color w:val="auto"/>
                      <w:szCs w:val="21"/>
                      <w:lang w:eastAsia="zh-CN"/>
                    </w:rPr>
                    <w:t>、</w:t>
                  </w:r>
                  <w:r>
                    <w:rPr>
                      <w:rFonts w:hint="default" w:ascii="Times New Roman" w:hAnsi="Times New Roman" w:cs="Times New Roman"/>
                      <w:color w:val="auto"/>
                      <w:szCs w:val="21"/>
                      <w:lang w:val="en-US" w:eastAsia="zh-CN"/>
                    </w:rPr>
                    <w:t>SS、氨氮、</w:t>
                  </w:r>
                  <w:r>
                    <w:rPr>
                      <w:rFonts w:hint="default" w:ascii="Times New Roman" w:hAnsi="Times New Roman" w:cs="Times New Roman"/>
                      <w:color w:val="auto"/>
                      <w:szCs w:val="21"/>
                      <w:vertAlign w:val="baseline"/>
                      <w:lang w:val="en-US" w:eastAsia="zh-CN"/>
                    </w:rPr>
                    <w:t>TDS</w:t>
                  </w:r>
                </w:p>
              </w:tc>
              <w:tc>
                <w:tcPr>
                  <w:tcW w:w="1667" w:type="pct"/>
                  <w:vMerge w:val="continue"/>
                  <w:tcBorders>
                    <w:tl2br w:val="nil"/>
                    <w:tr2bl w:val="nil"/>
                  </w:tcBorders>
                  <w:shd w:val="clear" w:color="auto" w:fill="auto"/>
                  <w:vAlign w:val="center"/>
                </w:tcPr>
                <w:p>
                  <w:pPr>
                    <w:adjustRightInd w:val="0"/>
                    <w:snapToGrid w:val="0"/>
                    <w:jc w:val="center"/>
                    <w:rPr>
                      <w:rFonts w:hint="default" w:ascii="Times New Roman" w:hAnsi="Times New Roman" w:cs="Times New Roman"/>
                      <w:color w:val="auto"/>
                      <w:kern w:val="2"/>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20" w:type="pct"/>
                  <w:tcBorders>
                    <w:tl2br w:val="nil"/>
                    <w:tr2bl w:val="nil"/>
                  </w:tcBorders>
                  <w:shd w:val="clear" w:color="auto" w:fill="auto"/>
                  <w:vAlign w:val="center"/>
                </w:tcPr>
                <w:p>
                  <w:pPr>
                    <w:tabs>
                      <w:tab w:val="left" w:pos="2604"/>
                    </w:tabs>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噪声</w:t>
                  </w:r>
                </w:p>
              </w:tc>
              <w:tc>
                <w:tcPr>
                  <w:tcW w:w="397" w:type="pct"/>
                  <w:tcBorders>
                    <w:tl2br w:val="nil"/>
                    <w:tr2bl w:val="nil"/>
                  </w:tcBorders>
                  <w:shd w:val="clear" w:color="auto" w:fill="auto"/>
                  <w:vAlign w:val="center"/>
                </w:tcPr>
                <w:p>
                  <w:pPr>
                    <w:tabs>
                      <w:tab w:val="left" w:pos="2604"/>
                    </w:tabs>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N</w:t>
                  </w:r>
                </w:p>
              </w:tc>
              <w:tc>
                <w:tcPr>
                  <w:tcW w:w="926" w:type="pct"/>
                  <w:tcBorders>
                    <w:tl2br w:val="nil"/>
                    <w:tr2bl w:val="nil"/>
                  </w:tcBorders>
                  <w:shd w:val="clear" w:color="auto" w:fill="auto"/>
                  <w:vAlign w:val="center"/>
                </w:tcPr>
                <w:p>
                  <w:pPr>
                    <w:tabs>
                      <w:tab w:val="left" w:pos="2604"/>
                    </w:tabs>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设备噪声</w:t>
                  </w:r>
                </w:p>
              </w:tc>
              <w:tc>
                <w:tcPr>
                  <w:tcW w:w="633" w:type="pct"/>
                  <w:tcBorders>
                    <w:tl2br w:val="nil"/>
                    <w:tr2bl w:val="nil"/>
                  </w:tcBorders>
                  <w:shd w:val="clear" w:color="auto" w:fill="auto"/>
                  <w:vAlign w:val="center"/>
                </w:tcPr>
                <w:p>
                  <w:pPr>
                    <w:tabs>
                      <w:tab w:val="left" w:pos="2604"/>
                    </w:tabs>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设备运转</w:t>
                  </w:r>
                </w:p>
              </w:tc>
              <w:tc>
                <w:tcPr>
                  <w:tcW w:w="1055" w:type="pct"/>
                  <w:tcBorders>
                    <w:tl2br w:val="nil"/>
                    <w:tr2bl w:val="nil"/>
                  </w:tcBorders>
                  <w:shd w:val="clear" w:color="auto" w:fill="auto"/>
                  <w:vAlign w:val="center"/>
                </w:tcPr>
                <w:p>
                  <w:pPr>
                    <w:tabs>
                      <w:tab w:val="left" w:pos="2604"/>
                    </w:tabs>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L</w:t>
                  </w:r>
                  <w:r>
                    <w:rPr>
                      <w:rFonts w:hint="default" w:ascii="Times New Roman" w:hAnsi="Times New Roman" w:cs="Times New Roman"/>
                      <w:color w:val="auto"/>
                      <w:szCs w:val="21"/>
                      <w:vertAlign w:val="subscript"/>
                    </w:rPr>
                    <w:t>Aeq</w:t>
                  </w:r>
                </w:p>
              </w:tc>
              <w:tc>
                <w:tcPr>
                  <w:tcW w:w="1667" w:type="pct"/>
                  <w:tcBorders>
                    <w:tl2br w:val="nil"/>
                    <w:tr2bl w:val="nil"/>
                  </w:tcBorders>
                  <w:shd w:val="clear" w:color="auto" w:fill="auto"/>
                  <w:vAlign w:val="center"/>
                </w:tcPr>
                <w:p>
                  <w:pPr>
                    <w:tabs>
                      <w:tab w:val="left" w:pos="2604"/>
                    </w:tabs>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采用隔声、减振等降噪措施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20" w:type="pct"/>
                  <w:vMerge w:val="restart"/>
                  <w:tcBorders>
                    <w:tl2br w:val="nil"/>
                    <w:tr2bl w:val="nil"/>
                  </w:tcBorders>
                  <w:shd w:val="clear" w:color="auto" w:fill="auto"/>
                  <w:vAlign w:val="center"/>
                </w:tcPr>
                <w:p>
                  <w:pPr>
                    <w:tabs>
                      <w:tab w:val="left" w:pos="2604"/>
                    </w:tabs>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固废</w:t>
                  </w:r>
                </w:p>
              </w:tc>
              <w:tc>
                <w:tcPr>
                  <w:tcW w:w="397" w:type="pct"/>
                  <w:tcBorders>
                    <w:tl2br w:val="nil"/>
                    <w:tr2bl w:val="nil"/>
                  </w:tcBorders>
                  <w:shd w:val="clear" w:color="auto" w:fill="auto"/>
                  <w:vAlign w:val="center"/>
                </w:tcPr>
                <w:p>
                  <w:pPr>
                    <w:pStyle w:val="24"/>
                    <w:widowControl w:val="0"/>
                    <w:adjustRightInd w:val="0"/>
                    <w:snapToGrid w:val="0"/>
                    <w:spacing w:before="0" w:beforeAutospacing="0" w:after="0" w:afterAutospacing="0"/>
                    <w:jc w:val="center"/>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S</w:t>
                  </w:r>
                  <w:r>
                    <w:rPr>
                      <w:rFonts w:hint="default" w:ascii="Times New Roman" w:hAnsi="Times New Roman" w:cs="Times New Roman"/>
                      <w:color w:val="auto"/>
                      <w:kern w:val="2"/>
                      <w:sz w:val="21"/>
                      <w:szCs w:val="21"/>
                      <w:vertAlign w:val="subscript"/>
                    </w:rPr>
                    <w:t>1</w:t>
                  </w:r>
                </w:p>
              </w:tc>
              <w:tc>
                <w:tcPr>
                  <w:tcW w:w="926" w:type="pct"/>
                  <w:tcBorders>
                    <w:tl2br w:val="nil"/>
                    <w:tr2bl w:val="nil"/>
                  </w:tcBorders>
                  <w:shd w:val="clear" w:color="auto" w:fill="auto"/>
                  <w:vAlign w:val="center"/>
                </w:tcPr>
                <w:p>
                  <w:pPr>
                    <w:tabs>
                      <w:tab w:val="left" w:pos="2604"/>
                    </w:tabs>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废膜</w:t>
                  </w:r>
                </w:p>
              </w:tc>
              <w:tc>
                <w:tcPr>
                  <w:tcW w:w="633" w:type="pct"/>
                  <w:vMerge w:val="restart"/>
                  <w:tcBorders>
                    <w:tl2br w:val="nil"/>
                    <w:tr2bl w:val="nil"/>
                  </w:tcBorders>
                  <w:shd w:val="clear" w:color="auto" w:fill="auto"/>
                  <w:vAlign w:val="center"/>
                </w:tcPr>
                <w:p>
                  <w:pPr>
                    <w:tabs>
                      <w:tab w:val="left" w:pos="2604"/>
                    </w:tabs>
                    <w:adjustRightInd w:val="0"/>
                    <w:snapToGrid w:val="0"/>
                    <w:jc w:val="center"/>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lang w:val="en-US" w:eastAsia="zh-CN"/>
                    </w:rPr>
                    <w:t>纯水制备</w:t>
                  </w:r>
                </w:p>
              </w:tc>
              <w:tc>
                <w:tcPr>
                  <w:tcW w:w="1055" w:type="pct"/>
                  <w:tcBorders>
                    <w:tl2br w:val="nil"/>
                    <w:tr2bl w:val="nil"/>
                  </w:tcBorders>
                  <w:shd w:val="clear" w:color="auto" w:fill="auto"/>
                  <w:vAlign w:val="center"/>
                </w:tcPr>
                <w:p>
                  <w:pPr>
                    <w:tabs>
                      <w:tab w:val="left" w:pos="2604"/>
                    </w:tabs>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废反渗透膜</w:t>
                  </w:r>
                </w:p>
              </w:tc>
              <w:tc>
                <w:tcPr>
                  <w:tcW w:w="1667" w:type="pct"/>
                  <w:vMerge w:val="restart"/>
                  <w:tcBorders>
                    <w:tl2br w:val="nil"/>
                    <w:tr2bl w:val="nil"/>
                  </w:tcBorders>
                  <w:shd w:val="clear" w:color="auto" w:fill="auto"/>
                  <w:vAlign w:val="center"/>
                </w:tcPr>
                <w:p>
                  <w:pPr>
                    <w:pStyle w:val="24"/>
                    <w:widowControl w:val="0"/>
                    <w:adjustRightInd w:val="0"/>
                    <w:snapToGrid w:val="0"/>
                    <w:spacing w:before="0" w:beforeAutospacing="0" w:after="0" w:afterAutospacing="0"/>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kern w:val="2"/>
                      <w:sz w:val="21"/>
                      <w:szCs w:val="21"/>
                    </w:rPr>
                    <w:t>一般工业固体废物，收集后</w:t>
                  </w:r>
                  <w:r>
                    <w:rPr>
                      <w:rFonts w:hint="default" w:ascii="Times New Roman" w:hAnsi="Times New Roman" w:cs="Times New Roman"/>
                      <w:color w:val="auto"/>
                      <w:kern w:val="2"/>
                      <w:sz w:val="21"/>
                      <w:szCs w:val="21"/>
                      <w:lang w:val="en-US" w:eastAsia="zh-CN"/>
                    </w:rPr>
                    <w:t>由厂家回收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20" w:type="pct"/>
                  <w:vMerge w:val="continue"/>
                  <w:tcBorders>
                    <w:tl2br w:val="nil"/>
                    <w:tr2bl w:val="nil"/>
                  </w:tcBorders>
                  <w:shd w:val="clear" w:color="auto" w:fill="auto"/>
                  <w:vAlign w:val="center"/>
                </w:tcPr>
                <w:p>
                  <w:pPr>
                    <w:tabs>
                      <w:tab w:val="left" w:pos="2604"/>
                    </w:tabs>
                    <w:adjustRightInd w:val="0"/>
                    <w:snapToGrid w:val="0"/>
                    <w:jc w:val="center"/>
                    <w:rPr>
                      <w:rFonts w:hint="default" w:ascii="Times New Roman" w:hAnsi="Times New Roman" w:cs="Times New Roman"/>
                      <w:color w:val="auto"/>
                      <w:szCs w:val="21"/>
                    </w:rPr>
                  </w:pPr>
                </w:p>
              </w:tc>
              <w:tc>
                <w:tcPr>
                  <w:tcW w:w="397" w:type="pct"/>
                  <w:tcBorders>
                    <w:tl2br w:val="nil"/>
                    <w:tr2bl w:val="nil"/>
                  </w:tcBorders>
                  <w:shd w:val="clear" w:color="auto" w:fill="auto"/>
                  <w:vAlign w:val="center"/>
                </w:tcPr>
                <w:p>
                  <w:pPr>
                    <w:pStyle w:val="24"/>
                    <w:widowControl w:val="0"/>
                    <w:adjustRightInd w:val="0"/>
                    <w:snapToGrid w:val="0"/>
                    <w:spacing w:before="0" w:beforeAutospacing="0" w:after="0" w:afterAutospacing="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2"/>
                      <w:sz w:val="21"/>
                      <w:szCs w:val="21"/>
                      <w:lang w:val="en-US" w:eastAsia="zh-CN"/>
                    </w:rPr>
                    <w:t>S</w:t>
                  </w:r>
                  <w:r>
                    <w:rPr>
                      <w:rFonts w:hint="default" w:ascii="Times New Roman" w:hAnsi="Times New Roman" w:cs="Times New Roman"/>
                      <w:color w:val="auto"/>
                      <w:kern w:val="2"/>
                      <w:sz w:val="21"/>
                      <w:szCs w:val="21"/>
                      <w:vertAlign w:val="subscript"/>
                      <w:lang w:val="en-US" w:eastAsia="zh-CN"/>
                    </w:rPr>
                    <w:t>2</w:t>
                  </w:r>
                </w:p>
              </w:tc>
              <w:tc>
                <w:tcPr>
                  <w:tcW w:w="926" w:type="pct"/>
                  <w:tcBorders>
                    <w:tl2br w:val="nil"/>
                    <w:tr2bl w:val="nil"/>
                  </w:tcBorders>
                  <w:shd w:val="clear" w:color="auto" w:fill="auto"/>
                  <w:vAlign w:val="center"/>
                </w:tcPr>
                <w:p>
                  <w:pPr>
                    <w:tabs>
                      <w:tab w:val="left" w:pos="2604"/>
                    </w:tabs>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lang w:val="en-US" w:eastAsia="zh-CN"/>
                    </w:rPr>
                    <w:t>废石英砂</w:t>
                  </w:r>
                </w:p>
              </w:tc>
              <w:tc>
                <w:tcPr>
                  <w:tcW w:w="633" w:type="pct"/>
                  <w:vMerge w:val="continue"/>
                  <w:tcBorders>
                    <w:tl2br w:val="nil"/>
                    <w:tr2bl w:val="nil"/>
                  </w:tcBorders>
                  <w:shd w:val="clear" w:color="auto" w:fill="auto"/>
                  <w:vAlign w:val="center"/>
                </w:tcPr>
                <w:p>
                  <w:pPr>
                    <w:tabs>
                      <w:tab w:val="left" w:pos="2604"/>
                    </w:tabs>
                    <w:adjustRightInd w:val="0"/>
                    <w:snapToGrid w:val="0"/>
                    <w:jc w:val="center"/>
                    <w:rPr>
                      <w:rFonts w:hint="default" w:ascii="Times New Roman" w:hAnsi="Times New Roman" w:cs="Times New Roman"/>
                      <w:color w:val="auto"/>
                      <w:szCs w:val="21"/>
                      <w:lang w:val="en-US" w:eastAsia="zh-CN"/>
                    </w:rPr>
                  </w:pPr>
                </w:p>
              </w:tc>
              <w:tc>
                <w:tcPr>
                  <w:tcW w:w="1055" w:type="pct"/>
                  <w:tcBorders>
                    <w:tl2br w:val="nil"/>
                    <w:tr2bl w:val="nil"/>
                  </w:tcBorders>
                  <w:shd w:val="clear" w:color="auto" w:fill="auto"/>
                  <w:vAlign w:val="center"/>
                </w:tcPr>
                <w:p>
                  <w:pPr>
                    <w:tabs>
                      <w:tab w:val="left" w:pos="2604"/>
                    </w:tabs>
                    <w:adjustRightInd w:val="0"/>
                    <w:snapToGrid w:val="0"/>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废石英砂</w:t>
                  </w:r>
                </w:p>
              </w:tc>
              <w:tc>
                <w:tcPr>
                  <w:tcW w:w="1667" w:type="pct"/>
                  <w:vMerge w:val="continue"/>
                  <w:tcBorders>
                    <w:tl2br w:val="nil"/>
                    <w:tr2bl w:val="nil"/>
                  </w:tcBorders>
                  <w:shd w:val="clear" w:color="auto" w:fill="auto"/>
                  <w:vAlign w:val="center"/>
                </w:tcPr>
                <w:p>
                  <w:pPr>
                    <w:pStyle w:val="24"/>
                    <w:widowControl w:val="0"/>
                    <w:adjustRightInd w:val="0"/>
                    <w:snapToGrid w:val="0"/>
                    <w:spacing w:before="0" w:beforeAutospacing="0" w:after="0" w:afterAutospacing="0"/>
                    <w:jc w:val="center"/>
                    <w:rPr>
                      <w:rFonts w:hint="default" w:ascii="Times New Roman" w:hAnsi="Times New Roman" w:cs="Times New Roman"/>
                      <w:color w:val="auto"/>
                      <w:kern w:val="2"/>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20" w:type="pct"/>
                  <w:vMerge w:val="continue"/>
                  <w:tcBorders>
                    <w:tl2br w:val="nil"/>
                    <w:tr2bl w:val="nil"/>
                  </w:tcBorders>
                  <w:shd w:val="clear" w:color="auto" w:fill="auto"/>
                  <w:vAlign w:val="center"/>
                </w:tcPr>
                <w:p>
                  <w:pPr>
                    <w:tabs>
                      <w:tab w:val="left" w:pos="2604"/>
                    </w:tabs>
                    <w:adjustRightInd w:val="0"/>
                    <w:snapToGrid w:val="0"/>
                    <w:jc w:val="center"/>
                    <w:rPr>
                      <w:rFonts w:hint="default" w:ascii="Times New Roman" w:hAnsi="Times New Roman" w:cs="Times New Roman"/>
                      <w:color w:val="auto"/>
                      <w:szCs w:val="21"/>
                    </w:rPr>
                  </w:pPr>
                </w:p>
              </w:tc>
              <w:tc>
                <w:tcPr>
                  <w:tcW w:w="397" w:type="pct"/>
                  <w:tcBorders>
                    <w:tl2br w:val="nil"/>
                    <w:tr2bl w:val="nil"/>
                  </w:tcBorders>
                  <w:shd w:val="clear" w:color="auto" w:fill="auto"/>
                  <w:vAlign w:val="center"/>
                </w:tcPr>
                <w:p>
                  <w:pPr>
                    <w:pStyle w:val="24"/>
                    <w:widowControl w:val="0"/>
                    <w:adjustRightInd w:val="0"/>
                    <w:snapToGrid w:val="0"/>
                    <w:spacing w:before="0" w:beforeAutospacing="0" w:after="0" w:afterAutospacing="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2"/>
                      <w:sz w:val="21"/>
                      <w:szCs w:val="21"/>
                    </w:rPr>
                    <w:t>S</w:t>
                  </w:r>
                  <w:r>
                    <w:rPr>
                      <w:rFonts w:hint="default" w:ascii="Times New Roman" w:hAnsi="Times New Roman" w:cs="Times New Roman"/>
                      <w:color w:val="auto"/>
                      <w:kern w:val="2"/>
                      <w:sz w:val="21"/>
                      <w:szCs w:val="21"/>
                      <w:vertAlign w:val="subscript"/>
                      <w:lang w:val="en-US" w:eastAsia="zh-CN"/>
                    </w:rPr>
                    <w:t>3</w:t>
                  </w:r>
                </w:p>
              </w:tc>
              <w:tc>
                <w:tcPr>
                  <w:tcW w:w="926" w:type="pct"/>
                  <w:tcBorders>
                    <w:tl2br w:val="nil"/>
                    <w:tr2bl w:val="nil"/>
                  </w:tcBorders>
                  <w:shd w:val="clear" w:color="auto" w:fill="auto"/>
                  <w:vAlign w:val="center"/>
                </w:tcPr>
                <w:p>
                  <w:pPr>
                    <w:tabs>
                      <w:tab w:val="left" w:pos="2604"/>
                    </w:tabs>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lang w:val="en-US" w:eastAsia="zh-CN"/>
                    </w:rPr>
                    <w:t>废活性炭</w:t>
                  </w:r>
                </w:p>
              </w:tc>
              <w:tc>
                <w:tcPr>
                  <w:tcW w:w="633" w:type="pct"/>
                  <w:vMerge w:val="continue"/>
                  <w:tcBorders>
                    <w:tl2br w:val="nil"/>
                    <w:tr2bl w:val="nil"/>
                  </w:tcBorders>
                  <w:shd w:val="clear" w:color="auto" w:fill="auto"/>
                  <w:vAlign w:val="center"/>
                </w:tcPr>
                <w:p>
                  <w:pPr>
                    <w:tabs>
                      <w:tab w:val="left" w:pos="2604"/>
                    </w:tabs>
                    <w:adjustRightInd w:val="0"/>
                    <w:snapToGrid w:val="0"/>
                    <w:jc w:val="center"/>
                    <w:rPr>
                      <w:rFonts w:hint="default" w:ascii="Times New Roman" w:hAnsi="Times New Roman" w:cs="Times New Roman"/>
                      <w:color w:val="auto"/>
                      <w:szCs w:val="21"/>
                      <w:lang w:val="en-US" w:eastAsia="zh-CN"/>
                    </w:rPr>
                  </w:pPr>
                </w:p>
              </w:tc>
              <w:tc>
                <w:tcPr>
                  <w:tcW w:w="1055" w:type="pct"/>
                  <w:tcBorders>
                    <w:tl2br w:val="nil"/>
                    <w:tr2bl w:val="nil"/>
                  </w:tcBorders>
                  <w:shd w:val="clear" w:color="auto" w:fill="auto"/>
                  <w:vAlign w:val="center"/>
                </w:tcPr>
                <w:p>
                  <w:pPr>
                    <w:tabs>
                      <w:tab w:val="left" w:pos="2604"/>
                    </w:tabs>
                    <w:adjustRightInd w:val="0"/>
                    <w:snapToGrid w:val="0"/>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废活性炭</w:t>
                  </w:r>
                </w:p>
              </w:tc>
              <w:tc>
                <w:tcPr>
                  <w:tcW w:w="1667" w:type="pct"/>
                  <w:vMerge w:val="continue"/>
                  <w:tcBorders>
                    <w:tl2br w:val="nil"/>
                    <w:tr2bl w:val="nil"/>
                  </w:tcBorders>
                  <w:shd w:val="clear" w:color="auto" w:fill="auto"/>
                  <w:vAlign w:val="center"/>
                </w:tcPr>
                <w:p>
                  <w:pPr>
                    <w:pStyle w:val="24"/>
                    <w:widowControl w:val="0"/>
                    <w:adjustRightInd w:val="0"/>
                    <w:snapToGrid w:val="0"/>
                    <w:spacing w:before="0" w:beforeAutospacing="0" w:after="0" w:afterAutospacing="0"/>
                    <w:jc w:val="center"/>
                    <w:rPr>
                      <w:rFonts w:hint="default" w:ascii="Times New Roman" w:hAnsi="Times New Roman" w:cs="Times New Roman"/>
                      <w:color w:val="auto"/>
                      <w:kern w:val="2"/>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320" w:type="pct"/>
                  <w:vMerge w:val="continue"/>
                  <w:tcBorders>
                    <w:tl2br w:val="nil"/>
                    <w:tr2bl w:val="nil"/>
                  </w:tcBorders>
                  <w:shd w:val="clear" w:color="auto" w:fill="auto"/>
                  <w:vAlign w:val="center"/>
                </w:tcPr>
                <w:p>
                  <w:pPr>
                    <w:tabs>
                      <w:tab w:val="left" w:pos="2604"/>
                    </w:tabs>
                    <w:adjustRightInd w:val="0"/>
                    <w:snapToGrid w:val="0"/>
                    <w:jc w:val="center"/>
                    <w:rPr>
                      <w:rFonts w:hint="default" w:ascii="Times New Roman" w:hAnsi="Times New Roman" w:cs="Times New Roman"/>
                      <w:color w:val="auto"/>
                      <w:szCs w:val="21"/>
                    </w:rPr>
                  </w:pPr>
                </w:p>
              </w:tc>
              <w:tc>
                <w:tcPr>
                  <w:tcW w:w="397" w:type="pct"/>
                  <w:tcBorders>
                    <w:tl2br w:val="nil"/>
                    <w:tr2bl w:val="nil"/>
                  </w:tcBorders>
                  <w:shd w:val="clear" w:color="auto" w:fill="auto"/>
                  <w:vAlign w:val="center"/>
                </w:tcPr>
                <w:p>
                  <w:pPr>
                    <w:pStyle w:val="24"/>
                    <w:widowControl w:val="0"/>
                    <w:adjustRightInd w:val="0"/>
                    <w:snapToGrid w:val="0"/>
                    <w:spacing w:before="0" w:beforeAutospacing="0" w:after="0" w:afterAutospacing="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2"/>
                      <w:sz w:val="21"/>
                      <w:szCs w:val="21"/>
                      <w:lang w:val="en-US" w:eastAsia="zh-CN"/>
                    </w:rPr>
                    <w:t>S</w:t>
                  </w:r>
                  <w:r>
                    <w:rPr>
                      <w:rFonts w:hint="default" w:ascii="Times New Roman" w:hAnsi="Times New Roman" w:cs="Times New Roman"/>
                      <w:color w:val="auto"/>
                      <w:kern w:val="2"/>
                      <w:sz w:val="21"/>
                      <w:szCs w:val="21"/>
                      <w:vertAlign w:val="subscript"/>
                      <w:lang w:val="en-US" w:eastAsia="zh-CN"/>
                    </w:rPr>
                    <w:t>4</w:t>
                  </w:r>
                </w:p>
              </w:tc>
              <w:tc>
                <w:tcPr>
                  <w:tcW w:w="926" w:type="pct"/>
                  <w:tcBorders>
                    <w:tl2br w:val="nil"/>
                    <w:tr2bl w:val="nil"/>
                  </w:tcBorders>
                  <w:shd w:val="clear" w:color="auto" w:fill="auto"/>
                  <w:vAlign w:val="center"/>
                </w:tcPr>
                <w:p>
                  <w:pPr>
                    <w:tabs>
                      <w:tab w:val="left" w:pos="2604"/>
                    </w:tabs>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lang w:val="en-US" w:eastAsia="zh-CN"/>
                    </w:rPr>
                    <w:t>废树脂</w:t>
                  </w:r>
                </w:p>
              </w:tc>
              <w:tc>
                <w:tcPr>
                  <w:tcW w:w="633" w:type="pct"/>
                  <w:vMerge w:val="continue"/>
                  <w:tcBorders>
                    <w:tl2br w:val="nil"/>
                    <w:tr2bl w:val="nil"/>
                  </w:tcBorders>
                  <w:shd w:val="clear" w:color="auto" w:fill="auto"/>
                  <w:vAlign w:val="center"/>
                </w:tcPr>
                <w:p>
                  <w:pPr>
                    <w:tabs>
                      <w:tab w:val="left" w:pos="2604"/>
                    </w:tabs>
                    <w:adjustRightInd w:val="0"/>
                    <w:snapToGrid w:val="0"/>
                    <w:jc w:val="center"/>
                    <w:rPr>
                      <w:rFonts w:hint="default" w:ascii="Times New Roman" w:hAnsi="Times New Roman" w:cs="Times New Roman"/>
                      <w:color w:val="auto"/>
                      <w:szCs w:val="21"/>
                      <w:lang w:val="en-US" w:eastAsia="zh-CN"/>
                    </w:rPr>
                  </w:pPr>
                </w:p>
              </w:tc>
              <w:tc>
                <w:tcPr>
                  <w:tcW w:w="1055" w:type="pct"/>
                  <w:tcBorders>
                    <w:tl2br w:val="nil"/>
                    <w:tr2bl w:val="nil"/>
                  </w:tcBorders>
                  <w:shd w:val="clear" w:color="auto" w:fill="auto"/>
                  <w:vAlign w:val="center"/>
                </w:tcPr>
                <w:p>
                  <w:pPr>
                    <w:tabs>
                      <w:tab w:val="left" w:pos="2604"/>
                    </w:tabs>
                    <w:adjustRightInd w:val="0"/>
                    <w:snapToGrid w:val="0"/>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废树脂、钙、镁</w:t>
                  </w:r>
                </w:p>
              </w:tc>
              <w:tc>
                <w:tcPr>
                  <w:tcW w:w="1667" w:type="pct"/>
                  <w:vMerge w:val="continue"/>
                  <w:tcBorders>
                    <w:tl2br w:val="nil"/>
                    <w:tr2bl w:val="nil"/>
                  </w:tcBorders>
                  <w:shd w:val="clear" w:color="auto" w:fill="auto"/>
                  <w:vAlign w:val="center"/>
                </w:tcPr>
                <w:p>
                  <w:pPr>
                    <w:pStyle w:val="24"/>
                    <w:widowControl w:val="0"/>
                    <w:adjustRightInd w:val="0"/>
                    <w:snapToGrid w:val="0"/>
                    <w:spacing w:before="0" w:beforeAutospacing="0" w:after="0" w:afterAutospacing="0"/>
                    <w:jc w:val="center"/>
                    <w:rPr>
                      <w:rFonts w:hint="default" w:ascii="Times New Roman" w:hAnsi="Times New Roman" w:cs="Times New Roman"/>
                      <w:color w:val="auto"/>
                      <w:kern w:val="2"/>
                      <w:sz w:val="21"/>
                      <w:szCs w:val="21"/>
                    </w:rPr>
                  </w:pPr>
                </w:p>
              </w:tc>
            </w:tr>
          </w:tbl>
          <w:p>
            <w:pPr>
              <w:adjustRightInd w:val="0"/>
              <w:snapToGrid w:val="0"/>
              <w:rPr>
                <w:rFonts w:hint="default" w:ascii="Times New Roman" w:hAnsi="Times New Roman" w:cs="Times New Roman"/>
                <w:bCs/>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93" w:hRule="atLeast"/>
          <w:jc w:val="center"/>
        </w:trPr>
        <w:tc>
          <w:tcPr>
            <w:tcW w:w="471" w:type="dxa"/>
            <w:vAlign w:val="center"/>
          </w:tcPr>
          <w:p>
            <w:pPr>
              <w:pStyle w:val="24"/>
              <w:adjustRightInd w:val="0"/>
              <w:snapToGrid w:val="0"/>
              <w:spacing w:before="0" w:beforeAutospacing="0" w:after="0" w:afterAutospacing="0"/>
              <w:jc w:val="center"/>
              <w:rPr>
                <w:rFonts w:hint="default" w:ascii="Times New Roman" w:hAnsi="Times New Roman" w:cs="Times New Roman"/>
                <w:color w:val="auto"/>
                <w:sz w:val="21"/>
                <w:szCs w:val="21"/>
              </w:rPr>
            </w:pPr>
            <w:r>
              <w:rPr>
                <w:rFonts w:hint="default" w:ascii="Times New Roman" w:hAnsi="Times New Roman" w:cs="Times New Roman"/>
                <w:bCs/>
                <w:color w:val="auto"/>
                <w:kern w:val="2"/>
                <w:sz w:val="21"/>
                <w:szCs w:val="21"/>
              </w:rPr>
              <w:t>与项目有关的原有环境污染问题</w:t>
            </w:r>
          </w:p>
        </w:tc>
        <w:tc>
          <w:tcPr>
            <w:tcW w:w="8589" w:type="dxa"/>
            <w:vAlign w:val="center"/>
          </w:tcPr>
          <w:p>
            <w:pPr>
              <w:pStyle w:val="8"/>
              <w:numPr>
                <w:ilvl w:val="1"/>
                <w:numId w:val="6"/>
              </w:numPr>
              <w:rPr>
                <w:rFonts w:hint="default" w:ascii="Times New Roman" w:hAnsi="Times New Roman" w:cs="Times New Roman"/>
                <w:color w:val="auto"/>
              </w:rPr>
            </w:pPr>
            <w:r>
              <w:rPr>
                <w:rFonts w:hint="default" w:ascii="Times New Roman" w:hAnsi="Times New Roman" w:cs="Times New Roman"/>
                <w:color w:val="auto"/>
                <w:highlight w:val="none"/>
              </w:rPr>
              <w:t>现有工程概况</w:t>
            </w:r>
          </w:p>
          <w:p>
            <w:pPr>
              <w:pStyle w:val="35"/>
              <w:ind w:firstLine="480"/>
              <w:rPr>
                <w:rFonts w:hint="default" w:ascii="Times New Roman" w:hAnsi="Times New Roman" w:cs="Times New Roman"/>
                <w:color w:val="auto"/>
                <w:lang w:val="en-US" w:eastAsia="zh-CN"/>
              </w:rPr>
            </w:pPr>
            <w:r>
              <w:rPr>
                <w:rFonts w:hint="default" w:ascii="Times New Roman" w:hAnsi="Times New Roman" w:cs="Times New Roman"/>
                <w:color w:val="auto"/>
              </w:rPr>
              <w:t>福鼎润锦新材料有限公司</w:t>
            </w:r>
            <w:r>
              <w:rPr>
                <w:rFonts w:hint="default" w:ascii="Times New Roman" w:hAnsi="Times New Roman" w:cs="Times New Roman"/>
                <w:color w:val="auto"/>
                <w:lang w:val="en-US" w:eastAsia="zh-CN"/>
              </w:rPr>
              <w:t>于2022年12月建设</w:t>
            </w:r>
            <w:r>
              <w:rPr>
                <w:rFonts w:hint="default" w:ascii="Times New Roman" w:hAnsi="Times New Roman" w:cs="Times New Roman"/>
                <w:color w:val="auto"/>
              </w:rPr>
              <w:t>福鼎润锦新材料有限公司时代配套包装材料制造项目</w:t>
            </w:r>
            <w:r>
              <w:rPr>
                <w:rFonts w:hint="default" w:ascii="Times New Roman" w:hAnsi="Times New Roman" w:cs="Times New Roman"/>
                <w:color w:val="auto"/>
                <w:lang w:eastAsia="zh-CN"/>
              </w:rPr>
              <w:t>，年产3500吨包装材料（1200吨EPS包装材料、1000吨EPP包装材料、500吨EPO包装材料、40吨EPE包装材料、500吨PE袋、80吨防静电膜、180吨缠绕膜）。</w:t>
            </w:r>
            <w:r>
              <w:rPr>
                <w:rFonts w:hint="default" w:ascii="Times New Roman" w:hAnsi="Times New Roman" w:cs="Times New Roman"/>
                <w:color w:val="auto"/>
                <w:lang w:val="en-US" w:eastAsia="zh-CN"/>
              </w:rPr>
              <w:t>并于2023年1月宁德市生态环境局审批通过《</w:t>
            </w:r>
            <w:r>
              <w:rPr>
                <w:rFonts w:hint="default" w:ascii="Times New Roman" w:hAnsi="Times New Roman" w:cs="Times New Roman"/>
                <w:color w:val="auto"/>
              </w:rPr>
              <w:t>福鼎润锦新材料有限公司时代配套包装材料制造项目</w:t>
            </w:r>
            <w:r>
              <w:rPr>
                <w:rFonts w:hint="default" w:ascii="Times New Roman" w:hAnsi="Times New Roman" w:cs="Times New Roman"/>
                <w:color w:val="auto"/>
                <w:lang w:val="en-US" w:eastAsia="zh-CN"/>
              </w:rPr>
              <w:t>环境影响报告表》（宁鼎环审〔2023〕1号）。2023年3月企业完成排污许可登记工作（排污许可等级编号：91903.045982MA8UL6D024001Z）。</w:t>
            </w:r>
          </w:p>
          <w:p>
            <w:pPr>
              <w:pStyle w:val="35"/>
              <w:ind w:firstLine="48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2023年4月阶段性竣工，建设完成21幢厂房一层EPS、EPO、EPP 成型生产区、EPP 烘干房、空压机区，二层已建设完成 EPS 原料堆放区，EPS 预发泡区、熟化区、烘干区；24 幢厂房作为成品仓库；形成年产2000吨包装材料（1000吨EPS包装材料、700吨EPP包装材料、300吨EPO包装材料）生产能力，并完成阶段性竣工环境保护验收工作。现有工程环保手续落实情况如下。</w:t>
            </w:r>
          </w:p>
          <w:p>
            <w:pPr>
              <w:pStyle w:val="37"/>
              <w:tabs>
                <w:tab w:val="clear" w:pos="420"/>
              </w:tabs>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现有工程</w:t>
            </w:r>
            <w:r>
              <w:rPr>
                <w:rFonts w:hint="default" w:ascii="Times New Roman" w:hAnsi="Times New Roman" w:cs="Times New Roman"/>
                <w:color w:val="auto"/>
                <w:highlight w:val="none"/>
              </w:rPr>
              <w:t>环保手续落实情况</w:t>
            </w:r>
          </w:p>
          <w:tbl>
            <w:tblPr>
              <w:tblStyle w:val="26"/>
              <w:tblW w:w="8353" w:type="dxa"/>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86"/>
              <w:gridCol w:w="2956"/>
              <w:gridCol w:w="2304"/>
              <w:gridCol w:w="1250"/>
              <w:gridCol w:w="1057"/>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5" w:type="dxa"/>
                  <w:tcBorders>
                    <w:top w:val="single" w:color="auto" w:sz="12" w:space="0"/>
                    <w:tl2br w:val="nil"/>
                    <w:tr2bl w:val="nil"/>
                  </w:tcBorders>
                  <w:tcMar>
                    <w:left w:w="0" w:type="dxa"/>
                    <w:right w:w="0" w:type="dxa"/>
                  </w:tcMar>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类别</w:t>
                  </w:r>
                </w:p>
              </w:tc>
              <w:tc>
                <w:tcPr>
                  <w:tcW w:w="2851" w:type="dxa"/>
                  <w:tcBorders>
                    <w:top w:val="single" w:color="auto" w:sz="12" w:space="0"/>
                    <w:tl2br w:val="nil"/>
                    <w:tr2bl w:val="nil"/>
                  </w:tcBorders>
                  <w:tcMar>
                    <w:left w:w="0" w:type="dxa"/>
                    <w:right w:w="0" w:type="dxa"/>
                  </w:tcMar>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项目名称</w:t>
                  </w:r>
                </w:p>
              </w:tc>
              <w:tc>
                <w:tcPr>
                  <w:tcW w:w="2357" w:type="dxa"/>
                  <w:tcBorders>
                    <w:top w:val="single" w:color="auto" w:sz="12" w:space="0"/>
                    <w:tl2br w:val="nil"/>
                    <w:tr2bl w:val="nil"/>
                  </w:tcBorders>
                  <w:tcMar>
                    <w:left w:w="0" w:type="dxa"/>
                    <w:right w:w="0" w:type="dxa"/>
                  </w:tcMar>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产品方案</w:t>
                  </w:r>
                </w:p>
              </w:tc>
              <w:tc>
                <w:tcPr>
                  <w:tcW w:w="1283" w:type="dxa"/>
                  <w:tcBorders>
                    <w:top w:val="single" w:color="auto" w:sz="12" w:space="0"/>
                    <w:tl2br w:val="nil"/>
                    <w:tr2bl w:val="nil"/>
                  </w:tcBorders>
                  <w:tcMar>
                    <w:left w:w="0" w:type="dxa"/>
                    <w:right w:w="0" w:type="dxa"/>
                  </w:tcMar>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审批</w:t>
                  </w:r>
                  <w:r>
                    <w:rPr>
                      <w:rFonts w:hint="default" w:ascii="Times New Roman" w:hAnsi="Times New Roman" w:cs="Times New Roman"/>
                      <w:color w:val="auto"/>
                      <w:highlight w:val="none"/>
                      <w:lang w:val="en-US" w:eastAsia="zh-CN"/>
                    </w:rPr>
                    <w:t>/备案</w:t>
                  </w:r>
                  <w:r>
                    <w:rPr>
                      <w:rFonts w:hint="default" w:ascii="Times New Roman" w:hAnsi="Times New Roman" w:cs="Times New Roman"/>
                      <w:color w:val="auto"/>
                      <w:highlight w:val="none"/>
                    </w:rPr>
                    <w:t>单位</w:t>
                  </w:r>
                </w:p>
              </w:tc>
              <w:tc>
                <w:tcPr>
                  <w:tcW w:w="1057" w:type="dxa"/>
                  <w:tcBorders>
                    <w:top w:val="single" w:color="auto" w:sz="12" w:space="0"/>
                    <w:tl2br w:val="nil"/>
                    <w:tr2bl w:val="nil"/>
                  </w:tcBorders>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审批</w:t>
                  </w:r>
                  <w:r>
                    <w:rPr>
                      <w:rFonts w:hint="default" w:ascii="Times New Roman" w:hAnsi="Times New Roman" w:cs="Times New Roman"/>
                      <w:color w:val="auto"/>
                      <w:highlight w:val="none"/>
                      <w:lang w:val="en-US" w:eastAsia="zh-CN"/>
                    </w:rPr>
                    <w:t>/备案</w:t>
                  </w:r>
                  <w:r>
                    <w:rPr>
                      <w:rFonts w:hint="default" w:ascii="Times New Roman" w:hAnsi="Times New Roman" w:cs="Times New Roman"/>
                      <w:color w:val="auto"/>
                      <w:highlight w:val="none"/>
                    </w:rPr>
                    <w:t>时间</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5" w:type="dxa"/>
                  <w:tcBorders>
                    <w:tl2br w:val="nil"/>
                    <w:tr2bl w:val="nil"/>
                  </w:tcBorders>
                  <w:tcMar>
                    <w:left w:w="0" w:type="dxa"/>
                    <w:right w:w="0" w:type="dxa"/>
                  </w:tcMar>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环评审批</w:t>
                  </w:r>
                </w:p>
              </w:tc>
              <w:tc>
                <w:tcPr>
                  <w:tcW w:w="2851" w:type="dxa"/>
                  <w:tcBorders>
                    <w:tl2br w:val="nil"/>
                    <w:tr2bl w:val="nil"/>
                  </w:tcBorders>
                  <w:tcMar>
                    <w:left w:w="0" w:type="dxa"/>
                    <w:right w:w="0" w:type="dxa"/>
                  </w:tcMar>
                  <w:vAlign w:val="center"/>
                </w:tcPr>
                <w:p>
                  <w:pPr>
                    <w:pStyle w:val="41"/>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rPr>
                    <w:t>福鼎润锦新材料有限公司时代配套包装材料制造项目</w:t>
                  </w:r>
                </w:p>
              </w:tc>
              <w:tc>
                <w:tcPr>
                  <w:tcW w:w="2357" w:type="dxa"/>
                  <w:tcBorders>
                    <w:tl2br w:val="nil"/>
                    <w:tr2bl w:val="nil"/>
                  </w:tcBorders>
                  <w:tcMar>
                    <w:left w:w="0" w:type="dxa"/>
                    <w:right w:w="0" w:type="dxa"/>
                  </w:tcMar>
                  <w:vAlign w:val="center"/>
                </w:tcPr>
                <w:p>
                  <w:pPr>
                    <w:jc w:val="center"/>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年产3500吨包装材料（1200吨EPS包装材料、1000吨EPP包装材料、500吨EPO包装材料、40吨EPE包装材料、500吨PE袋、80吨防静电膜、180吨缠绕膜）</w:t>
                  </w:r>
                </w:p>
              </w:tc>
              <w:tc>
                <w:tcPr>
                  <w:tcW w:w="1283" w:type="dxa"/>
                  <w:tcBorders>
                    <w:tl2br w:val="nil"/>
                    <w:tr2bl w:val="nil"/>
                  </w:tcBorders>
                  <w:tcMar>
                    <w:left w:w="0" w:type="dxa"/>
                    <w:right w:w="0" w:type="dxa"/>
                  </w:tcMar>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宁德市生态环境局</w:t>
                  </w:r>
                </w:p>
              </w:tc>
              <w:tc>
                <w:tcPr>
                  <w:tcW w:w="1057" w:type="dxa"/>
                  <w:tcBorders>
                    <w:tl2br w:val="nil"/>
                    <w:tr2bl w:val="nil"/>
                  </w:tcBorders>
                  <w:vAlign w:val="center"/>
                </w:tcPr>
                <w:p>
                  <w:pPr>
                    <w:pStyle w:val="41"/>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2023.1.29</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5" w:type="dxa"/>
                  <w:tcBorders>
                    <w:tl2br w:val="nil"/>
                    <w:tr2bl w:val="nil"/>
                  </w:tcBorders>
                  <w:tcMar>
                    <w:left w:w="0" w:type="dxa"/>
                    <w:right w:w="0" w:type="dxa"/>
                  </w:tcMar>
                  <w:vAlign w:val="center"/>
                </w:tcPr>
                <w:p>
                  <w:pPr>
                    <w:pStyle w:val="41"/>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排污登记</w:t>
                  </w:r>
                </w:p>
              </w:tc>
              <w:tc>
                <w:tcPr>
                  <w:tcW w:w="2851" w:type="dxa"/>
                  <w:tcBorders>
                    <w:tl2br w:val="nil"/>
                    <w:tr2bl w:val="nil"/>
                  </w:tcBorders>
                  <w:tcMar>
                    <w:left w:w="0" w:type="dxa"/>
                    <w:right w:w="0" w:type="dxa"/>
                  </w:tcMar>
                  <w:vAlign w:val="center"/>
                </w:tcPr>
                <w:p>
                  <w:pPr>
                    <w:pStyle w:val="41"/>
                    <w:ind w:left="0" w:leftChars="0" w:firstLine="0" w:firstLineChars="0"/>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lang w:val="en-US" w:eastAsia="zh-CN"/>
                    </w:rPr>
                    <w:t>91903.045982MA8UL6D024001Z</w:t>
                  </w:r>
                </w:p>
              </w:tc>
              <w:tc>
                <w:tcPr>
                  <w:tcW w:w="2357" w:type="dxa"/>
                  <w:tcBorders>
                    <w:tl2br w:val="nil"/>
                    <w:tr2bl w:val="nil"/>
                  </w:tcBorders>
                  <w:tcMar>
                    <w:left w:w="0" w:type="dxa"/>
                    <w:right w:w="0" w:type="dxa"/>
                  </w:tcMar>
                  <w:vAlign w:val="center"/>
                </w:tcPr>
                <w:p>
                  <w:pPr>
                    <w:jc w:val="center"/>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lang w:val="en-US" w:eastAsia="zh-CN"/>
                    </w:rPr>
                    <w:t>/</w:t>
                  </w:r>
                </w:p>
              </w:tc>
              <w:tc>
                <w:tcPr>
                  <w:tcW w:w="1283" w:type="dxa"/>
                  <w:tcBorders>
                    <w:tl2br w:val="nil"/>
                    <w:tr2bl w:val="nil"/>
                  </w:tcBorders>
                  <w:tcMar>
                    <w:left w:w="0" w:type="dxa"/>
                    <w:right w:w="0" w:type="dxa"/>
                  </w:tcMar>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lang w:val="en-US" w:eastAsia="zh-CN"/>
                    </w:rPr>
                    <w:t>宁德市福鼎生态环境局</w:t>
                  </w:r>
                </w:p>
              </w:tc>
              <w:tc>
                <w:tcPr>
                  <w:tcW w:w="1057" w:type="dxa"/>
                  <w:tcBorders>
                    <w:tl2br w:val="nil"/>
                    <w:tr2bl w:val="nil"/>
                  </w:tcBorders>
                  <w:vAlign w:val="center"/>
                </w:tcPr>
                <w:p>
                  <w:pPr>
                    <w:pStyle w:val="41"/>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2023.3.27</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5" w:type="dxa"/>
                  <w:tcBorders>
                    <w:bottom w:val="single" w:color="auto" w:sz="12" w:space="0"/>
                    <w:tl2br w:val="nil"/>
                    <w:tr2bl w:val="nil"/>
                  </w:tcBorders>
                  <w:tcMar>
                    <w:left w:w="0" w:type="dxa"/>
                    <w:right w:w="0" w:type="dxa"/>
                  </w:tcMar>
                  <w:vAlign w:val="center"/>
                </w:tcPr>
                <w:p>
                  <w:pPr>
                    <w:pStyle w:val="41"/>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竣工环保验收</w:t>
                  </w:r>
                </w:p>
              </w:tc>
              <w:tc>
                <w:tcPr>
                  <w:tcW w:w="2851" w:type="dxa"/>
                  <w:tcBorders>
                    <w:bottom w:val="single" w:color="auto" w:sz="12" w:space="0"/>
                    <w:tl2br w:val="nil"/>
                    <w:tr2bl w:val="nil"/>
                  </w:tcBorders>
                  <w:tcMar>
                    <w:left w:w="0" w:type="dxa"/>
                    <w:right w:w="0" w:type="dxa"/>
                  </w:tcMar>
                  <w:vAlign w:val="center"/>
                </w:tcPr>
                <w:p>
                  <w:pPr>
                    <w:pStyle w:val="41"/>
                    <w:ind w:left="0" w:leftChars="0" w:firstLine="0" w:firstLineChars="0"/>
                    <w:rPr>
                      <w:rFonts w:hint="default" w:ascii="Times New Roman" w:hAnsi="Times New Roman" w:eastAsia="宋体" w:cs="Times New Roman"/>
                      <w:color w:val="auto"/>
                      <w:szCs w:val="21"/>
                      <w:highlight w:val="none"/>
                      <w:lang w:val="en-US" w:eastAsia="zh-CN"/>
                    </w:rPr>
                  </w:pPr>
                  <w:r>
                    <w:rPr>
                      <w:rFonts w:hint="default" w:ascii="Times New Roman" w:hAnsi="Times New Roman" w:cs="Times New Roman"/>
                      <w:color w:val="auto"/>
                    </w:rPr>
                    <w:t>福鼎润锦新材料有限公司时代配套包装材料制造项目</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阶段性</w:t>
                  </w:r>
                  <w:r>
                    <w:rPr>
                      <w:rFonts w:hint="default" w:ascii="Times New Roman" w:hAnsi="Times New Roman" w:cs="Times New Roman"/>
                      <w:color w:val="auto"/>
                      <w:lang w:eastAsia="zh-CN"/>
                    </w:rPr>
                    <w:t>）</w:t>
                  </w:r>
                </w:p>
              </w:tc>
              <w:tc>
                <w:tcPr>
                  <w:tcW w:w="2357" w:type="dxa"/>
                  <w:tcBorders>
                    <w:bottom w:val="single" w:color="auto" w:sz="12" w:space="0"/>
                    <w:tl2br w:val="nil"/>
                    <w:tr2bl w:val="nil"/>
                  </w:tcBorders>
                  <w:tcMar>
                    <w:left w:w="0" w:type="dxa"/>
                    <w:right w:w="0" w:type="dxa"/>
                  </w:tcMar>
                  <w:vAlign w:val="center"/>
                </w:tcPr>
                <w:p>
                  <w:pPr>
                    <w:jc w:val="cente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年产2000吨包装材料（1000吨EPS包装材料、700吨EPP包装材料、300吨EPO包装材料）</w:t>
                  </w:r>
                </w:p>
              </w:tc>
              <w:tc>
                <w:tcPr>
                  <w:tcW w:w="1283" w:type="dxa"/>
                  <w:tcBorders>
                    <w:bottom w:val="single" w:color="auto" w:sz="12" w:space="0"/>
                    <w:tl2br w:val="nil"/>
                    <w:tr2bl w:val="nil"/>
                  </w:tcBorders>
                  <w:tcMar>
                    <w:left w:w="0" w:type="dxa"/>
                    <w:right w:w="0" w:type="dxa"/>
                  </w:tcMar>
                  <w:vAlign w:val="center"/>
                </w:tcPr>
                <w:p>
                  <w:pPr>
                    <w:pStyle w:val="41"/>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宁德市福鼎生态环境局</w:t>
                  </w:r>
                </w:p>
              </w:tc>
              <w:tc>
                <w:tcPr>
                  <w:tcW w:w="1057" w:type="dxa"/>
                  <w:tcBorders>
                    <w:bottom w:val="single" w:color="auto" w:sz="12" w:space="0"/>
                    <w:tl2br w:val="nil"/>
                    <w:tr2bl w:val="nil"/>
                  </w:tcBorders>
                  <w:vAlign w:val="center"/>
                </w:tcPr>
                <w:p>
                  <w:pPr>
                    <w:pStyle w:val="41"/>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2023.5</w:t>
                  </w:r>
                </w:p>
              </w:tc>
            </w:tr>
          </w:tbl>
          <w:p>
            <w:pPr>
              <w:bidi w:val="0"/>
              <w:rPr>
                <w:rFonts w:hint="default" w:ascii="Times New Roman" w:hAnsi="Times New Roman" w:cs="Times New Roman"/>
                <w:color w:val="auto"/>
                <w:lang w:val="en-US" w:eastAsia="zh-CN"/>
              </w:rPr>
            </w:pPr>
          </w:p>
          <w:p>
            <w:pPr>
              <w:pStyle w:val="8"/>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现有工程生产工艺流程及产污环节</w:t>
            </w:r>
          </w:p>
          <w:p>
            <w:pPr>
              <w:pStyle w:val="9"/>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已批已建工程生产工艺流程及产污环节</w:t>
            </w:r>
          </w:p>
          <w:p>
            <w:pPr>
              <w:pStyle w:val="35"/>
              <w:ind w:firstLine="480"/>
              <w:rPr>
                <w:rFonts w:hint="default" w:ascii="Times New Roman" w:hAnsi="Times New Roman" w:cs="Times New Roman"/>
                <w:color w:val="auto"/>
              </w:rPr>
            </w:pPr>
            <w:r>
              <w:rPr>
                <w:rFonts w:hint="default" w:ascii="Times New Roman" w:hAnsi="Times New Roman" w:cs="Times New Roman"/>
                <w:color w:val="auto"/>
                <w:lang w:val="en-US" w:eastAsia="zh-CN"/>
              </w:rPr>
              <w:t>（1）</w:t>
            </w:r>
            <w:r>
              <w:rPr>
                <w:rFonts w:hint="default" w:ascii="Times New Roman" w:hAnsi="Times New Roman" w:cs="Times New Roman"/>
                <w:color w:val="auto"/>
              </w:rPr>
              <w:t>EPS包装材料生产工艺</w:t>
            </w:r>
          </w:p>
          <w:p>
            <w:pPr>
              <w:pStyle w:val="35"/>
              <w:ind w:firstLine="0" w:firstLineChars="0"/>
              <w:rPr>
                <w:rFonts w:hint="default" w:ascii="Times New Roman" w:hAnsi="Times New Roman" w:cs="Times New Roman"/>
                <w:color w:val="auto"/>
              </w:rPr>
            </w:pPr>
            <w:r>
              <w:rPr>
                <w:rFonts w:hint="default" w:ascii="Times New Roman" w:hAnsi="Times New Roman" w:cs="Times New Roman"/>
                <w:color w:val="auto"/>
              </w:rPr>
              <w:object>
                <v:shape id="_x0000_i1027" o:spt="75" type="#_x0000_t75" style="height:181.5pt;width:396.75pt;" o:ole="t" filled="f" o:preferrelative="t" stroked="f" coordsize="21600,21600">
                  <v:path/>
                  <v:fill on="f" focussize="0,0"/>
                  <v:stroke on="f" joinstyle="miter"/>
                  <v:imagedata r:id="rId14" o:title=""/>
                  <o:lock v:ext="edit" aspectratio="f"/>
                  <w10:wrap type="none"/>
                  <w10:anchorlock/>
                </v:shape>
                <o:OLEObject Type="Embed" ProgID="Visio.Drawing.15" ShapeID="_x0000_i1027" DrawAspect="Content" ObjectID="_1468075727" r:id="rId13">
                  <o:LockedField>false</o:LockedField>
                </o:OLEObject>
              </w:object>
            </w:r>
          </w:p>
          <w:p>
            <w:pPr>
              <w:pStyle w:val="39"/>
              <w:rPr>
                <w:rFonts w:hint="default" w:ascii="Times New Roman" w:hAnsi="Times New Roman" w:cs="Times New Roman"/>
                <w:color w:val="auto"/>
              </w:rPr>
            </w:pPr>
            <w:bookmarkStart w:id="28" w:name="_Ref4827"/>
            <w:bookmarkEnd w:id="28"/>
            <w:r>
              <w:rPr>
                <w:rFonts w:hint="default" w:ascii="Times New Roman" w:hAnsi="Times New Roman" w:cs="Times New Roman"/>
                <w:color w:val="auto"/>
              </w:rPr>
              <w:t>EPS包装材料生产工艺流程及产污环节图</w:t>
            </w:r>
          </w:p>
          <w:p>
            <w:pPr>
              <w:pStyle w:val="35"/>
              <w:ind w:left="420" w:leftChars="200" w:firstLine="0" w:firstLineChars="0"/>
              <w:rPr>
                <w:rFonts w:hint="default" w:ascii="Times New Roman" w:hAnsi="Times New Roman" w:cs="Times New Roman"/>
                <w:color w:val="auto"/>
                <w:highlight w:val="none"/>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 1 \* GB3 \* MERGEFORMAT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①</w:t>
            </w:r>
            <w:r>
              <w:rPr>
                <w:rFonts w:hint="default" w:ascii="Times New Roman" w:hAnsi="Times New Roman" w:cs="Times New Roman"/>
                <w:color w:val="auto"/>
                <w:highlight w:val="none"/>
              </w:rPr>
              <w:fldChar w:fldCharType="end"/>
            </w:r>
            <w:r>
              <w:rPr>
                <w:rFonts w:hint="default" w:ascii="Times New Roman" w:hAnsi="Times New Roman" w:cs="Times New Roman"/>
                <w:color w:val="auto"/>
                <w:highlight w:val="none"/>
              </w:rPr>
              <w:t>预发泡</w:t>
            </w:r>
          </w:p>
          <w:p>
            <w:pPr>
              <w:pStyle w:val="35"/>
              <w:ind w:firstLine="480"/>
              <w:rPr>
                <w:rFonts w:hint="default" w:ascii="Times New Roman" w:hAnsi="Times New Roman" w:cs="Times New Roman"/>
                <w:color w:val="auto"/>
                <w:highlight w:val="none"/>
              </w:rPr>
            </w:pPr>
            <w:r>
              <w:rPr>
                <w:rFonts w:hint="default" w:ascii="Times New Roman" w:hAnsi="Times New Roman" w:cs="Times New Roman"/>
                <w:color w:val="auto"/>
                <w:highlight w:val="none"/>
              </w:rPr>
              <w:t>该工序</w:t>
            </w:r>
            <w:r>
              <w:rPr>
                <w:rFonts w:hint="default" w:ascii="Times New Roman" w:hAnsi="Times New Roman" w:cs="Times New Roman"/>
                <w:bCs/>
                <w:color w:val="auto"/>
                <w:highlight w:val="none"/>
              </w:rPr>
              <w:t>受热</w:t>
            </w:r>
            <w:r>
              <w:rPr>
                <w:rFonts w:hint="default" w:ascii="Times New Roman" w:hAnsi="Times New Roman" w:cs="Times New Roman"/>
                <w:color w:val="auto"/>
                <w:highlight w:val="none"/>
              </w:rPr>
              <w:t>会产生少量的有机废气G</w:t>
            </w:r>
            <w:r>
              <w:rPr>
                <w:rFonts w:hint="default" w:ascii="Times New Roman" w:hAnsi="Times New Roman" w:cs="Times New Roman"/>
                <w:color w:val="auto"/>
                <w:highlight w:val="none"/>
                <w:vertAlign w:val="subscript"/>
              </w:rPr>
              <w:t>1-1</w:t>
            </w:r>
            <w:r>
              <w:rPr>
                <w:rFonts w:hint="default" w:ascii="Times New Roman" w:hAnsi="Times New Roman" w:cs="Times New Roman"/>
                <w:color w:val="auto"/>
                <w:highlight w:val="none"/>
              </w:rPr>
              <w:t>，</w:t>
            </w:r>
            <w:r>
              <w:rPr>
                <w:rFonts w:hint="default" w:ascii="Times New Roman" w:hAnsi="Times New Roman" w:cs="Times New Roman"/>
                <w:bCs/>
                <w:color w:val="auto"/>
                <w:highlight w:val="none"/>
              </w:rPr>
              <w:t>主要污染物为戊烷和少量的未聚合的苯乙烯单体</w:t>
            </w:r>
            <w:r>
              <w:rPr>
                <w:rFonts w:hint="default" w:ascii="Times New Roman" w:hAnsi="Times New Roman" w:cs="Times New Roman"/>
                <w:color w:val="auto"/>
                <w:highlight w:val="none"/>
              </w:rPr>
              <w:t>（以非甲烷总烃计）</w:t>
            </w:r>
            <w:r>
              <w:rPr>
                <w:rFonts w:hint="default" w:ascii="Times New Roman" w:hAnsi="Times New Roman" w:cs="Times New Roman"/>
                <w:bCs/>
                <w:color w:val="auto"/>
                <w:highlight w:val="none"/>
              </w:rPr>
              <w:t>，</w:t>
            </w:r>
            <w:r>
              <w:rPr>
                <w:rFonts w:hint="default" w:ascii="Times New Roman" w:hAnsi="Times New Roman" w:cs="Times New Roman"/>
                <w:color w:val="auto"/>
                <w:highlight w:val="none"/>
              </w:rPr>
              <w:t>同时会产生噪声N和蒸汽冷凝水W</w:t>
            </w:r>
            <w:r>
              <w:rPr>
                <w:rFonts w:hint="default" w:ascii="Times New Roman" w:hAnsi="Times New Roman" w:cs="Times New Roman"/>
                <w:color w:val="auto"/>
                <w:highlight w:val="none"/>
                <w:vertAlign w:val="subscript"/>
              </w:rPr>
              <w:t>1-1</w:t>
            </w:r>
            <w:r>
              <w:rPr>
                <w:rFonts w:hint="default" w:ascii="Times New Roman" w:hAnsi="Times New Roman" w:cs="Times New Roman"/>
                <w:color w:val="auto"/>
                <w:highlight w:val="none"/>
              </w:rPr>
              <w:t>。</w:t>
            </w:r>
          </w:p>
          <w:p>
            <w:pPr>
              <w:pStyle w:val="35"/>
              <w:ind w:firstLine="480"/>
              <w:rPr>
                <w:rFonts w:hint="default" w:ascii="Times New Roman" w:hAnsi="Times New Roman" w:cs="Times New Roman"/>
                <w:color w:val="auto"/>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 2 \* GB3 \* MERGEFORMAT </w:instrText>
            </w:r>
            <w:r>
              <w:rPr>
                <w:rFonts w:hint="default" w:ascii="Times New Roman" w:hAnsi="Times New Roman" w:cs="Times New Roman"/>
                <w:color w:val="auto"/>
              </w:rPr>
              <w:fldChar w:fldCharType="separate"/>
            </w:r>
            <w:r>
              <w:rPr>
                <w:rFonts w:hint="default" w:ascii="Times New Roman" w:hAnsi="Times New Roman" w:cs="Times New Roman"/>
                <w:color w:val="auto"/>
              </w:rPr>
              <w:t>②</w:t>
            </w:r>
            <w:r>
              <w:rPr>
                <w:rFonts w:hint="default" w:ascii="Times New Roman" w:hAnsi="Times New Roman" w:cs="Times New Roman"/>
                <w:color w:val="auto"/>
              </w:rPr>
              <w:fldChar w:fldCharType="end"/>
            </w:r>
            <w:r>
              <w:rPr>
                <w:rFonts w:hint="default" w:ascii="Times New Roman" w:hAnsi="Times New Roman" w:cs="Times New Roman"/>
                <w:color w:val="auto"/>
              </w:rPr>
              <w:t>熟化</w:t>
            </w:r>
          </w:p>
          <w:p>
            <w:pPr>
              <w:pStyle w:val="35"/>
              <w:ind w:firstLine="480"/>
              <w:rPr>
                <w:rFonts w:hint="default" w:ascii="Times New Roman" w:hAnsi="Times New Roman" w:cs="Times New Roman"/>
                <w:color w:val="auto"/>
              </w:rPr>
            </w:pPr>
            <w:r>
              <w:rPr>
                <w:rFonts w:hint="default" w:ascii="Times New Roman" w:hAnsi="Times New Roman" w:cs="Times New Roman"/>
                <w:color w:val="auto"/>
              </w:rPr>
              <w:t>该工序发泡后的粒子在料仓中自然冷却，在冷却过程中有微量废气逸出，产生量极少，不作定量分析。</w:t>
            </w:r>
          </w:p>
          <w:p>
            <w:pPr>
              <w:pStyle w:val="35"/>
              <w:ind w:firstLine="480"/>
              <w:rPr>
                <w:rFonts w:hint="default" w:ascii="Times New Roman" w:hAnsi="Times New Roman" w:cs="Times New Roman"/>
                <w:color w:val="auto"/>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 3 \* GB3 \* MERGEFORMAT </w:instrText>
            </w:r>
            <w:r>
              <w:rPr>
                <w:rFonts w:hint="default" w:ascii="Times New Roman" w:hAnsi="Times New Roman" w:cs="Times New Roman"/>
                <w:color w:val="auto"/>
              </w:rPr>
              <w:fldChar w:fldCharType="separate"/>
            </w:r>
            <w:r>
              <w:rPr>
                <w:rFonts w:hint="default" w:ascii="Times New Roman" w:hAnsi="Times New Roman" w:cs="Times New Roman"/>
                <w:color w:val="auto"/>
              </w:rPr>
              <w:t>③</w:t>
            </w:r>
            <w:r>
              <w:rPr>
                <w:rFonts w:hint="default" w:ascii="Times New Roman" w:hAnsi="Times New Roman" w:cs="Times New Roman"/>
                <w:color w:val="auto"/>
              </w:rPr>
              <w:fldChar w:fldCharType="end"/>
            </w:r>
            <w:r>
              <w:rPr>
                <w:rFonts w:hint="default" w:ascii="Times New Roman" w:hAnsi="Times New Roman" w:cs="Times New Roman"/>
                <w:color w:val="auto"/>
              </w:rPr>
              <w:t>成型</w:t>
            </w:r>
          </w:p>
          <w:p>
            <w:pPr>
              <w:pStyle w:val="35"/>
              <w:ind w:firstLine="480"/>
              <w:rPr>
                <w:rFonts w:hint="default" w:ascii="Times New Roman" w:hAnsi="Times New Roman" w:cs="Times New Roman"/>
                <w:color w:val="auto"/>
              </w:rPr>
            </w:pPr>
            <w:r>
              <w:rPr>
                <w:rFonts w:hint="default" w:ascii="Times New Roman" w:hAnsi="Times New Roman" w:cs="Times New Roman"/>
                <w:color w:val="auto"/>
              </w:rPr>
              <w:t>成型过程会产生少量的有机废气G</w:t>
            </w:r>
            <w:r>
              <w:rPr>
                <w:rFonts w:hint="default" w:ascii="Times New Roman" w:hAnsi="Times New Roman" w:cs="Times New Roman"/>
                <w:color w:val="auto"/>
                <w:vertAlign w:val="subscript"/>
              </w:rPr>
              <w:t>1-2</w:t>
            </w:r>
            <w:r>
              <w:rPr>
                <w:rFonts w:hint="default" w:ascii="Times New Roman" w:hAnsi="Times New Roman" w:cs="Times New Roman"/>
                <w:color w:val="auto"/>
              </w:rPr>
              <w:t>，主要为戊烷和苯乙烯，同时会产生噪声N和蒸汽冷凝水W</w:t>
            </w:r>
            <w:r>
              <w:rPr>
                <w:rFonts w:hint="default" w:ascii="Times New Roman" w:hAnsi="Times New Roman" w:cs="Times New Roman"/>
                <w:color w:val="auto"/>
                <w:vertAlign w:val="subscript"/>
              </w:rPr>
              <w:t>1-2</w:t>
            </w:r>
            <w:r>
              <w:rPr>
                <w:rFonts w:hint="default" w:ascii="Times New Roman" w:hAnsi="Times New Roman" w:cs="Times New Roman"/>
                <w:color w:val="auto"/>
              </w:rPr>
              <w:t>。</w:t>
            </w:r>
          </w:p>
          <w:p>
            <w:pPr>
              <w:pStyle w:val="35"/>
              <w:ind w:firstLine="480"/>
              <w:rPr>
                <w:rFonts w:hint="default" w:ascii="Times New Roman" w:hAnsi="Times New Roman" w:cs="Times New Roman"/>
                <w:color w:val="auto"/>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 4 \* GB3 \* MERGEFORMAT </w:instrText>
            </w:r>
            <w:r>
              <w:rPr>
                <w:rFonts w:hint="default" w:ascii="Times New Roman" w:hAnsi="Times New Roman" w:cs="Times New Roman"/>
                <w:color w:val="auto"/>
              </w:rPr>
              <w:fldChar w:fldCharType="separate"/>
            </w:r>
            <w:r>
              <w:rPr>
                <w:rFonts w:hint="default" w:ascii="Times New Roman" w:hAnsi="Times New Roman" w:cs="Times New Roman"/>
                <w:color w:val="auto"/>
              </w:rPr>
              <w:t>④</w:t>
            </w:r>
            <w:r>
              <w:rPr>
                <w:rFonts w:hint="default" w:ascii="Times New Roman" w:hAnsi="Times New Roman" w:cs="Times New Roman"/>
                <w:color w:val="auto"/>
              </w:rPr>
              <w:fldChar w:fldCharType="end"/>
            </w:r>
            <w:r>
              <w:rPr>
                <w:rFonts w:hint="default" w:ascii="Times New Roman" w:hAnsi="Times New Roman" w:cs="Times New Roman"/>
                <w:color w:val="auto"/>
              </w:rPr>
              <w:t>烘干</w:t>
            </w:r>
          </w:p>
          <w:p>
            <w:pPr>
              <w:spacing w:line="360" w:lineRule="auto"/>
              <w:ind w:firstLine="480" w:firstLineChars="200"/>
              <w:rPr>
                <w:rFonts w:hint="default" w:ascii="Times New Roman" w:hAnsi="Times New Roman" w:cs="Times New Roman"/>
                <w:color w:val="auto"/>
                <w:highlight w:val="none"/>
              </w:rPr>
            </w:pPr>
            <w:r>
              <w:rPr>
                <w:rFonts w:hint="default" w:ascii="Times New Roman" w:hAnsi="Times New Roman" w:cs="Times New Roman"/>
                <w:bCs/>
                <w:color w:val="auto"/>
                <w:sz w:val="24"/>
                <w:szCs w:val="20"/>
                <w:highlight w:val="none"/>
              </w:rPr>
              <w:t>此过程加热温度较低，主要为去除产品中的水分，产生</w:t>
            </w:r>
            <w:r>
              <w:rPr>
                <w:rStyle w:val="36"/>
                <w:rFonts w:hint="default" w:ascii="Times New Roman" w:hAnsi="Times New Roman" w:cs="Times New Roman"/>
                <w:color w:val="auto"/>
                <w:highlight w:val="none"/>
              </w:rPr>
              <w:t>蒸汽冷凝水W</w:t>
            </w:r>
            <w:r>
              <w:rPr>
                <w:rStyle w:val="36"/>
                <w:rFonts w:hint="default" w:ascii="Times New Roman" w:hAnsi="Times New Roman" w:cs="Times New Roman"/>
                <w:color w:val="auto"/>
                <w:highlight w:val="none"/>
                <w:vertAlign w:val="subscript"/>
              </w:rPr>
              <w:t>1-3</w:t>
            </w:r>
            <w:r>
              <w:rPr>
                <w:rFonts w:hint="default" w:ascii="Times New Roman" w:hAnsi="Times New Roman" w:cs="Times New Roman"/>
                <w:color w:val="auto"/>
                <w:highlight w:val="none"/>
              </w:rPr>
              <w:t>。</w:t>
            </w:r>
          </w:p>
          <w:p>
            <w:pPr>
              <w:pStyle w:val="35"/>
              <w:ind w:firstLine="480"/>
              <w:rPr>
                <w:rFonts w:hint="default" w:ascii="Times New Roman" w:hAnsi="Times New Roman" w:cs="Times New Roman"/>
                <w:color w:val="auto"/>
                <w:highlight w:val="none"/>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 5 \* GB3 \* MERGEFORMAT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⑤</w:t>
            </w:r>
            <w:r>
              <w:rPr>
                <w:rFonts w:hint="default" w:ascii="Times New Roman" w:hAnsi="Times New Roman" w:cs="Times New Roman"/>
                <w:color w:val="auto"/>
                <w:highlight w:val="none"/>
              </w:rPr>
              <w:fldChar w:fldCharType="end"/>
            </w:r>
            <w:r>
              <w:rPr>
                <w:rFonts w:hint="default" w:ascii="Times New Roman" w:hAnsi="Times New Roman" w:cs="Times New Roman"/>
                <w:color w:val="auto"/>
                <w:highlight w:val="none"/>
              </w:rPr>
              <w:t>修边</w:t>
            </w:r>
          </w:p>
          <w:p>
            <w:pPr>
              <w:pStyle w:val="35"/>
              <w:ind w:firstLine="480"/>
              <w:rPr>
                <w:rFonts w:hint="default" w:ascii="Times New Roman" w:hAnsi="Times New Roman" w:cs="Times New Roman"/>
                <w:color w:val="auto"/>
                <w:highlight w:val="none"/>
              </w:rPr>
            </w:pPr>
            <w:r>
              <w:rPr>
                <w:rFonts w:hint="default" w:ascii="Times New Roman" w:hAnsi="Times New Roman" w:cs="Times New Roman"/>
                <w:color w:val="auto"/>
                <w:highlight w:val="none"/>
              </w:rPr>
              <w:t>烘干好的成品由人工利用美工刀去除飞边，此过程产生边角料S</w:t>
            </w:r>
            <w:r>
              <w:rPr>
                <w:rFonts w:hint="default" w:ascii="Times New Roman" w:hAnsi="Times New Roman" w:cs="Times New Roman"/>
                <w:color w:val="auto"/>
                <w:highlight w:val="none"/>
                <w:vertAlign w:val="subscript"/>
              </w:rPr>
              <w:t>1-1</w:t>
            </w:r>
            <w:r>
              <w:rPr>
                <w:rFonts w:hint="default" w:ascii="Times New Roman" w:hAnsi="Times New Roman" w:cs="Times New Roman"/>
                <w:color w:val="auto"/>
                <w:highlight w:val="none"/>
              </w:rPr>
              <w:t>。</w:t>
            </w:r>
          </w:p>
          <w:p>
            <w:pPr>
              <w:pStyle w:val="35"/>
              <w:ind w:firstLine="480"/>
              <w:rPr>
                <w:rFonts w:hint="default" w:ascii="Times New Roman" w:hAnsi="Times New Roman" w:cs="Times New Roman"/>
                <w:color w:val="auto"/>
                <w:highlight w:val="none"/>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 6 \* GB3 \* MERGEFORMAT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⑥</w:t>
            </w:r>
            <w:r>
              <w:rPr>
                <w:rFonts w:hint="default" w:ascii="Times New Roman" w:hAnsi="Times New Roman" w:cs="Times New Roman"/>
                <w:color w:val="auto"/>
                <w:highlight w:val="none"/>
              </w:rPr>
              <w:fldChar w:fldCharType="end"/>
            </w:r>
            <w:r>
              <w:rPr>
                <w:rFonts w:hint="default" w:ascii="Times New Roman" w:hAnsi="Times New Roman" w:cs="Times New Roman"/>
                <w:color w:val="auto"/>
                <w:highlight w:val="none"/>
              </w:rPr>
              <w:t>检验入库</w:t>
            </w:r>
          </w:p>
          <w:p>
            <w:pPr>
              <w:pStyle w:val="35"/>
              <w:ind w:firstLine="480"/>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rPr>
              <w:t>产品修边后进行检验打包入库，检验过程会产生不合格品S</w:t>
            </w:r>
            <w:r>
              <w:rPr>
                <w:rFonts w:hint="default" w:ascii="Times New Roman" w:hAnsi="Times New Roman" w:cs="Times New Roman"/>
                <w:color w:val="auto"/>
                <w:highlight w:val="none"/>
                <w:vertAlign w:val="subscript"/>
              </w:rPr>
              <w:t>1-2</w:t>
            </w:r>
            <w:r>
              <w:rPr>
                <w:rFonts w:hint="default" w:ascii="Times New Roman" w:hAnsi="Times New Roman" w:cs="Times New Roman"/>
                <w:color w:val="auto"/>
                <w:highlight w:val="none"/>
              </w:rPr>
              <w:t>。</w:t>
            </w:r>
          </w:p>
          <w:p>
            <w:pPr>
              <w:pStyle w:val="35"/>
              <w:ind w:firstLine="480"/>
              <w:rPr>
                <w:rFonts w:hint="default" w:ascii="Times New Roman" w:hAnsi="Times New Roman" w:cs="Times New Roman"/>
                <w:color w:val="auto"/>
              </w:rPr>
            </w:pPr>
            <w:r>
              <w:rPr>
                <w:rFonts w:hint="default" w:ascii="Times New Roman" w:hAnsi="Times New Roman" w:cs="Times New Roman"/>
                <w:color w:val="auto"/>
                <w:lang w:val="en-US" w:eastAsia="zh-CN"/>
              </w:rPr>
              <w:t>（2）</w:t>
            </w:r>
            <w:r>
              <w:rPr>
                <w:rFonts w:hint="default" w:ascii="Times New Roman" w:hAnsi="Times New Roman" w:cs="Times New Roman"/>
                <w:color w:val="auto"/>
              </w:rPr>
              <w:t>EPP/EPO包装材料生产工艺</w:t>
            </w:r>
          </w:p>
          <w:p>
            <w:pPr>
              <w:pStyle w:val="35"/>
              <w:ind w:firstLine="0" w:firstLineChars="0"/>
              <w:jc w:val="center"/>
              <w:rPr>
                <w:rFonts w:hint="default" w:ascii="Times New Roman" w:hAnsi="Times New Roman" w:cs="Times New Roman"/>
                <w:color w:val="auto"/>
              </w:rPr>
            </w:pPr>
            <w:r>
              <w:rPr>
                <w:rFonts w:hint="default" w:ascii="Times New Roman" w:hAnsi="Times New Roman" w:cs="Times New Roman"/>
                <w:color w:val="auto"/>
              </w:rPr>
              <w:object>
                <v:shape id="_x0000_i1028" o:spt="75" type="#_x0000_t75" style="height:154.45pt;width:368.25pt;" o:ole="t" filled="f" o:preferrelative="t" stroked="f" coordsize="21600,21600">
                  <v:path/>
                  <v:fill on="f" focussize="0,0"/>
                  <v:stroke on="f"/>
                  <v:imagedata r:id="rId16" o:title=""/>
                  <o:lock v:ext="edit" aspectratio="f"/>
                  <w10:wrap type="none"/>
                  <w10:anchorlock/>
                </v:shape>
                <o:OLEObject Type="Embed" ProgID="Visio.Drawing.15" ShapeID="_x0000_i1028" DrawAspect="Content" ObjectID="_1468075728" r:id="rId15">
                  <o:LockedField>false</o:LockedField>
                </o:OLEObject>
              </w:object>
            </w:r>
          </w:p>
          <w:p>
            <w:pPr>
              <w:pStyle w:val="39"/>
              <w:rPr>
                <w:rFonts w:hint="default" w:ascii="Times New Roman" w:hAnsi="Times New Roman" w:cs="Times New Roman"/>
                <w:color w:val="auto"/>
              </w:rPr>
            </w:pPr>
            <w:r>
              <w:rPr>
                <w:rFonts w:hint="default" w:ascii="Times New Roman" w:hAnsi="Times New Roman" w:cs="Times New Roman"/>
                <w:color w:val="auto"/>
              </w:rPr>
              <w:t>EPO/EPP包装材料生产工艺流程及产污环节图</w:t>
            </w:r>
          </w:p>
          <w:p>
            <w:pPr>
              <w:pStyle w:val="35"/>
              <w:spacing w:beforeLines="50"/>
              <w:ind w:firstLine="482"/>
              <w:rPr>
                <w:rFonts w:hint="default" w:ascii="Times New Roman" w:hAnsi="Times New Roman" w:cs="Times New Roman"/>
                <w:color w:val="auto"/>
                <w:highlight w:val="none"/>
              </w:rPr>
            </w:pPr>
            <w:r>
              <w:rPr>
                <w:rFonts w:hint="default" w:ascii="Times New Roman" w:hAnsi="Times New Roman" w:cs="Times New Roman"/>
                <w:color w:val="auto"/>
                <w:highlight w:val="none"/>
              </w:rPr>
              <w:t>EPP/EPO包装材料所用原辅料均为发泡</w:t>
            </w:r>
            <w:r>
              <w:rPr>
                <w:rFonts w:hint="default" w:ascii="Times New Roman" w:hAnsi="Times New Roman" w:cs="Times New Roman"/>
                <w:color w:val="auto"/>
                <w:highlight w:val="none"/>
                <w:lang w:eastAsia="zh-CN"/>
              </w:rPr>
              <w:t>型</w:t>
            </w:r>
            <w:r>
              <w:rPr>
                <w:rFonts w:hint="default" w:ascii="Times New Roman" w:hAnsi="Times New Roman" w:cs="Times New Roman"/>
                <w:color w:val="auto"/>
                <w:highlight w:val="none"/>
              </w:rPr>
              <w:t>材料，入厂前已完成发泡，不需进行预发泡</w:t>
            </w:r>
            <w:r>
              <w:rPr>
                <w:rFonts w:hint="default" w:ascii="Times New Roman" w:hAnsi="Times New Roman" w:cs="Times New Roman"/>
                <w:color w:val="auto"/>
                <w:highlight w:val="none"/>
                <w:lang w:eastAsia="zh-CN"/>
              </w:rPr>
              <w:t>，后续工序流程与 EPS 包装材料大致相同。</w:t>
            </w:r>
            <w:r>
              <w:rPr>
                <w:rFonts w:hint="default" w:ascii="Times New Roman" w:hAnsi="Times New Roman" w:cs="Times New Roman"/>
                <w:color w:val="auto"/>
                <w:highlight w:val="none"/>
                <w:lang w:val="en-US" w:eastAsia="zh-CN"/>
              </w:rPr>
              <w:t>其中</w:t>
            </w:r>
            <w:r>
              <w:rPr>
                <w:rFonts w:hint="default" w:ascii="Times New Roman" w:hAnsi="Times New Roman" w:eastAsia="宋体" w:cs="Times New Roman"/>
                <w:color w:val="auto"/>
                <w:highlight w:val="none"/>
              </w:rPr>
              <w:t>EP</w:t>
            </w:r>
            <w:r>
              <w:rPr>
                <w:rFonts w:hint="default" w:ascii="Times New Roman" w:hAnsi="Times New Roman" w:eastAsia="宋体" w:cs="Times New Roman"/>
                <w:color w:val="auto"/>
                <w:highlight w:val="none"/>
                <w:lang w:val="en-US" w:eastAsia="zh-CN"/>
              </w:rPr>
              <w:t>P</w:t>
            </w:r>
            <w:r>
              <w:rPr>
                <w:rFonts w:hint="default" w:ascii="Times New Roman" w:hAnsi="Times New Roman" w:eastAsia="宋体" w:cs="Times New Roman"/>
                <w:color w:val="auto"/>
                <w:highlight w:val="none"/>
              </w:rPr>
              <w:t>发泡珠粒预压</w:t>
            </w:r>
            <w:r>
              <w:rPr>
                <w:rFonts w:hint="default" w:ascii="Times New Roman" w:hAnsi="Times New Roman" w:eastAsia="宋体" w:cs="Times New Roman"/>
                <w:color w:val="auto"/>
                <w:highlight w:val="none"/>
                <w:lang w:val="en-US" w:eastAsia="zh-CN"/>
              </w:rPr>
              <w:t>后，经成型、烘干、修编后检验入库</w:t>
            </w:r>
            <w:r>
              <w:rPr>
                <w:rFonts w:hint="default" w:ascii="Times New Roman" w:hAnsi="Times New Roman" w:eastAsia="宋体" w:cs="Times New Roman"/>
                <w:color w:val="auto"/>
                <w:highlight w:val="none"/>
              </w:rPr>
              <w:t>。EPO无需预压，其他工序同EP</w:t>
            </w:r>
            <w:r>
              <w:rPr>
                <w:rFonts w:hint="default" w:ascii="Times New Roman" w:hAnsi="Times New Roman" w:eastAsia="宋体" w:cs="Times New Roman"/>
                <w:color w:val="auto"/>
                <w:highlight w:val="none"/>
                <w:lang w:val="en-US" w:eastAsia="zh-CN"/>
              </w:rPr>
              <w:t>P</w:t>
            </w:r>
            <w:r>
              <w:rPr>
                <w:rFonts w:hint="default" w:ascii="Times New Roman" w:hAnsi="Times New Roman" w:eastAsia="宋体" w:cs="Times New Roman"/>
                <w:color w:val="auto"/>
                <w:highlight w:val="none"/>
              </w:rPr>
              <w:t>包装材料生产工艺。</w:t>
            </w:r>
            <w:r>
              <w:rPr>
                <w:rFonts w:hint="default" w:ascii="Times New Roman" w:hAnsi="Times New Roman" w:cs="Times New Roman"/>
                <w:bCs/>
                <w:color w:val="auto"/>
                <w:highlight w:val="none"/>
                <w:lang w:val="en-US" w:eastAsia="zh-CN"/>
              </w:rPr>
              <w:t>生产过程会产生</w:t>
            </w:r>
            <w:r>
              <w:rPr>
                <w:rFonts w:hint="default" w:ascii="Times New Roman" w:hAnsi="Times New Roman" w:cs="Times New Roman"/>
                <w:color w:val="auto"/>
                <w:highlight w:val="none"/>
              </w:rPr>
              <w:t>有机废气G</w:t>
            </w:r>
            <w:r>
              <w:rPr>
                <w:rFonts w:hint="default" w:ascii="Times New Roman" w:hAnsi="Times New Roman" w:cs="Times New Roman"/>
                <w:color w:val="auto"/>
                <w:highlight w:val="none"/>
                <w:vertAlign w:val="subscript"/>
                <w:lang w:val="en-US" w:eastAsia="zh-CN"/>
              </w:rPr>
              <w:t>2</w:t>
            </w:r>
            <w:r>
              <w:rPr>
                <w:rFonts w:hint="default" w:ascii="Times New Roman" w:hAnsi="Times New Roman" w:cs="Times New Roman"/>
                <w:color w:val="auto"/>
                <w:highlight w:val="none"/>
                <w:vertAlign w:val="subscript"/>
              </w:rPr>
              <w:t>-1</w:t>
            </w:r>
            <w:r>
              <w:rPr>
                <w:rFonts w:hint="default" w:ascii="Times New Roman" w:hAnsi="Times New Roman" w:cs="Times New Roman"/>
                <w:bCs/>
                <w:color w:val="auto"/>
                <w:highlight w:val="none"/>
                <w:lang w:eastAsia="zh-CN"/>
              </w:rPr>
              <w:t>、</w:t>
            </w:r>
            <w:r>
              <w:rPr>
                <w:rFonts w:hint="default" w:ascii="Times New Roman" w:hAnsi="Times New Roman" w:cs="Times New Roman"/>
                <w:color w:val="auto"/>
                <w:highlight w:val="none"/>
              </w:rPr>
              <w:t>噪声N</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蒸汽冷凝水</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废边角料</w:t>
            </w:r>
            <w:r>
              <w:rPr>
                <w:rFonts w:hint="default" w:ascii="Times New Roman" w:hAnsi="Times New Roman" w:cs="Times New Roman"/>
                <w:color w:val="auto"/>
                <w:highlight w:val="none"/>
              </w:rPr>
              <w:t>S</w:t>
            </w:r>
            <w:r>
              <w:rPr>
                <w:rFonts w:hint="default" w:ascii="Times New Roman" w:hAnsi="Times New Roman" w:cs="Times New Roman"/>
                <w:color w:val="auto"/>
                <w:highlight w:val="none"/>
                <w:vertAlign w:val="subscript"/>
              </w:rPr>
              <w:t>1-</w:t>
            </w:r>
            <w:r>
              <w:rPr>
                <w:rFonts w:hint="default" w:ascii="Times New Roman" w:hAnsi="Times New Roman" w:cs="Times New Roman"/>
                <w:color w:val="auto"/>
                <w:highlight w:val="none"/>
                <w:vertAlign w:val="subscript"/>
                <w:lang w:val="en-US" w:eastAsia="zh-CN"/>
              </w:rPr>
              <w:t>1</w:t>
            </w:r>
            <w:r>
              <w:rPr>
                <w:rFonts w:hint="default" w:ascii="Times New Roman" w:hAnsi="Times New Roman" w:cs="Times New Roman"/>
                <w:color w:val="auto"/>
                <w:highlight w:val="none"/>
                <w:lang w:val="en-US" w:eastAsia="zh-CN"/>
              </w:rPr>
              <w:t>和</w:t>
            </w:r>
            <w:r>
              <w:rPr>
                <w:rStyle w:val="36"/>
                <w:rFonts w:hint="default" w:ascii="Times New Roman" w:hAnsi="Times New Roman" w:cs="Times New Roman"/>
                <w:color w:val="auto"/>
                <w:highlight w:val="none"/>
                <w:vertAlign w:val="baseline"/>
                <w:lang w:val="en-US" w:eastAsia="zh-CN"/>
              </w:rPr>
              <w:t>不合格品</w:t>
            </w:r>
            <w:r>
              <w:rPr>
                <w:rFonts w:hint="default" w:ascii="Times New Roman" w:hAnsi="Times New Roman" w:cs="Times New Roman"/>
                <w:color w:val="auto"/>
                <w:highlight w:val="none"/>
              </w:rPr>
              <w:t>S</w:t>
            </w:r>
            <w:r>
              <w:rPr>
                <w:rFonts w:hint="default" w:ascii="Times New Roman" w:hAnsi="Times New Roman" w:cs="Times New Roman"/>
                <w:color w:val="auto"/>
                <w:highlight w:val="none"/>
                <w:vertAlign w:val="subscript"/>
              </w:rPr>
              <w:t>1-2</w:t>
            </w:r>
            <w:r>
              <w:rPr>
                <w:rFonts w:hint="default" w:ascii="Times New Roman" w:hAnsi="Times New Roman" w:cs="Times New Roman"/>
                <w:color w:val="auto"/>
                <w:highlight w:val="none"/>
              </w:rPr>
              <w:t>。</w:t>
            </w:r>
          </w:p>
          <w:p>
            <w:pPr>
              <w:pStyle w:val="9"/>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已批在建工程生产工艺及产污环节</w:t>
            </w:r>
          </w:p>
          <w:p>
            <w:pPr>
              <w:pStyle w:val="35"/>
              <w:spacing w:beforeLines="50"/>
              <w:ind w:firstLine="482"/>
              <w:rPr>
                <w:rFonts w:hint="default" w:ascii="Times New Roman" w:hAnsi="Times New Roman" w:eastAsia="宋体" w:cs="Times New Roman"/>
                <w:color w:val="auto"/>
                <w:highlight w:val="none"/>
              </w:rPr>
            </w:pPr>
            <w:r>
              <w:rPr>
                <w:rFonts w:hint="default" w:ascii="Times New Roman" w:hAnsi="Times New Roman" w:cs="Times New Roman"/>
                <w:color w:val="auto"/>
                <w:highlight w:val="none"/>
                <w:lang w:val="en-US" w:eastAsia="zh-CN"/>
              </w:rPr>
              <w:t>（1）</w:t>
            </w:r>
            <w:r>
              <w:rPr>
                <w:rFonts w:hint="default" w:ascii="Times New Roman" w:hAnsi="Times New Roman" w:eastAsia="宋体" w:cs="Times New Roman"/>
                <w:color w:val="auto"/>
                <w:highlight w:val="none"/>
              </w:rPr>
              <w:t>PE袋生产工艺</w:t>
            </w:r>
          </w:p>
          <w:p>
            <w:pPr>
              <w:pStyle w:val="35"/>
              <w:ind w:firstLine="0" w:firstLineChars="0"/>
              <w:jc w:val="center"/>
              <w:rPr>
                <w:rFonts w:hint="default" w:ascii="Times New Roman" w:hAnsi="Times New Roman" w:cs="Times New Roman"/>
                <w:b/>
                <w:bCs/>
                <w:color w:val="auto"/>
              </w:rPr>
            </w:pPr>
            <w:r>
              <w:rPr>
                <w:rFonts w:hint="default" w:ascii="Times New Roman" w:hAnsi="Times New Roman" w:cs="Times New Roman"/>
                <w:b/>
                <w:bCs/>
                <w:color w:val="auto"/>
              </w:rPr>
              <w:object>
                <v:shape id="_x0000_i1029" o:spt="75" type="#_x0000_t75" style="height:111.2pt;width:358.55pt;" o:ole="t" filled="f" o:preferrelative="t" stroked="f" coordsize="21600,21600">
                  <v:path/>
                  <v:fill on="f" focussize="0,0"/>
                  <v:stroke on="f"/>
                  <v:imagedata r:id="rId18" o:title=""/>
                  <o:lock v:ext="edit" aspectratio="f"/>
                  <w10:wrap type="none"/>
                  <w10:anchorlock/>
                </v:shape>
                <o:OLEObject Type="Embed" ProgID="Visio.Drawing.15" ShapeID="_x0000_i1029" DrawAspect="Content" ObjectID="_1468075729" r:id="rId17">
                  <o:LockedField>false</o:LockedField>
                </o:OLEObject>
              </w:object>
            </w:r>
          </w:p>
          <w:p>
            <w:pPr>
              <w:pStyle w:val="39"/>
              <w:rPr>
                <w:rFonts w:hint="default" w:ascii="Times New Roman" w:hAnsi="Times New Roman" w:cs="Times New Roman"/>
                <w:color w:val="auto"/>
              </w:rPr>
            </w:pPr>
            <w:r>
              <w:rPr>
                <w:rFonts w:hint="default" w:ascii="Times New Roman" w:hAnsi="Times New Roman" w:cs="Times New Roman"/>
                <w:color w:val="auto"/>
              </w:rPr>
              <w:t>PE袋生产工艺流程及产污环节图</w:t>
            </w:r>
          </w:p>
          <w:p>
            <w:pPr>
              <w:pStyle w:val="35"/>
              <w:ind w:firstLine="480"/>
              <w:rPr>
                <w:rFonts w:hint="default" w:ascii="Times New Roman" w:hAnsi="Times New Roman" w:cs="Times New Roman"/>
                <w:color w:val="auto"/>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 1 \* GB3 \* MERGEFORMAT </w:instrText>
            </w:r>
            <w:r>
              <w:rPr>
                <w:rFonts w:hint="default" w:ascii="Times New Roman" w:hAnsi="Times New Roman" w:cs="Times New Roman"/>
                <w:color w:val="auto"/>
              </w:rPr>
              <w:fldChar w:fldCharType="separate"/>
            </w:r>
            <w:r>
              <w:rPr>
                <w:rFonts w:hint="default" w:ascii="Times New Roman" w:hAnsi="Times New Roman" w:cs="Times New Roman"/>
                <w:color w:val="auto"/>
              </w:rPr>
              <w:t>①</w:t>
            </w:r>
            <w:r>
              <w:rPr>
                <w:rFonts w:hint="default" w:ascii="Times New Roman" w:hAnsi="Times New Roman" w:cs="Times New Roman"/>
                <w:color w:val="auto"/>
              </w:rPr>
              <w:fldChar w:fldCharType="end"/>
            </w:r>
            <w:r>
              <w:rPr>
                <w:rFonts w:hint="default" w:ascii="Times New Roman" w:hAnsi="Times New Roman" w:cs="Times New Roman"/>
                <w:color w:val="auto"/>
              </w:rPr>
              <w:t>投料、吹塑成型</w:t>
            </w:r>
          </w:p>
          <w:p>
            <w:pPr>
              <w:pStyle w:val="35"/>
              <w:ind w:firstLine="480"/>
              <w:rPr>
                <w:rFonts w:hint="default" w:ascii="Times New Roman" w:hAnsi="Times New Roman" w:cs="Times New Roman"/>
                <w:color w:val="auto"/>
              </w:rPr>
            </w:pPr>
            <w:r>
              <w:rPr>
                <w:rFonts w:hint="default" w:ascii="Times New Roman" w:hAnsi="Times New Roman" w:cs="Times New Roman"/>
                <w:color w:val="auto"/>
              </w:rPr>
              <w:t>将外购的LLDPE粒子或LDPE粒子加入吹膜机中，生产的温度低于其分解温度，因此聚乙烯不分解，只会有少量未聚合的单体挥发，以非甲烷总烃计G</w:t>
            </w:r>
            <w:r>
              <w:rPr>
                <w:rFonts w:hint="default" w:ascii="Times New Roman" w:hAnsi="Times New Roman" w:cs="Times New Roman"/>
                <w:color w:val="auto"/>
                <w:vertAlign w:val="subscript"/>
              </w:rPr>
              <w:t>3-1</w:t>
            </w:r>
            <w:r>
              <w:rPr>
                <w:rFonts w:hint="default" w:ascii="Times New Roman" w:hAnsi="Times New Roman" w:cs="Times New Roman"/>
                <w:color w:val="auto"/>
              </w:rPr>
              <w:t>。</w:t>
            </w:r>
          </w:p>
          <w:p>
            <w:pPr>
              <w:pStyle w:val="35"/>
              <w:ind w:firstLine="480"/>
              <w:rPr>
                <w:rFonts w:hint="default" w:ascii="Times New Roman" w:hAnsi="Times New Roman" w:cs="Times New Roman"/>
                <w:color w:val="auto"/>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 2 \* GB3 \* MERGEFORMAT </w:instrText>
            </w:r>
            <w:r>
              <w:rPr>
                <w:rFonts w:hint="default" w:ascii="Times New Roman" w:hAnsi="Times New Roman" w:cs="Times New Roman"/>
                <w:color w:val="auto"/>
              </w:rPr>
              <w:fldChar w:fldCharType="separate"/>
            </w:r>
            <w:r>
              <w:rPr>
                <w:rFonts w:hint="default" w:ascii="Times New Roman" w:hAnsi="Times New Roman" w:cs="Times New Roman"/>
                <w:color w:val="auto"/>
              </w:rPr>
              <w:t>②</w:t>
            </w:r>
            <w:r>
              <w:rPr>
                <w:rFonts w:hint="default" w:ascii="Times New Roman" w:hAnsi="Times New Roman" w:cs="Times New Roman"/>
                <w:color w:val="auto"/>
              </w:rPr>
              <w:fldChar w:fldCharType="end"/>
            </w:r>
            <w:r>
              <w:rPr>
                <w:rFonts w:hint="default" w:ascii="Times New Roman" w:hAnsi="Times New Roman" w:cs="Times New Roman"/>
                <w:color w:val="auto"/>
              </w:rPr>
              <w:t>制袋割边：将PE薄膜送入制袋机，经制袋机进行热压封口，温度设置150℃左右，后利用塑封切割机裁切收卷。该工序会产生有机废气G</w:t>
            </w:r>
            <w:r>
              <w:rPr>
                <w:rFonts w:hint="default" w:ascii="Times New Roman" w:hAnsi="Times New Roman" w:cs="Times New Roman"/>
                <w:color w:val="auto"/>
                <w:vertAlign w:val="subscript"/>
              </w:rPr>
              <w:t>3-2</w:t>
            </w:r>
            <w:r>
              <w:rPr>
                <w:rFonts w:hint="default" w:ascii="Times New Roman" w:hAnsi="Times New Roman" w:cs="Times New Roman"/>
                <w:color w:val="auto"/>
              </w:rPr>
              <w:t>，以非甲烷总烃计以及边角料S</w:t>
            </w:r>
            <w:r>
              <w:rPr>
                <w:rFonts w:hint="default" w:ascii="Times New Roman" w:hAnsi="Times New Roman" w:cs="Times New Roman"/>
                <w:color w:val="auto"/>
                <w:vertAlign w:val="subscript"/>
              </w:rPr>
              <w:t>3-1</w:t>
            </w:r>
            <w:r>
              <w:rPr>
                <w:rFonts w:hint="default" w:ascii="Times New Roman" w:hAnsi="Times New Roman" w:cs="Times New Roman"/>
                <w:color w:val="auto"/>
              </w:rPr>
              <w:t>。</w:t>
            </w:r>
          </w:p>
          <w:p>
            <w:pPr>
              <w:pStyle w:val="35"/>
              <w:ind w:firstLine="480"/>
              <w:rPr>
                <w:rFonts w:hint="default" w:ascii="Times New Roman" w:hAnsi="Times New Roman" w:cs="Times New Roman"/>
                <w:color w:val="auto"/>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 3 \* GB3 \* MERGEFORMAT </w:instrText>
            </w:r>
            <w:r>
              <w:rPr>
                <w:rFonts w:hint="default" w:ascii="Times New Roman" w:hAnsi="Times New Roman" w:cs="Times New Roman"/>
                <w:color w:val="auto"/>
              </w:rPr>
              <w:fldChar w:fldCharType="separate"/>
            </w:r>
            <w:r>
              <w:rPr>
                <w:rFonts w:hint="default" w:ascii="Times New Roman" w:hAnsi="Times New Roman" w:cs="Times New Roman"/>
                <w:color w:val="auto"/>
              </w:rPr>
              <w:t>③</w:t>
            </w:r>
            <w:r>
              <w:rPr>
                <w:rFonts w:hint="default" w:ascii="Times New Roman" w:hAnsi="Times New Roman" w:cs="Times New Roman"/>
                <w:color w:val="auto"/>
              </w:rPr>
              <w:fldChar w:fldCharType="end"/>
            </w:r>
            <w:r>
              <w:rPr>
                <w:rFonts w:hint="default" w:ascii="Times New Roman" w:hAnsi="Times New Roman" w:cs="Times New Roman"/>
                <w:color w:val="auto"/>
              </w:rPr>
              <w:t>检验入库：制作好的PE袋人工检验合格后打包入库，检验中产生不合格品S</w:t>
            </w:r>
            <w:r>
              <w:rPr>
                <w:rFonts w:hint="default" w:ascii="Times New Roman" w:hAnsi="Times New Roman" w:cs="Times New Roman"/>
                <w:color w:val="auto"/>
                <w:vertAlign w:val="subscript"/>
              </w:rPr>
              <w:t>3-2</w:t>
            </w:r>
            <w:r>
              <w:rPr>
                <w:rFonts w:hint="default" w:ascii="Times New Roman" w:hAnsi="Times New Roman" w:cs="Times New Roman"/>
                <w:color w:val="auto"/>
              </w:rPr>
              <w:t>。</w:t>
            </w:r>
          </w:p>
          <w:p>
            <w:pPr>
              <w:pStyle w:val="35"/>
              <w:spacing w:beforeLines="50"/>
              <w:ind w:firstLine="482"/>
              <w:rPr>
                <w:rFonts w:hint="default" w:ascii="Times New Roman" w:hAnsi="Times New Roman" w:eastAsia="宋体" w:cs="Times New Roman"/>
                <w:color w:val="auto"/>
                <w:highlight w:val="none"/>
              </w:rPr>
            </w:pPr>
            <w:r>
              <w:rPr>
                <w:rFonts w:hint="default" w:ascii="Times New Roman" w:hAnsi="Times New Roman" w:cs="Times New Roman"/>
                <w:color w:val="auto"/>
                <w:highlight w:val="none"/>
                <w:lang w:val="en-US" w:eastAsia="zh-CN"/>
              </w:rPr>
              <w:t>（2）</w:t>
            </w:r>
            <w:r>
              <w:rPr>
                <w:rFonts w:hint="default" w:ascii="Times New Roman" w:hAnsi="Times New Roman" w:eastAsia="宋体" w:cs="Times New Roman"/>
                <w:color w:val="auto"/>
                <w:highlight w:val="none"/>
              </w:rPr>
              <w:t>缠绕膜生产工艺</w:t>
            </w:r>
          </w:p>
          <w:p>
            <w:pPr>
              <w:pStyle w:val="35"/>
              <w:ind w:firstLine="0" w:firstLineChars="0"/>
              <w:jc w:val="center"/>
              <w:rPr>
                <w:rFonts w:hint="default" w:ascii="Times New Roman" w:hAnsi="Times New Roman" w:cs="Times New Roman"/>
                <w:b/>
                <w:bCs/>
                <w:color w:val="auto"/>
              </w:rPr>
            </w:pPr>
            <w:r>
              <w:rPr>
                <w:rFonts w:hint="default" w:ascii="Times New Roman" w:hAnsi="Times New Roman" w:cs="Times New Roman"/>
                <w:b/>
                <w:bCs/>
                <w:color w:val="auto"/>
              </w:rPr>
              <w:object>
                <v:shape id="_x0000_i1030" o:spt="75" type="#_x0000_t75" style="height:115.5pt;width:351pt;" o:ole="t" filled="f" o:preferrelative="t" stroked="f" coordsize="21600,21600">
                  <v:path/>
                  <v:fill on="f" focussize="0,0"/>
                  <v:stroke on="f" joinstyle="miter"/>
                  <v:imagedata r:id="rId20" o:title=""/>
                  <o:lock v:ext="edit" aspectratio="f"/>
                  <w10:wrap type="none"/>
                  <w10:anchorlock/>
                </v:shape>
                <o:OLEObject Type="Embed" ProgID="Visio.Drawing.15" ShapeID="_x0000_i1030" DrawAspect="Content" ObjectID="_1468075730" r:id="rId19">
                  <o:LockedField>false</o:LockedField>
                </o:OLEObject>
              </w:object>
            </w:r>
          </w:p>
          <w:p>
            <w:pPr>
              <w:pStyle w:val="39"/>
              <w:rPr>
                <w:rFonts w:hint="default" w:ascii="Times New Roman" w:hAnsi="Times New Roman" w:cs="Times New Roman"/>
                <w:color w:val="auto"/>
              </w:rPr>
            </w:pPr>
            <w:r>
              <w:rPr>
                <w:rFonts w:hint="default" w:ascii="Times New Roman" w:hAnsi="Times New Roman" w:cs="Times New Roman"/>
                <w:color w:val="auto"/>
              </w:rPr>
              <w:t>缠绕膜生产工艺流程及产污环节图</w:t>
            </w:r>
          </w:p>
          <w:p>
            <w:pPr>
              <w:pStyle w:val="35"/>
              <w:ind w:firstLine="480"/>
              <w:rPr>
                <w:rFonts w:hint="default" w:ascii="Times New Roman" w:hAnsi="Times New Roman" w:cs="Times New Roman"/>
                <w:color w:val="auto"/>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 1 \* GB3 \* MERGEFORMAT </w:instrText>
            </w:r>
            <w:r>
              <w:rPr>
                <w:rFonts w:hint="default" w:ascii="Times New Roman" w:hAnsi="Times New Roman" w:cs="Times New Roman"/>
                <w:color w:val="auto"/>
              </w:rPr>
              <w:fldChar w:fldCharType="separate"/>
            </w:r>
            <w:r>
              <w:rPr>
                <w:rFonts w:hint="default" w:ascii="Times New Roman" w:hAnsi="Times New Roman" w:cs="Times New Roman"/>
                <w:color w:val="auto"/>
              </w:rPr>
              <w:t>①</w:t>
            </w:r>
            <w:r>
              <w:rPr>
                <w:rFonts w:hint="default" w:ascii="Times New Roman" w:hAnsi="Times New Roman" w:cs="Times New Roman"/>
                <w:color w:val="auto"/>
              </w:rPr>
              <w:fldChar w:fldCharType="end"/>
            </w:r>
            <w:r>
              <w:rPr>
                <w:rFonts w:hint="default" w:ascii="Times New Roman" w:hAnsi="Times New Roman" w:cs="Times New Roman"/>
                <w:color w:val="auto"/>
              </w:rPr>
              <w:t>投料、吹塑成型</w:t>
            </w:r>
          </w:p>
          <w:p>
            <w:pPr>
              <w:pStyle w:val="35"/>
              <w:ind w:firstLine="480"/>
              <w:rPr>
                <w:rFonts w:hint="default" w:ascii="Times New Roman" w:hAnsi="Times New Roman" w:cs="Times New Roman"/>
                <w:color w:val="auto"/>
              </w:rPr>
            </w:pPr>
            <w:r>
              <w:rPr>
                <w:rFonts w:hint="default" w:ascii="Times New Roman" w:hAnsi="Times New Roman" w:cs="Times New Roman"/>
                <w:color w:val="auto"/>
              </w:rPr>
              <w:t>根据订单需求，将外购的LLDPE粒子或LDPE粒子、粘母加入吹膜机中。聚乙烯的分解温度为300℃左右，生产的温度低于其分解温度，因此聚乙烯不分解，只会有少量未聚合的单体挥发，以非甲烷总烃计G</w:t>
            </w:r>
            <w:r>
              <w:rPr>
                <w:rFonts w:hint="default" w:ascii="Times New Roman" w:hAnsi="Times New Roman" w:cs="Times New Roman"/>
                <w:color w:val="auto"/>
                <w:vertAlign w:val="subscript"/>
              </w:rPr>
              <w:t>4-1</w:t>
            </w:r>
            <w:r>
              <w:rPr>
                <w:rFonts w:hint="default" w:ascii="Times New Roman" w:hAnsi="Times New Roman" w:cs="Times New Roman"/>
                <w:color w:val="auto"/>
              </w:rPr>
              <w:t>。</w:t>
            </w:r>
          </w:p>
          <w:p>
            <w:pPr>
              <w:pStyle w:val="35"/>
              <w:ind w:firstLine="480"/>
              <w:rPr>
                <w:rFonts w:hint="default" w:ascii="Times New Roman" w:hAnsi="Times New Roman" w:cs="Times New Roman"/>
                <w:color w:val="auto"/>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 2 \* GB3 \* MERGEFORMAT </w:instrText>
            </w:r>
            <w:r>
              <w:rPr>
                <w:rFonts w:hint="default" w:ascii="Times New Roman" w:hAnsi="Times New Roman" w:cs="Times New Roman"/>
                <w:color w:val="auto"/>
              </w:rPr>
              <w:fldChar w:fldCharType="separate"/>
            </w:r>
            <w:r>
              <w:rPr>
                <w:rFonts w:hint="default" w:ascii="Times New Roman" w:hAnsi="Times New Roman" w:cs="Times New Roman"/>
                <w:color w:val="auto"/>
              </w:rPr>
              <w:t>②</w:t>
            </w:r>
            <w:r>
              <w:rPr>
                <w:rFonts w:hint="default" w:ascii="Times New Roman" w:hAnsi="Times New Roman" w:cs="Times New Roman"/>
                <w:color w:val="auto"/>
              </w:rPr>
              <w:fldChar w:fldCharType="end"/>
            </w:r>
            <w:r>
              <w:rPr>
                <w:rFonts w:hint="default" w:ascii="Times New Roman" w:hAnsi="Times New Roman" w:cs="Times New Roman"/>
                <w:color w:val="auto"/>
              </w:rPr>
              <w:t>检验入库：制作好的缠绕膜人工检验合格后打包入库，检验中产生不合格品S</w:t>
            </w:r>
            <w:r>
              <w:rPr>
                <w:rFonts w:hint="default" w:ascii="Times New Roman" w:hAnsi="Times New Roman" w:cs="Times New Roman"/>
                <w:color w:val="auto"/>
                <w:vertAlign w:val="subscript"/>
              </w:rPr>
              <w:t>4</w:t>
            </w:r>
            <w:r>
              <w:rPr>
                <w:rFonts w:hint="default" w:ascii="Times New Roman" w:hAnsi="Times New Roman" w:cs="Times New Roman"/>
                <w:color w:val="auto"/>
              </w:rPr>
              <w:t>。</w:t>
            </w:r>
          </w:p>
          <w:p>
            <w:pPr>
              <w:pStyle w:val="35"/>
              <w:spacing w:beforeLines="50"/>
              <w:ind w:firstLine="482"/>
              <w:rPr>
                <w:rFonts w:hint="default" w:ascii="Times New Roman" w:hAnsi="Times New Roman" w:eastAsia="宋体" w:cs="Times New Roman"/>
                <w:color w:val="auto"/>
                <w:highlight w:val="none"/>
                <w:lang w:eastAsia="zh-CN"/>
              </w:rPr>
            </w:pPr>
            <w:r>
              <w:rPr>
                <w:rFonts w:hint="default" w:ascii="Times New Roman" w:hAnsi="Times New Roman" w:cs="Times New Roman"/>
                <w:color w:val="auto"/>
                <w:highlight w:val="none"/>
                <w:lang w:val="en-US" w:eastAsia="zh-CN"/>
              </w:rPr>
              <w:t>（3）</w:t>
            </w:r>
            <w:r>
              <w:rPr>
                <w:rFonts w:hint="default" w:ascii="Times New Roman" w:hAnsi="Times New Roman" w:eastAsia="宋体" w:cs="Times New Roman"/>
                <w:color w:val="auto"/>
                <w:highlight w:val="none"/>
              </w:rPr>
              <w:t>防静电膜生产工艺</w:t>
            </w:r>
          </w:p>
          <w:p>
            <w:pPr>
              <w:pStyle w:val="35"/>
              <w:ind w:firstLine="0" w:firstLineChars="0"/>
              <w:jc w:val="center"/>
              <w:rPr>
                <w:rFonts w:hint="default" w:ascii="Times New Roman" w:hAnsi="Times New Roman" w:cs="Times New Roman"/>
                <w:b/>
                <w:bCs/>
                <w:color w:val="auto"/>
              </w:rPr>
            </w:pPr>
            <w:r>
              <w:rPr>
                <w:rFonts w:hint="default" w:ascii="Times New Roman" w:hAnsi="Times New Roman" w:cs="Times New Roman"/>
                <w:b/>
                <w:bCs/>
                <w:color w:val="auto"/>
              </w:rPr>
              <w:object>
                <v:shape id="_x0000_i1031" o:spt="75" type="#_x0000_t75" style="height:124.5pt;width:393pt;" o:ole="t" filled="f" o:preferrelative="t" stroked="f" coordsize="21600,21600">
                  <v:path/>
                  <v:fill on="f" focussize="0,0"/>
                  <v:stroke on="f" joinstyle="miter"/>
                  <v:imagedata r:id="rId22" o:title=""/>
                  <o:lock v:ext="edit" aspectratio="f"/>
                  <w10:wrap type="none"/>
                  <w10:anchorlock/>
                </v:shape>
                <o:OLEObject Type="Embed" ProgID="Visio.Drawing.15" ShapeID="_x0000_i1031" DrawAspect="Content" ObjectID="_1468075731" r:id="rId21">
                  <o:LockedField>false</o:LockedField>
                </o:OLEObject>
              </w:object>
            </w:r>
          </w:p>
          <w:p>
            <w:pPr>
              <w:pStyle w:val="39"/>
              <w:rPr>
                <w:rFonts w:hint="default" w:ascii="Times New Roman" w:hAnsi="Times New Roman" w:cs="Times New Roman"/>
                <w:color w:val="auto"/>
              </w:rPr>
            </w:pPr>
            <w:r>
              <w:rPr>
                <w:rFonts w:hint="default" w:ascii="Times New Roman" w:hAnsi="Times New Roman" w:cs="Times New Roman"/>
                <w:color w:val="auto"/>
              </w:rPr>
              <w:t>防静电膜生产工艺流程及产污环节图</w:t>
            </w:r>
          </w:p>
          <w:p>
            <w:pPr>
              <w:pStyle w:val="35"/>
              <w:ind w:firstLine="480"/>
              <w:rPr>
                <w:rFonts w:hint="default" w:ascii="Times New Roman" w:hAnsi="Times New Roman" w:cs="Times New Roman"/>
                <w:color w:val="auto"/>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 1 \* GB3 \* MERGEFORMAT </w:instrText>
            </w:r>
            <w:r>
              <w:rPr>
                <w:rFonts w:hint="default" w:ascii="Times New Roman" w:hAnsi="Times New Roman" w:cs="Times New Roman"/>
                <w:color w:val="auto"/>
              </w:rPr>
              <w:fldChar w:fldCharType="separate"/>
            </w:r>
            <w:r>
              <w:rPr>
                <w:rFonts w:hint="default" w:ascii="Times New Roman" w:hAnsi="Times New Roman" w:cs="Times New Roman"/>
                <w:color w:val="auto"/>
              </w:rPr>
              <w:t>①</w:t>
            </w:r>
            <w:r>
              <w:rPr>
                <w:rFonts w:hint="default" w:ascii="Times New Roman" w:hAnsi="Times New Roman" w:cs="Times New Roman"/>
                <w:color w:val="auto"/>
              </w:rPr>
              <w:fldChar w:fldCharType="end"/>
            </w:r>
            <w:r>
              <w:rPr>
                <w:rFonts w:hint="default" w:ascii="Times New Roman" w:hAnsi="Times New Roman" w:cs="Times New Roman"/>
                <w:color w:val="auto"/>
              </w:rPr>
              <w:t>投料、吹塑成型</w:t>
            </w:r>
          </w:p>
          <w:p>
            <w:pPr>
              <w:pStyle w:val="35"/>
              <w:ind w:firstLine="480"/>
              <w:rPr>
                <w:rFonts w:hint="default" w:ascii="Times New Roman" w:hAnsi="Times New Roman" w:cs="Times New Roman"/>
                <w:color w:val="auto"/>
              </w:rPr>
            </w:pPr>
            <w:r>
              <w:rPr>
                <w:rFonts w:hint="default" w:ascii="Times New Roman" w:hAnsi="Times New Roman" w:cs="Times New Roman"/>
                <w:color w:val="auto"/>
              </w:rPr>
              <w:t>根据订单需求，将外购的LLDPE粒子或LDPE粒子、抗静电母粒加入吹膜机中，聚乙烯的分解温度为300℃左右，生产的温度低于其分解温度，因此聚乙烯不分解，只会有少量未聚合的单体挥发，以非甲烷总烃计G</w:t>
            </w:r>
            <w:r>
              <w:rPr>
                <w:rFonts w:hint="default" w:ascii="Times New Roman" w:hAnsi="Times New Roman" w:cs="Times New Roman"/>
                <w:color w:val="auto"/>
                <w:vertAlign w:val="subscript"/>
              </w:rPr>
              <w:t>5-1</w:t>
            </w:r>
            <w:r>
              <w:rPr>
                <w:rFonts w:hint="default" w:ascii="Times New Roman" w:hAnsi="Times New Roman" w:cs="Times New Roman"/>
                <w:color w:val="auto"/>
              </w:rPr>
              <w:t>。</w:t>
            </w:r>
          </w:p>
          <w:p>
            <w:pPr>
              <w:pStyle w:val="35"/>
              <w:ind w:firstLine="480"/>
              <w:rPr>
                <w:rFonts w:hint="default" w:ascii="Times New Roman" w:hAnsi="Times New Roman" w:cs="Times New Roman"/>
                <w:color w:val="auto"/>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 2 \* GB3 \* MERGEFORMAT </w:instrText>
            </w:r>
            <w:r>
              <w:rPr>
                <w:rFonts w:hint="default" w:ascii="Times New Roman" w:hAnsi="Times New Roman" w:cs="Times New Roman"/>
                <w:color w:val="auto"/>
              </w:rPr>
              <w:fldChar w:fldCharType="separate"/>
            </w:r>
            <w:r>
              <w:rPr>
                <w:rFonts w:hint="default" w:ascii="Times New Roman" w:hAnsi="Times New Roman" w:cs="Times New Roman"/>
                <w:color w:val="auto"/>
              </w:rPr>
              <w:t>②</w:t>
            </w:r>
            <w:r>
              <w:rPr>
                <w:rFonts w:hint="default" w:ascii="Times New Roman" w:hAnsi="Times New Roman" w:cs="Times New Roman"/>
                <w:color w:val="auto"/>
              </w:rPr>
              <w:fldChar w:fldCharType="end"/>
            </w:r>
            <w:r>
              <w:rPr>
                <w:rFonts w:hint="default" w:ascii="Times New Roman" w:hAnsi="Times New Roman" w:cs="Times New Roman"/>
                <w:color w:val="auto"/>
              </w:rPr>
              <w:t>收卷：吹塑成型的薄膜经人字板、牵引辊卷取形成筒状，即得到产品防静电膜。该过程不产生污染物。</w:t>
            </w:r>
          </w:p>
          <w:p>
            <w:pPr>
              <w:pStyle w:val="35"/>
              <w:ind w:firstLine="480"/>
              <w:rPr>
                <w:rFonts w:hint="default" w:ascii="Times New Roman" w:hAnsi="Times New Roman" w:eastAsia="宋体" w:cs="Times New Roman"/>
                <w:color w:val="auto"/>
                <w:lang w:val="en-US" w:eastAsia="zh-CN"/>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 3 \* GB3 \* MERGEFORMAT </w:instrText>
            </w:r>
            <w:r>
              <w:rPr>
                <w:rFonts w:hint="default" w:ascii="Times New Roman" w:hAnsi="Times New Roman" w:cs="Times New Roman"/>
                <w:color w:val="auto"/>
              </w:rPr>
              <w:fldChar w:fldCharType="separate"/>
            </w:r>
            <w:r>
              <w:rPr>
                <w:rFonts w:hint="default" w:ascii="Times New Roman" w:hAnsi="Times New Roman" w:cs="Times New Roman"/>
                <w:color w:val="auto"/>
              </w:rPr>
              <w:t>③</w:t>
            </w:r>
            <w:r>
              <w:rPr>
                <w:rFonts w:hint="default" w:ascii="Times New Roman" w:hAnsi="Times New Roman" w:cs="Times New Roman"/>
                <w:color w:val="auto"/>
              </w:rPr>
              <w:fldChar w:fldCharType="end"/>
            </w:r>
            <w:r>
              <w:rPr>
                <w:rFonts w:hint="default" w:ascii="Times New Roman" w:hAnsi="Times New Roman" w:cs="Times New Roman"/>
                <w:color w:val="auto"/>
              </w:rPr>
              <w:t>检验入库：制作好的防静电膜人工检验合格后打包入库，检验中产生不合格品S</w:t>
            </w:r>
            <w:r>
              <w:rPr>
                <w:rFonts w:hint="default" w:ascii="Times New Roman" w:hAnsi="Times New Roman" w:cs="Times New Roman"/>
                <w:color w:val="auto"/>
                <w:vertAlign w:val="subscript"/>
              </w:rPr>
              <w:t>5-1</w:t>
            </w:r>
            <w:r>
              <w:rPr>
                <w:rFonts w:hint="default" w:ascii="Times New Roman" w:hAnsi="Times New Roman" w:cs="Times New Roman"/>
                <w:color w:val="auto"/>
              </w:rPr>
              <w:t>。</w:t>
            </w:r>
          </w:p>
          <w:p>
            <w:pPr>
              <w:pStyle w:val="35"/>
              <w:spacing w:beforeLines="50"/>
              <w:ind w:firstLine="482"/>
              <w:rPr>
                <w:rFonts w:hint="default" w:ascii="Times New Roman" w:hAnsi="Times New Roman" w:eastAsia="宋体" w:cs="Times New Roman"/>
                <w:color w:val="auto"/>
                <w:highlight w:val="none"/>
              </w:rPr>
            </w:pPr>
            <w:r>
              <w:rPr>
                <w:rFonts w:hint="default" w:ascii="Times New Roman" w:hAnsi="Times New Roman" w:cs="Times New Roman"/>
                <w:color w:val="auto"/>
                <w:highlight w:val="none"/>
                <w:lang w:val="en-US" w:eastAsia="zh-CN"/>
              </w:rPr>
              <w:t>（4）</w:t>
            </w:r>
            <w:r>
              <w:rPr>
                <w:rFonts w:hint="default" w:ascii="Times New Roman" w:hAnsi="Times New Roman" w:eastAsia="宋体" w:cs="Times New Roman"/>
                <w:color w:val="auto"/>
                <w:highlight w:val="none"/>
              </w:rPr>
              <w:t>EPE包装材料生产工艺</w:t>
            </w:r>
          </w:p>
          <w:p>
            <w:pPr>
              <w:pStyle w:val="35"/>
              <w:ind w:firstLine="0" w:firstLineChars="0"/>
              <w:jc w:val="center"/>
              <w:rPr>
                <w:rFonts w:hint="default" w:ascii="Times New Roman" w:hAnsi="Times New Roman" w:cs="Times New Roman"/>
                <w:b/>
                <w:bCs/>
                <w:color w:val="auto"/>
              </w:rPr>
            </w:pPr>
            <w:r>
              <w:rPr>
                <w:rFonts w:hint="default" w:ascii="Times New Roman" w:hAnsi="Times New Roman" w:cs="Times New Roman"/>
                <w:b/>
                <w:bCs/>
                <w:color w:val="auto"/>
              </w:rPr>
              <w:object>
                <v:shape id="_x0000_i1032" o:spt="75" type="#_x0000_t75" style="height:128.25pt;width:391.5pt;" o:ole="t" filled="f" o:preferrelative="t" stroked="f" coordsize="21600,21600">
                  <v:path/>
                  <v:fill on="f" focussize="0,0"/>
                  <v:stroke on="f" joinstyle="miter"/>
                  <v:imagedata r:id="rId24" o:title=""/>
                  <o:lock v:ext="edit" aspectratio="f"/>
                  <w10:wrap type="none"/>
                  <w10:anchorlock/>
                </v:shape>
                <o:OLEObject Type="Embed" ProgID="Visio.Drawing.15" ShapeID="_x0000_i1032" DrawAspect="Content" ObjectID="_1468075732" r:id="rId23">
                  <o:LockedField>false</o:LockedField>
                </o:OLEObject>
              </w:object>
            </w:r>
          </w:p>
          <w:p>
            <w:pPr>
              <w:pStyle w:val="39"/>
              <w:rPr>
                <w:rFonts w:hint="default" w:ascii="Times New Roman" w:hAnsi="Times New Roman" w:cs="Times New Roman"/>
                <w:color w:val="auto"/>
              </w:rPr>
            </w:pPr>
            <w:r>
              <w:rPr>
                <w:rFonts w:hint="default" w:ascii="Times New Roman" w:hAnsi="Times New Roman" w:cs="Times New Roman"/>
                <w:color w:val="auto"/>
              </w:rPr>
              <w:t>EPE包装材料生产工艺流程及产污环节图</w:t>
            </w:r>
          </w:p>
          <w:p>
            <w:pPr>
              <w:pStyle w:val="35"/>
              <w:ind w:firstLine="480"/>
              <w:rPr>
                <w:rFonts w:hint="default" w:ascii="Times New Roman" w:hAnsi="Times New Roman" w:cs="Times New Roman"/>
                <w:color w:val="auto"/>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 1 \* GB3 \* MERGEFORMAT </w:instrText>
            </w:r>
            <w:r>
              <w:rPr>
                <w:rFonts w:hint="default" w:ascii="Times New Roman" w:hAnsi="Times New Roman" w:cs="Times New Roman"/>
                <w:color w:val="auto"/>
              </w:rPr>
              <w:fldChar w:fldCharType="separate"/>
            </w:r>
            <w:r>
              <w:rPr>
                <w:rFonts w:hint="default" w:ascii="Times New Roman" w:hAnsi="Times New Roman" w:cs="Times New Roman"/>
                <w:color w:val="auto"/>
              </w:rPr>
              <w:t>①</w:t>
            </w:r>
            <w:r>
              <w:rPr>
                <w:rFonts w:hint="default" w:ascii="Times New Roman" w:hAnsi="Times New Roman" w:cs="Times New Roman"/>
                <w:color w:val="auto"/>
              </w:rPr>
              <w:fldChar w:fldCharType="end"/>
            </w:r>
            <w:r>
              <w:rPr>
                <w:rFonts w:hint="default" w:ascii="Times New Roman" w:hAnsi="Times New Roman" w:cs="Times New Roman"/>
                <w:color w:val="auto"/>
              </w:rPr>
              <w:t>切割</w:t>
            </w:r>
          </w:p>
          <w:p>
            <w:pPr>
              <w:pStyle w:val="35"/>
              <w:ind w:firstLine="480"/>
              <w:rPr>
                <w:rFonts w:hint="default" w:ascii="Times New Roman" w:hAnsi="Times New Roman" w:cs="Times New Roman"/>
                <w:color w:val="auto"/>
              </w:rPr>
            </w:pPr>
            <w:r>
              <w:rPr>
                <w:rFonts w:hint="default" w:ascii="Times New Roman" w:hAnsi="Times New Roman" w:cs="Times New Roman"/>
                <w:color w:val="auto"/>
              </w:rPr>
              <w:t>按照客户要求的尺寸利用切割机将外购的EPE板材进行切割，采用刀片切割，切割过程中产生边角料S</w:t>
            </w:r>
            <w:r>
              <w:rPr>
                <w:rFonts w:hint="default" w:ascii="Times New Roman" w:hAnsi="Times New Roman" w:cs="Times New Roman"/>
                <w:color w:val="auto"/>
                <w:vertAlign w:val="subscript"/>
              </w:rPr>
              <w:t>6-1</w:t>
            </w:r>
            <w:r>
              <w:rPr>
                <w:rFonts w:hint="default" w:ascii="Times New Roman" w:hAnsi="Times New Roman" w:cs="Times New Roman"/>
                <w:color w:val="auto"/>
              </w:rPr>
              <w:t>和噪声N。</w:t>
            </w:r>
          </w:p>
          <w:p>
            <w:pPr>
              <w:pStyle w:val="35"/>
              <w:ind w:firstLine="480"/>
              <w:rPr>
                <w:rFonts w:hint="default" w:ascii="Times New Roman" w:hAnsi="Times New Roman" w:cs="Times New Roman"/>
                <w:color w:val="auto"/>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 2 \* GB3 \* MERGEFORMAT </w:instrText>
            </w:r>
            <w:r>
              <w:rPr>
                <w:rFonts w:hint="default" w:ascii="Times New Roman" w:hAnsi="Times New Roman" w:cs="Times New Roman"/>
                <w:color w:val="auto"/>
              </w:rPr>
              <w:fldChar w:fldCharType="separate"/>
            </w:r>
            <w:r>
              <w:rPr>
                <w:rFonts w:hint="default" w:ascii="Times New Roman" w:hAnsi="Times New Roman" w:cs="Times New Roman"/>
                <w:color w:val="auto"/>
              </w:rPr>
              <w:t>②</w:t>
            </w:r>
            <w:r>
              <w:rPr>
                <w:rFonts w:hint="default" w:ascii="Times New Roman" w:hAnsi="Times New Roman" w:cs="Times New Roman"/>
                <w:color w:val="auto"/>
              </w:rPr>
              <w:fldChar w:fldCharType="end"/>
            </w:r>
            <w:r>
              <w:rPr>
                <w:rFonts w:hint="default" w:ascii="Times New Roman" w:hAnsi="Times New Roman" w:cs="Times New Roman"/>
                <w:color w:val="auto"/>
              </w:rPr>
              <w:t>冲压</w:t>
            </w:r>
          </w:p>
          <w:p>
            <w:pPr>
              <w:pStyle w:val="35"/>
              <w:ind w:firstLine="480"/>
              <w:rPr>
                <w:rFonts w:hint="default" w:ascii="Times New Roman" w:hAnsi="Times New Roman" w:cs="Times New Roman"/>
                <w:color w:val="auto"/>
              </w:rPr>
            </w:pPr>
            <w:r>
              <w:rPr>
                <w:rFonts w:hint="default" w:ascii="Times New Roman" w:hAnsi="Times New Roman" w:cs="Times New Roman"/>
                <w:color w:val="auto"/>
              </w:rPr>
              <w:t>将切割好的EPE板材利用自动冲压机根据客户要求的形状进行加工，冲压过程产生不合格品S</w:t>
            </w:r>
            <w:r>
              <w:rPr>
                <w:rFonts w:hint="default" w:ascii="Times New Roman" w:hAnsi="Times New Roman" w:cs="Times New Roman"/>
                <w:color w:val="auto"/>
                <w:vertAlign w:val="subscript"/>
              </w:rPr>
              <w:t>6-2</w:t>
            </w:r>
            <w:r>
              <w:rPr>
                <w:rFonts w:hint="default" w:ascii="Times New Roman" w:hAnsi="Times New Roman" w:cs="Times New Roman"/>
                <w:color w:val="auto"/>
              </w:rPr>
              <w:t>和噪声N</w:t>
            </w:r>
          </w:p>
          <w:p>
            <w:pPr>
              <w:pStyle w:val="35"/>
              <w:ind w:firstLine="480"/>
              <w:rPr>
                <w:rFonts w:hint="default" w:ascii="Times New Roman" w:hAnsi="Times New Roman" w:cs="Times New Roman"/>
                <w:color w:val="auto"/>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 3 \* GB3 \* MERGEFORMAT </w:instrText>
            </w:r>
            <w:r>
              <w:rPr>
                <w:rFonts w:hint="default" w:ascii="Times New Roman" w:hAnsi="Times New Roman" w:cs="Times New Roman"/>
                <w:color w:val="auto"/>
              </w:rPr>
              <w:fldChar w:fldCharType="separate"/>
            </w:r>
            <w:r>
              <w:rPr>
                <w:rFonts w:hint="default" w:ascii="Times New Roman" w:hAnsi="Times New Roman" w:cs="Times New Roman"/>
                <w:color w:val="auto"/>
              </w:rPr>
              <w:t>③</w:t>
            </w:r>
            <w:r>
              <w:rPr>
                <w:rFonts w:hint="default" w:ascii="Times New Roman" w:hAnsi="Times New Roman" w:cs="Times New Roman"/>
                <w:color w:val="auto"/>
              </w:rPr>
              <w:fldChar w:fldCharType="end"/>
            </w:r>
            <w:r>
              <w:rPr>
                <w:rFonts w:hint="default" w:ascii="Times New Roman" w:hAnsi="Times New Roman" w:cs="Times New Roman"/>
                <w:color w:val="auto"/>
              </w:rPr>
              <w:t>粘</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合</w:t>
            </w:r>
          </w:p>
          <w:p>
            <w:pPr>
              <w:pStyle w:val="35"/>
              <w:ind w:firstLine="480"/>
              <w:rPr>
                <w:rFonts w:hint="default" w:ascii="Times New Roman" w:hAnsi="Times New Roman" w:cs="Times New Roman"/>
                <w:color w:val="auto"/>
              </w:rPr>
            </w:pPr>
            <w:r>
              <w:rPr>
                <w:rFonts w:hint="default" w:ascii="Times New Roman" w:hAnsi="Times New Roman" w:cs="Times New Roman"/>
                <w:color w:val="auto"/>
                <w:szCs w:val="24"/>
              </w:rPr>
              <w:t>将</w:t>
            </w:r>
            <w:r>
              <w:rPr>
                <w:rFonts w:hint="default" w:ascii="Times New Roman" w:hAnsi="Times New Roman" w:cs="Times New Roman"/>
                <w:color w:val="auto"/>
              </w:rPr>
              <w:t>半成品通过</w:t>
            </w:r>
            <w:r>
              <w:rPr>
                <w:rFonts w:hint="eastAsia" w:ascii="Times New Roman" w:hAnsi="Times New Roman" w:cs="Times New Roman"/>
                <w:color w:val="auto"/>
                <w:lang w:eastAsia="zh-CN"/>
              </w:rPr>
              <w:t>粘 合</w:t>
            </w:r>
            <w:r>
              <w:rPr>
                <w:rFonts w:hint="default" w:ascii="Times New Roman" w:hAnsi="Times New Roman" w:cs="Times New Roman"/>
                <w:color w:val="auto"/>
              </w:rPr>
              <w:t>机进行电加热，使塑料熔融粘</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合，不使用</w:t>
            </w:r>
            <w:r>
              <w:rPr>
                <w:rFonts w:hint="default" w:ascii="Times New Roman" w:hAnsi="Times New Roman" w:cs="Times New Roman"/>
                <w:color w:val="auto"/>
                <w:szCs w:val="24"/>
              </w:rPr>
              <w:t>胶黏剂。</w:t>
            </w:r>
            <w:r>
              <w:rPr>
                <w:rFonts w:hint="default" w:ascii="Times New Roman" w:hAnsi="Times New Roman" w:cs="Times New Roman"/>
                <w:color w:val="auto"/>
              </w:rPr>
              <w:t>聚乙烯不分解，只会有少量未聚合的单体挥发，主要为非甲烷总烃G</w:t>
            </w:r>
            <w:r>
              <w:rPr>
                <w:rFonts w:hint="default" w:ascii="Times New Roman" w:hAnsi="Times New Roman" w:cs="Times New Roman"/>
                <w:color w:val="auto"/>
                <w:vertAlign w:val="subscript"/>
              </w:rPr>
              <w:t>6-1</w:t>
            </w:r>
            <w:r>
              <w:rPr>
                <w:rFonts w:hint="default" w:ascii="Times New Roman" w:hAnsi="Times New Roman" w:cs="Times New Roman"/>
                <w:color w:val="auto"/>
              </w:rPr>
              <w:t>。</w:t>
            </w:r>
          </w:p>
          <w:p>
            <w:pPr>
              <w:pStyle w:val="35"/>
              <w:ind w:firstLine="480"/>
              <w:rPr>
                <w:rFonts w:hint="default" w:ascii="Times New Roman" w:hAnsi="Times New Roman" w:cs="Times New Roman"/>
                <w:color w:val="auto"/>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 4 \* GB3 \* MERGEFORMAT </w:instrText>
            </w:r>
            <w:r>
              <w:rPr>
                <w:rFonts w:hint="default" w:ascii="Times New Roman" w:hAnsi="Times New Roman" w:cs="Times New Roman"/>
                <w:color w:val="auto"/>
              </w:rPr>
              <w:fldChar w:fldCharType="separate"/>
            </w:r>
            <w:r>
              <w:rPr>
                <w:rFonts w:hint="default" w:ascii="Times New Roman" w:hAnsi="Times New Roman" w:cs="Times New Roman"/>
                <w:color w:val="auto"/>
              </w:rPr>
              <w:t>④</w:t>
            </w:r>
            <w:r>
              <w:rPr>
                <w:rFonts w:hint="default" w:ascii="Times New Roman" w:hAnsi="Times New Roman" w:cs="Times New Roman"/>
                <w:color w:val="auto"/>
              </w:rPr>
              <w:fldChar w:fldCharType="end"/>
            </w:r>
            <w:r>
              <w:rPr>
                <w:rFonts w:hint="default" w:ascii="Times New Roman" w:hAnsi="Times New Roman" w:cs="Times New Roman"/>
                <w:color w:val="auto"/>
              </w:rPr>
              <w:t>检验入库</w:t>
            </w:r>
          </w:p>
          <w:p>
            <w:pPr>
              <w:pStyle w:val="35"/>
              <w:bidi w:val="0"/>
              <w:rPr>
                <w:rFonts w:hint="default" w:ascii="Times New Roman" w:hAnsi="Times New Roman" w:cs="Times New Roman"/>
                <w:color w:val="auto"/>
                <w:lang w:val="en-US" w:eastAsia="zh-CN"/>
              </w:rPr>
            </w:pPr>
            <w:r>
              <w:rPr>
                <w:rFonts w:hint="default" w:ascii="Times New Roman" w:hAnsi="Times New Roman" w:cs="Times New Roman"/>
                <w:color w:val="auto"/>
              </w:rPr>
              <w:t>制作好的成品人工检验合格后入库，检验中产生不合格品S</w:t>
            </w:r>
            <w:r>
              <w:rPr>
                <w:rFonts w:hint="default" w:ascii="Times New Roman" w:hAnsi="Times New Roman" w:cs="Times New Roman"/>
                <w:color w:val="auto"/>
                <w:vertAlign w:val="subscript"/>
              </w:rPr>
              <w:t>6-3</w:t>
            </w:r>
            <w:r>
              <w:rPr>
                <w:rFonts w:hint="default" w:ascii="Times New Roman" w:hAnsi="Times New Roman" w:cs="Times New Roman"/>
                <w:color w:val="auto"/>
              </w:rPr>
              <w:t>。</w:t>
            </w:r>
          </w:p>
          <w:p>
            <w:pPr>
              <w:pStyle w:val="8"/>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污染物排放情况及环保措施</w:t>
            </w:r>
          </w:p>
          <w:p>
            <w:pPr>
              <w:pStyle w:val="9"/>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已批已建工程污染物排放情况及环保措施</w:t>
            </w:r>
          </w:p>
          <w:p>
            <w:pPr>
              <w:pStyle w:val="35"/>
              <w:ind w:firstLine="480"/>
              <w:rPr>
                <w:rFonts w:hint="default" w:ascii="Times New Roman" w:hAnsi="Times New Roman" w:cs="Times New Roman"/>
                <w:color w:val="auto"/>
                <w:lang w:val="en-US" w:eastAsia="zh-CN"/>
              </w:rPr>
            </w:pPr>
            <w:r>
              <w:rPr>
                <w:rFonts w:hint="default" w:ascii="Times New Roman" w:hAnsi="Times New Roman" w:cs="Times New Roman"/>
                <w:color w:val="auto"/>
                <w:highlight w:val="none"/>
                <w:lang w:val="en-US" w:eastAsia="zh-CN"/>
              </w:rPr>
              <w:t>（1）</w:t>
            </w:r>
            <w:r>
              <w:rPr>
                <w:rFonts w:hint="default" w:ascii="Times New Roman" w:hAnsi="Times New Roman" w:cs="Times New Roman"/>
                <w:color w:val="auto"/>
                <w:lang w:val="en-US" w:eastAsia="zh-CN"/>
              </w:rPr>
              <w:t>废气污染物排放及环保措施</w:t>
            </w:r>
          </w:p>
          <w:p>
            <w:pPr>
              <w:pStyle w:val="35"/>
              <w:ind w:firstLine="48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现有工程仅建成EPO/EPP、EPS包装材料生产线，形成年产2000吨包装材料（1000吨EPS包装材料、700吨EPP包装材料、300吨EPO包装材料）生产能力。因此目前仅产生EPS发泡废气及成型废气、EPO/EPP成型废气</w:t>
            </w:r>
            <w:r>
              <w:rPr>
                <w:rFonts w:hint="default" w:ascii="Times New Roman" w:hAnsi="Times New Roman" w:cs="Times New Roman"/>
                <w:color w:val="auto"/>
                <w:kern w:val="2"/>
                <w:sz w:val="24"/>
                <w:szCs w:val="24"/>
                <w:lang w:eastAsia="zh-CN"/>
              </w:rPr>
              <w:t>，</w:t>
            </w:r>
            <w:r>
              <w:rPr>
                <w:rFonts w:hint="default" w:ascii="Times New Roman" w:hAnsi="Times New Roman" w:cs="Times New Roman"/>
                <w:color w:val="auto"/>
                <w:lang w:val="en-US" w:eastAsia="zh-CN"/>
              </w:rPr>
              <w:t>其污染因子为非甲烷总烃、苯乙烯，经收集后一同引至21#厂房楼顶有机废气处理设施，采用活性炭吸附-脱附-蓄热催化燃烧装置处理后通过一根18m高排气筒排放。</w:t>
            </w:r>
          </w:p>
          <w:p>
            <w:pPr>
              <w:pStyle w:val="35"/>
              <w:ind w:firstLine="48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①EPS发泡、成型废气治理措施</w:t>
            </w:r>
          </w:p>
          <w:p>
            <w:pPr>
              <w:pStyle w:val="35"/>
              <w:ind w:firstLine="48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EPS发泡机及成型机为密闭设备，发泡机上方设有排气口，通过密闭管道微负压收集引至有机废气处理设施；发泡剂出口连接流化床，流化床设置密闭式集气罩，并采取微负压收集；EPS成型机自带收集系统，在模具两侧连接有集气管，模具腔体处于微负压状态，密闭收集，引至有机废气处理设施处理。</w:t>
            </w:r>
          </w:p>
          <w:p>
            <w:pPr>
              <w:pStyle w:val="35"/>
              <w:ind w:firstLine="48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②EPP/EPO成型废气治理措施</w:t>
            </w:r>
          </w:p>
          <w:p>
            <w:pPr>
              <w:pStyle w:val="35"/>
              <w:ind w:firstLine="48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EPP/EPO成型机</w:t>
            </w:r>
            <w:r>
              <w:rPr>
                <w:rFonts w:hint="default" w:ascii="Times New Roman" w:hAnsi="Times New Roman" w:cs="Times New Roman"/>
                <w:color w:val="auto"/>
                <w:kern w:val="2"/>
                <w:szCs w:val="24"/>
                <w:highlight w:val="none"/>
              </w:rPr>
              <w:t>自带收集系统，在模具两侧连接有集气管，模具腔体处于微负压状态，密闭收集</w:t>
            </w:r>
            <w:r>
              <w:rPr>
                <w:rFonts w:hint="default" w:ascii="Times New Roman" w:hAnsi="Times New Roman" w:cs="Times New Roman"/>
                <w:color w:val="auto"/>
                <w:kern w:val="2"/>
                <w:szCs w:val="24"/>
                <w:highlight w:val="none"/>
                <w:lang w:val="en-US" w:eastAsia="zh-CN"/>
              </w:rPr>
              <w:t>至有机废气处理设施处理。</w:t>
            </w:r>
          </w:p>
          <w:p>
            <w:pPr>
              <w:pStyle w:val="37"/>
              <w:rPr>
                <w:rFonts w:hint="default" w:ascii="Times New Roman" w:hAnsi="Times New Roman" w:cs="Times New Roman"/>
                <w:color w:val="auto"/>
              </w:rPr>
            </w:pPr>
            <w:r>
              <w:rPr>
                <w:rFonts w:hint="default" w:ascii="Times New Roman" w:hAnsi="Times New Roman" w:eastAsia="宋体" w:cs="Times New Roman"/>
                <w:color w:val="auto"/>
                <w:highlight w:val="none"/>
                <w:lang w:eastAsia="zh-CN"/>
              </w:rPr>
              <w:t>现有工程采取的废气处理设施</w:t>
            </w:r>
          </w:p>
          <w:tbl>
            <w:tblPr>
              <w:tblStyle w:val="26"/>
              <w:tblW w:w="8415" w:type="dxa"/>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87"/>
              <w:gridCol w:w="734"/>
              <w:gridCol w:w="1416"/>
              <w:gridCol w:w="1736"/>
              <w:gridCol w:w="1882"/>
              <w:gridCol w:w="1260"/>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87" w:type="dxa"/>
                  <w:tcBorders>
                    <w:tl2br w:val="nil"/>
                    <w:tr2bl w:val="nil"/>
                  </w:tcBorders>
                  <w:shd w:val="clear" w:color="auto" w:fill="auto"/>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排气筒编号</w:t>
                  </w:r>
                </w:p>
              </w:tc>
              <w:tc>
                <w:tcPr>
                  <w:tcW w:w="734" w:type="dxa"/>
                  <w:tcBorders>
                    <w:tl2br w:val="nil"/>
                    <w:tr2bl w:val="nil"/>
                  </w:tcBorders>
                  <w:shd w:val="clear" w:color="auto" w:fill="auto"/>
                  <w:vAlign w:val="center"/>
                </w:tcPr>
                <w:p>
                  <w:pPr>
                    <w:pStyle w:val="41"/>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工程</w:t>
                  </w:r>
                </w:p>
              </w:tc>
              <w:tc>
                <w:tcPr>
                  <w:tcW w:w="1416" w:type="dxa"/>
                  <w:tcBorders>
                    <w:tl2br w:val="nil"/>
                    <w:tr2bl w:val="nil"/>
                  </w:tcBorders>
                  <w:shd w:val="clear" w:color="auto" w:fill="auto"/>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废气种类</w:t>
                  </w:r>
                </w:p>
              </w:tc>
              <w:tc>
                <w:tcPr>
                  <w:tcW w:w="1736" w:type="dxa"/>
                  <w:tcBorders>
                    <w:tl2br w:val="nil"/>
                    <w:tr2bl w:val="nil"/>
                  </w:tcBorders>
                  <w:shd w:val="clear" w:color="auto" w:fill="auto"/>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污染因子</w:t>
                  </w:r>
                </w:p>
              </w:tc>
              <w:tc>
                <w:tcPr>
                  <w:tcW w:w="1882" w:type="dxa"/>
                  <w:tcBorders>
                    <w:tl2br w:val="nil"/>
                    <w:tr2bl w:val="nil"/>
                  </w:tcBorders>
                  <w:shd w:val="clear" w:color="auto" w:fill="auto"/>
                  <w:vAlign w:val="center"/>
                </w:tcPr>
                <w:p>
                  <w:pPr>
                    <w:pStyle w:val="41"/>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收集措施</w:t>
                  </w:r>
                </w:p>
              </w:tc>
              <w:tc>
                <w:tcPr>
                  <w:tcW w:w="1260" w:type="dxa"/>
                  <w:tcBorders>
                    <w:tl2br w:val="nil"/>
                    <w:tr2bl w:val="nil"/>
                  </w:tcBorders>
                  <w:shd w:val="clear" w:color="auto" w:fill="auto"/>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治理</w:t>
                  </w:r>
                  <w:r>
                    <w:rPr>
                      <w:rFonts w:hint="default" w:ascii="Times New Roman" w:hAnsi="Times New Roman" w:cs="Times New Roman"/>
                      <w:color w:val="auto"/>
                      <w:highlight w:val="none"/>
                    </w:rPr>
                    <w:t>措施</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87" w:type="dxa"/>
                  <w:vMerge w:val="restart"/>
                  <w:tcBorders>
                    <w:tl2br w:val="nil"/>
                    <w:tr2bl w:val="nil"/>
                  </w:tcBorders>
                  <w:shd w:val="clear" w:color="auto" w:fill="auto"/>
                  <w:vAlign w:val="center"/>
                </w:tcPr>
                <w:p>
                  <w:pPr>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DA001</w:t>
                  </w:r>
                </w:p>
              </w:tc>
              <w:tc>
                <w:tcPr>
                  <w:tcW w:w="734" w:type="dxa"/>
                  <w:vMerge w:val="restart"/>
                  <w:tcBorders>
                    <w:tl2br w:val="nil"/>
                    <w:tr2bl w:val="nil"/>
                  </w:tcBorders>
                  <w:shd w:val="clear" w:color="auto" w:fill="auto"/>
                  <w:vAlign w:val="center"/>
                </w:tcPr>
                <w:p>
                  <w:pPr>
                    <w:pStyle w:val="24"/>
                    <w:widowControl w:val="0"/>
                    <w:adjustRightInd w:val="0"/>
                    <w:snapToGrid w:val="0"/>
                    <w:spacing w:before="0" w:beforeAutospacing="0" w:after="0" w:afterAutospacing="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2"/>
                      <w:sz w:val="21"/>
                      <w:szCs w:val="21"/>
                      <w:lang w:val="en-US" w:eastAsia="zh-CN" w:bidi="ar-SA"/>
                    </w:rPr>
                    <w:t>已建</w:t>
                  </w:r>
                </w:p>
              </w:tc>
              <w:tc>
                <w:tcPr>
                  <w:tcW w:w="1416" w:type="dxa"/>
                  <w:tcBorders>
                    <w:tl2br w:val="nil"/>
                    <w:tr2bl w:val="nil"/>
                  </w:tcBorders>
                  <w:shd w:val="clear" w:color="auto" w:fill="auto"/>
                  <w:vAlign w:val="center"/>
                </w:tcPr>
                <w:p>
                  <w:pPr>
                    <w:pStyle w:val="24"/>
                    <w:widowControl w:val="0"/>
                    <w:adjustRightInd w:val="0"/>
                    <w:snapToGrid w:val="0"/>
                    <w:spacing w:before="0" w:beforeAutospacing="0" w:after="0" w:afterAutospacing="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2"/>
                      <w:sz w:val="21"/>
                      <w:szCs w:val="21"/>
                    </w:rPr>
                    <w:t>G</w:t>
                  </w:r>
                  <w:r>
                    <w:rPr>
                      <w:rFonts w:hint="default" w:ascii="Times New Roman" w:hAnsi="Times New Roman" w:cs="Times New Roman"/>
                      <w:color w:val="auto"/>
                      <w:kern w:val="2"/>
                      <w:sz w:val="21"/>
                      <w:szCs w:val="21"/>
                      <w:vertAlign w:val="subscript"/>
                    </w:rPr>
                    <w:t>1-1</w:t>
                  </w:r>
                  <w:r>
                    <w:rPr>
                      <w:rFonts w:hint="default" w:ascii="Times New Roman" w:hAnsi="Times New Roman" w:cs="Times New Roman"/>
                      <w:color w:val="auto"/>
                      <w:kern w:val="2"/>
                      <w:sz w:val="21"/>
                      <w:szCs w:val="21"/>
                      <w:vertAlign w:val="baseline"/>
                      <w:lang w:val="en-US" w:eastAsia="zh-CN"/>
                    </w:rPr>
                    <w:t>EPS</w:t>
                  </w:r>
                  <w:r>
                    <w:rPr>
                      <w:rFonts w:hint="default" w:ascii="Times New Roman" w:hAnsi="Times New Roman" w:cs="Times New Roman"/>
                      <w:color w:val="auto"/>
                      <w:kern w:val="2"/>
                      <w:sz w:val="21"/>
                      <w:szCs w:val="21"/>
                    </w:rPr>
                    <w:t>发泡废气</w:t>
                  </w:r>
                </w:p>
              </w:tc>
              <w:tc>
                <w:tcPr>
                  <w:tcW w:w="1736" w:type="dxa"/>
                  <w:vMerge w:val="restart"/>
                  <w:tcBorders>
                    <w:tl2br w:val="nil"/>
                    <w:tr2bl w:val="nil"/>
                  </w:tcBorders>
                  <w:shd w:val="clear" w:color="auto" w:fill="auto"/>
                  <w:vAlign w:val="center"/>
                </w:tcPr>
                <w:p>
                  <w:pPr>
                    <w:pStyle w:val="24"/>
                    <w:widowControl w:val="0"/>
                    <w:adjustRightInd w:val="0"/>
                    <w:snapToGrid w:val="0"/>
                    <w:spacing w:before="0" w:beforeAutospacing="0" w:after="0" w:afterAutospacing="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2"/>
                      <w:sz w:val="21"/>
                      <w:szCs w:val="21"/>
                    </w:rPr>
                    <w:t>戊烷（以非甲烷总烃计）、苯乙烯、臭气浓度</w:t>
                  </w:r>
                </w:p>
              </w:tc>
              <w:tc>
                <w:tcPr>
                  <w:tcW w:w="1882" w:type="dxa"/>
                  <w:tcBorders>
                    <w:tl2br w:val="nil"/>
                    <w:tr2bl w:val="nil"/>
                  </w:tcBorders>
                  <w:shd w:val="clear" w:color="auto" w:fill="auto"/>
                  <w:vAlign w:val="center"/>
                </w:tcPr>
                <w:p>
                  <w:pPr>
                    <w:pStyle w:val="41"/>
                    <w:ind w:left="0" w:leftChars="0" w:firstLine="0" w:firstLineChars="0"/>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2"/>
                      <w:sz w:val="21"/>
                      <w:szCs w:val="21"/>
                      <w:lang w:val="en-US" w:eastAsia="zh-CN"/>
                    </w:rPr>
                    <w:t>预发泡密闭管道收集、流化床</w:t>
                  </w:r>
                  <w:r>
                    <w:rPr>
                      <w:rFonts w:hint="default" w:ascii="Times New Roman" w:hAnsi="Times New Roman" w:cs="Times New Roman"/>
                      <w:color w:val="auto"/>
                      <w:highlight w:val="none"/>
                      <w:lang w:val="en-US" w:eastAsia="zh-CN"/>
                    </w:rPr>
                    <w:t>密闭式集气罩收集</w:t>
                  </w:r>
                </w:p>
              </w:tc>
              <w:tc>
                <w:tcPr>
                  <w:tcW w:w="1260" w:type="dxa"/>
                  <w:vMerge w:val="restart"/>
                  <w:tcBorders>
                    <w:tl2br w:val="nil"/>
                    <w:tr2bl w:val="nil"/>
                  </w:tcBorders>
                  <w:shd w:val="clear" w:color="auto" w:fill="auto"/>
                  <w:vAlign w:val="center"/>
                </w:tcPr>
                <w:p>
                  <w:pPr>
                    <w:pStyle w:val="41"/>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kern w:val="2"/>
                      <w:sz w:val="21"/>
                      <w:szCs w:val="21"/>
                    </w:rPr>
                    <w:t>活性炭吸附-脱附-蓄热催化燃烧装置+1</w:t>
                  </w:r>
                  <w:r>
                    <w:rPr>
                      <w:rFonts w:hint="default" w:ascii="Times New Roman" w:hAnsi="Times New Roman" w:cs="Times New Roman"/>
                      <w:color w:val="auto"/>
                      <w:kern w:val="2"/>
                      <w:sz w:val="21"/>
                      <w:szCs w:val="21"/>
                      <w:lang w:val="en-US" w:eastAsia="zh-CN"/>
                    </w:rPr>
                    <w:t>8</w:t>
                  </w:r>
                  <w:r>
                    <w:rPr>
                      <w:rFonts w:hint="default" w:ascii="Times New Roman" w:hAnsi="Times New Roman" w:cs="Times New Roman"/>
                      <w:color w:val="auto"/>
                      <w:kern w:val="2"/>
                      <w:sz w:val="21"/>
                      <w:szCs w:val="21"/>
                    </w:rPr>
                    <w:t>m高排气筒排放</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87" w:type="dxa"/>
                  <w:vMerge w:val="continue"/>
                  <w:tcBorders>
                    <w:tl2br w:val="nil"/>
                    <w:tr2bl w:val="nil"/>
                  </w:tcBorders>
                  <w:shd w:val="clear" w:color="auto" w:fill="auto"/>
                  <w:vAlign w:val="center"/>
                </w:tcPr>
                <w:p>
                  <w:pPr>
                    <w:pStyle w:val="41"/>
                    <w:rPr>
                      <w:rFonts w:hint="default" w:ascii="Times New Roman" w:hAnsi="Times New Roman" w:cs="Times New Roman"/>
                      <w:color w:val="auto"/>
                      <w:highlight w:val="none"/>
                    </w:rPr>
                  </w:pPr>
                </w:p>
              </w:tc>
              <w:tc>
                <w:tcPr>
                  <w:tcW w:w="734" w:type="dxa"/>
                  <w:vMerge w:val="continue"/>
                  <w:tcBorders>
                    <w:tl2br w:val="nil"/>
                    <w:tr2bl w:val="nil"/>
                  </w:tcBorders>
                  <w:shd w:val="clear" w:color="auto" w:fill="auto"/>
                  <w:vAlign w:val="center"/>
                </w:tcPr>
                <w:p>
                  <w:pPr>
                    <w:pStyle w:val="24"/>
                    <w:widowControl w:val="0"/>
                    <w:adjustRightInd w:val="0"/>
                    <w:snapToGrid w:val="0"/>
                    <w:spacing w:before="0" w:beforeAutospacing="0" w:after="0" w:afterAutospacing="0"/>
                    <w:jc w:val="center"/>
                    <w:rPr>
                      <w:rFonts w:hint="default" w:ascii="Times New Roman" w:hAnsi="Times New Roman" w:eastAsia="宋体" w:cs="Times New Roman"/>
                      <w:color w:val="auto"/>
                      <w:kern w:val="2"/>
                      <w:sz w:val="21"/>
                      <w:szCs w:val="21"/>
                      <w:lang w:val="en-US" w:eastAsia="zh-CN" w:bidi="ar-SA"/>
                    </w:rPr>
                  </w:pPr>
                </w:p>
              </w:tc>
              <w:tc>
                <w:tcPr>
                  <w:tcW w:w="1416" w:type="dxa"/>
                  <w:tcBorders>
                    <w:tl2br w:val="nil"/>
                    <w:tr2bl w:val="nil"/>
                  </w:tcBorders>
                  <w:shd w:val="clear" w:color="auto" w:fill="auto"/>
                  <w:vAlign w:val="center"/>
                </w:tcPr>
                <w:p>
                  <w:pPr>
                    <w:pStyle w:val="24"/>
                    <w:widowControl w:val="0"/>
                    <w:adjustRightInd w:val="0"/>
                    <w:snapToGrid w:val="0"/>
                    <w:spacing w:before="0" w:beforeAutospacing="0" w:after="0" w:afterAutospacing="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2"/>
                      <w:sz w:val="21"/>
                      <w:szCs w:val="21"/>
                    </w:rPr>
                    <w:t>G</w:t>
                  </w:r>
                  <w:r>
                    <w:rPr>
                      <w:rFonts w:hint="default" w:ascii="Times New Roman" w:hAnsi="Times New Roman" w:cs="Times New Roman"/>
                      <w:color w:val="auto"/>
                      <w:kern w:val="2"/>
                      <w:sz w:val="21"/>
                      <w:szCs w:val="21"/>
                      <w:vertAlign w:val="subscript"/>
                    </w:rPr>
                    <w:t>1-2</w:t>
                  </w:r>
                  <w:r>
                    <w:rPr>
                      <w:rFonts w:hint="default" w:ascii="Times New Roman" w:hAnsi="Times New Roman" w:cs="Times New Roman"/>
                      <w:color w:val="auto"/>
                      <w:kern w:val="2"/>
                      <w:sz w:val="21"/>
                      <w:szCs w:val="21"/>
                      <w:vertAlign w:val="baseline"/>
                      <w:lang w:val="en-US" w:eastAsia="zh-CN"/>
                    </w:rPr>
                    <w:t>EPS</w:t>
                  </w:r>
                  <w:r>
                    <w:rPr>
                      <w:rFonts w:hint="default" w:ascii="Times New Roman" w:hAnsi="Times New Roman" w:cs="Times New Roman"/>
                      <w:color w:val="auto"/>
                      <w:kern w:val="2"/>
                      <w:sz w:val="21"/>
                      <w:szCs w:val="21"/>
                    </w:rPr>
                    <w:t>成型废气</w:t>
                  </w:r>
                </w:p>
              </w:tc>
              <w:tc>
                <w:tcPr>
                  <w:tcW w:w="1736" w:type="dxa"/>
                  <w:vMerge w:val="continue"/>
                  <w:tcBorders>
                    <w:tl2br w:val="nil"/>
                    <w:tr2bl w:val="nil"/>
                  </w:tcBorders>
                  <w:shd w:val="clear" w:color="auto" w:fill="auto"/>
                  <w:vAlign w:val="center"/>
                </w:tcPr>
                <w:p>
                  <w:pPr>
                    <w:pStyle w:val="41"/>
                    <w:rPr>
                      <w:rFonts w:hint="default" w:ascii="Times New Roman" w:hAnsi="Times New Roman" w:eastAsia="宋体" w:cs="Times New Roman"/>
                      <w:color w:val="auto"/>
                      <w:highlight w:val="none"/>
                      <w:lang w:val="en-US" w:eastAsia="zh-CN"/>
                    </w:rPr>
                  </w:pPr>
                </w:p>
              </w:tc>
              <w:tc>
                <w:tcPr>
                  <w:tcW w:w="1882" w:type="dxa"/>
                  <w:tcBorders>
                    <w:tl2br w:val="nil"/>
                    <w:tr2bl w:val="nil"/>
                  </w:tcBorders>
                  <w:shd w:val="clear" w:color="auto" w:fill="auto"/>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kern w:val="2"/>
                      <w:sz w:val="21"/>
                      <w:szCs w:val="21"/>
                      <w:highlight w:val="none"/>
                      <w:lang w:val="en-US" w:eastAsia="zh-CN"/>
                    </w:rPr>
                    <w:t>密闭管道收集</w:t>
                  </w:r>
                </w:p>
              </w:tc>
              <w:tc>
                <w:tcPr>
                  <w:tcW w:w="1260" w:type="dxa"/>
                  <w:vMerge w:val="continue"/>
                  <w:tcBorders>
                    <w:tl2br w:val="nil"/>
                    <w:tr2bl w:val="nil"/>
                  </w:tcBorders>
                  <w:shd w:val="clear" w:color="auto" w:fill="auto"/>
                  <w:vAlign w:val="center"/>
                </w:tcPr>
                <w:p>
                  <w:pPr>
                    <w:pStyle w:val="41"/>
                    <w:rPr>
                      <w:rFonts w:hint="default" w:ascii="Times New Roman" w:hAnsi="Times New Roman" w:eastAsia="宋体" w:cs="Times New Roman"/>
                      <w:color w:val="auto"/>
                      <w:highlight w:val="none"/>
                      <w:lang w:val="en-US" w:eastAsia="zh-CN"/>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87" w:type="dxa"/>
                  <w:vMerge w:val="continue"/>
                  <w:tcBorders>
                    <w:tl2br w:val="nil"/>
                    <w:tr2bl w:val="nil"/>
                  </w:tcBorders>
                  <w:shd w:val="clear" w:color="auto" w:fill="auto"/>
                  <w:vAlign w:val="center"/>
                </w:tcPr>
                <w:p>
                  <w:pPr>
                    <w:pStyle w:val="41"/>
                    <w:rPr>
                      <w:rFonts w:hint="default" w:ascii="Times New Roman" w:hAnsi="Times New Roman" w:eastAsia="宋体" w:cs="Times New Roman"/>
                      <w:color w:val="auto"/>
                      <w:highlight w:val="none"/>
                      <w:lang w:val="en-US" w:eastAsia="zh-CN"/>
                    </w:rPr>
                  </w:pPr>
                </w:p>
              </w:tc>
              <w:tc>
                <w:tcPr>
                  <w:tcW w:w="734" w:type="dxa"/>
                  <w:vMerge w:val="continue"/>
                  <w:tcBorders>
                    <w:tl2br w:val="nil"/>
                    <w:tr2bl w:val="nil"/>
                  </w:tcBorders>
                  <w:shd w:val="clear" w:color="auto" w:fill="auto"/>
                  <w:vAlign w:val="center"/>
                </w:tcPr>
                <w:p>
                  <w:pPr>
                    <w:pStyle w:val="24"/>
                    <w:widowControl w:val="0"/>
                    <w:adjustRightInd w:val="0"/>
                    <w:snapToGrid w:val="0"/>
                    <w:spacing w:before="0" w:beforeAutospacing="0" w:after="0" w:afterAutospacing="0"/>
                    <w:jc w:val="center"/>
                    <w:rPr>
                      <w:rFonts w:hint="default" w:ascii="Times New Roman" w:hAnsi="Times New Roman" w:eastAsia="宋体" w:cs="Times New Roman"/>
                      <w:color w:val="auto"/>
                      <w:kern w:val="2"/>
                      <w:sz w:val="21"/>
                      <w:szCs w:val="21"/>
                      <w:lang w:val="en-US" w:eastAsia="zh-CN" w:bidi="ar-SA"/>
                    </w:rPr>
                  </w:pPr>
                </w:p>
              </w:tc>
              <w:tc>
                <w:tcPr>
                  <w:tcW w:w="1416" w:type="dxa"/>
                  <w:tcBorders>
                    <w:tl2br w:val="nil"/>
                    <w:tr2bl w:val="nil"/>
                  </w:tcBorders>
                  <w:shd w:val="clear" w:color="auto" w:fill="auto"/>
                  <w:vAlign w:val="center"/>
                </w:tcPr>
                <w:p>
                  <w:pPr>
                    <w:pStyle w:val="24"/>
                    <w:widowControl w:val="0"/>
                    <w:adjustRightInd w:val="0"/>
                    <w:snapToGrid w:val="0"/>
                    <w:spacing w:before="0" w:beforeAutospacing="0" w:after="0" w:afterAutospacing="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2"/>
                      <w:sz w:val="21"/>
                      <w:szCs w:val="21"/>
                    </w:rPr>
                    <w:t>G</w:t>
                  </w:r>
                  <w:r>
                    <w:rPr>
                      <w:rFonts w:hint="default" w:ascii="Times New Roman" w:hAnsi="Times New Roman" w:cs="Times New Roman"/>
                      <w:color w:val="auto"/>
                      <w:kern w:val="2"/>
                      <w:sz w:val="21"/>
                      <w:szCs w:val="21"/>
                      <w:vertAlign w:val="subscript"/>
                    </w:rPr>
                    <w:t>2-1</w:t>
                  </w:r>
                  <w:r>
                    <w:rPr>
                      <w:rFonts w:hint="default" w:ascii="Times New Roman" w:hAnsi="Times New Roman" w:cs="Times New Roman"/>
                      <w:color w:val="auto"/>
                      <w:kern w:val="2"/>
                      <w:sz w:val="21"/>
                      <w:szCs w:val="21"/>
                      <w:vertAlign w:val="baseline"/>
                      <w:lang w:val="en-US" w:eastAsia="zh-CN"/>
                    </w:rPr>
                    <w:t>EPP/EPO</w:t>
                  </w:r>
                  <w:r>
                    <w:rPr>
                      <w:rFonts w:hint="default" w:ascii="Times New Roman" w:hAnsi="Times New Roman" w:cs="Times New Roman"/>
                      <w:color w:val="auto"/>
                      <w:kern w:val="2"/>
                      <w:sz w:val="21"/>
                      <w:szCs w:val="21"/>
                    </w:rPr>
                    <w:t>成型废气</w:t>
                  </w:r>
                </w:p>
              </w:tc>
              <w:tc>
                <w:tcPr>
                  <w:tcW w:w="1736" w:type="dxa"/>
                  <w:tcBorders>
                    <w:tl2br w:val="nil"/>
                    <w:tr2bl w:val="nil"/>
                  </w:tcBorders>
                  <w:shd w:val="clear" w:color="auto" w:fill="auto"/>
                  <w:vAlign w:val="center"/>
                </w:tcPr>
                <w:p>
                  <w:pPr>
                    <w:pStyle w:val="24"/>
                    <w:widowControl w:val="0"/>
                    <w:adjustRightInd w:val="0"/>
                    <w:snapToGrid w:val="0"/>
                    <w:spacing w:before="0" w:beforeAutospacing="0" w:after="0" w:afterAutospacing="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rPr>
                    <w:t>非甲烷总烃、苯乙烯、臭气浓度</w:t>
                  </w:r>
                </w:p>
              </w:tc>
              <w:tc>
                <w:tcPr>
                  <w:tcW w:w="1882" w:type="dxa"/>
                  <w:tcBorders>
                    <w:tl2br w:val="nil"/>
                    <w:tr2bl w:val="nil"/>
                  </w:tcBorders>
                  <w:shd w:val="clear" w:color="auto" w:fill="auto"/>
                  <w:vAlign w:val="center"/>
                </w:tcPr>
                <w:p>
                  <w:pPr>
                    <w:ind w:left="-42" w:leftChars="-20" w:right="-42" w:rightChars="-2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rPr>
                    <w:t>密闭管道收集</w:t>
                  </w:r>
                </w:p>
              </w:tc>
              <w:tc>
                <w:tcPr>
                  <w:tcW w:w="1260" w:type="dxa"/>
                  <w:vMerge w:val="continue"/>
                  <w:tcBorders>
                    <w:tl2br w:val="nil"/>
                    <w:tr2bl w:val="nil"/>
                  </w:tcBorders>
                  <w:shd w:val="clear" w:color="auto" w:fill="auto"/>
                  <w:vAlign w:val="center"/>
                </w:tcPr>
                <w:p>
                  <w:pPr>
                    <w:pStyle w:val="41"/>
                    <w:rPr>
                      <w:rFonts w:hint="default" w:ascii="Times New Roman" w:hAnsi="Times New Roman" w:eastAsia="宋体" w:cs="Times New Roman"/>
                      <w:color w:val="auto"/>
                      <w:highlight w:val="none"/>
                      <w:lang w:val="en-US" w:eastAsia="zh-CN"/>
                    </w:rPr>
                  </w:pPr>
                </w:p>
              </w:tc>
            </w:tr>
          </w:tbl>
          <w:p>
            <w:pPr>
              <w:pStyle w:val="35"/>
              <w:spacing w:line="240" w:lineRule="auto"/>
              <w:ind w:firstLine="480"/>
              <w:rPr>
                <w:rFonts w:hint="default" w:ascii="Times New Roman" w:hAnsi="Times New Roman" w:cs="Times New Roman"/>
                <w:color w:val="auto"/>
                <w:lang w:val="en-US" w:eastAsia="zh-CN"/>
              </w:rPr>
            </w:pPr>
          </w:p>
          <w:p>
            <w:pPr>
              <w:pStyle w:val="35"/>
              <w:ind w:firstLine="480"/>
              <w:rPr>
                <w:rFonts w:hint="default" w:ascii="Times New Roman" w:hAnsi="Times New Roman" w:cs="Times New Roman"/>
                <w:color w:val="auto"/>
                <w:lang w:val="en-US" w:eastAsia="zh-CN"/>
              </w:rPr>
            </w:pPr>
            <w:r>
              <w:rPr>
                <w:rFonts w:hint="default" w:ascii="Times New Roman" w:hAnsi="Times New Roman" w:cs="Times New Roman"/>
                <w:color w:val="auto"/>
                <w:kern w:val="2"/>
                <w:sz w:val="24"/>
                <w:szCs w:val="24"/>
                <w:lang w:val="en-US" w:eastAsia="zh-CN"/>
              </w:rPr>
              <w:t>为了解现有工程废气排放情况，建设单位委托福建绿家检测技术有限公司于2023年11月26日至11月27日对现有工程有机废气处理设施出口（DA001排气筒）废气检测结果</w:t>
            </w:r>
            <w:r>
              <w:rPr>
                <w:rFonts w:hint="default" w:ascii="Times New Roman" w:hAnsi="Times New Roman" w:cs="Times New Roman"/>
                <w:color w:val="auto"/>
                <w:lang w:val="en-US" w:eastAsia="zh-CN"/>
              </w:rPr>
              <w:t>，非甲烷总烃、苯乙烯排放浓度符合《合成树脂工业污染物排放标准》（GB31572-2015）表 4 中标准限值要求，臭气浓度排放浓度符合《恶臭污染物排放标准》（GB14554-93）表 2 标准限值要求。</w:t>
            </w:r>
          </w:p>
          <w:p>
            <w:pPr>
              <w:pStyle w:val="37"/>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现有工程有组织废气排放情况一览表</w:t>
            </w:r>
          </w:p>
          <w:tbl>
            <w:tblPr>
              <w:tblStyle w:val="26"/>
              <w:tblW w:w="8542" w:type="dxa"/>
              <w:tblInd w:w="-124" w:type="dxa"/>
              <w:tblBorders>
                <w:top w:val="single" w:color="000000" w:sz="12" w:space="0"/>
                <w:left w:val="none" w:color="auto" w:sz="0" w:space="0"/>
                <w:bottom w:val="single" w:color="000000" w:sz="12" w:space="0"/>
                <w:right w:val="none" w:color="auto" w:sz="0" w:space="0"/>
                <w:insideH w:val="single" w:color="000000" w:sz="4" w:space="0"/>
                <w:insideV w:val="single" w:color="000000" w:sz="8" w:space="0"/>
              </w:tblBorders>
              <w:shd w:val="clear" w:color="auto" w:fill="auto"/>
              <w:tblLayout w:type="autofit"/>
              <w:tblCellMar>
                <w:top w:w="0" w:type="dxa"/>
                <w:left w:w="108" w:type="dxa"/>
                <w:bottom w:w="0" w:type="dxa"/>
                <w:right w:w="108" w:type="dxa"/>
              </w:tblCellMar>
            </w:tblPr>
            <w:tblGrid>
              <w:gridCol w:w="835"/>
              <w:gridCol w:w="1154"/>
              <w:gridCol w:w="725"/>
              <w:gridCol w:w="1230"/>
              <w:gridCol w:w="930"/>
              <w:gridCol w:w="1005"/>
              <w:gridCol w:w="1050"/>
              <w:gridCol w:w="963"/>
              <w:gridCol w:w="650"/>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8" w:space="0"/>
                </w:tblBorders>
                <w:shd w:val="clear" w:color="auto" w:fill="auto"/>
                <w:tblCellMar>
                  <w:top w:w="0" w:type="dxa"/>
                  <w:left w:w="108" w:type="dxa"/>
                  <w:bottom w:w="0" w:type="dxa"/>
                  <w:right w:w="108" w:type="dxa"/>
                </w:tblCellMar>
              </w:tblPrEx>
              <w:trPr>
                <w:trHeight w:val="340" w:hRule="atLeast"/>
              </w:trPr>
              <w:tc>
                <w:tcPr>
                  <w:tcW w:w="83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点位名称</w:t>
                  </w:r>
                </w:p>
              </w:tc>
              <w:tc>
                <w:tcPr>
                  <w:tcW w:w="1154"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采样日期</w:t>
                  </w:r>
                </w:p>
              </w:tc>
              <w:tc>
                <w:tcPr>
                  <w:tcW w:w="1955" w:type="dxa"/>
                  <w:gridSpan w:val="2"/>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检测项目</w:t>
                  </w:r>
                </w:p>
              </w:tc>
              <w:tc>
                <w:tcPr>
                  <w:tcW w:w="3948" w:type="dxa"/>
                  <w:gridSpan w:val="4"/>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检测频次及结果</w:t>
                  </w:r>
                </w:p>
              </w:tc>
              <w:tc>
                <w:tcPr>
                  <w:tcW w:w="65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cs="Times New Roman"/>
                      <w:i w:val="0"/>
                      <w:iCs w:val="0"/>
                      <w:color w:val="auto"/>
                      <w:kern w:val="0"/>
                      <w:sz w:val="21"/>
                      <w:szCs w:val="21"/>
                      <w:u w:val="none"/>
                      <w:lang w:val="en-US" w:eastAsia="zh-CN" w:bidi="ar"/>
                    </w:rPr>
                    <w:t>标准值</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8" w:space="0"/>
                </w:tblBorders>
                <w:tblCellMar>
                  <w:top w:w="0" w:type="dxa"/>
                  <w:left w:w="108" w:type="dxa"/>
                  <w:bottom w:w="0" w:type="dxa"/>
                  <w:right w:w="108" w:type="dxa"/>
                </w:tblCellMar>
              </w:tblPrEx>
              <w:trPr>
                <w:trHeight w:val="340" w:hRule="atLeast"/>
              </w:trPr>
              <w:tc>
                <w:tcPr>
                  <w:tcW w:w="835"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auto"/>
                      <w:sz w:val="21"/>
                      <w:szCs w:val="21"/>
                      <w:u w:val="none"/>
                    </w:rPr>
                  </w:pPr>
                </w:p>
              </w:tc>
              <w:tc>
                <w:tcPr>
                  <w:tcW w:w="1154"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auto"/>
                      <w:sz w:val="21"/>
                      <w:szCs w:val="21"/>
                      <w:u w:val="none"/>
                    </w:rPr>
                  </w:pPr>
                </w:p>
              </w:tc>
              <w:tc>
                <w:tcPr>
                  <w:tcW w:w="1955" w:type="dxa"/>
                  <w:gridSpan w:val="2"/>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auto"/>
                      <w:sz w:val="21"/>
                      <w:szCs w:val="21"/>
                      <w:u w:val="none"/>
                    </w:rPr>
                  </w:pPr>
                </w:p>
              </w:tc>
              <w:tc>
                <w:tcPr>
                  <w:tcW w:w="93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100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105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w:t>
                  </w:r>
                </w:p>
              </w:tc>
              <w:tc>
                <w:tcPr>
                  <w:tcW w:w="963"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平均值</w:t>
                  </w:r>
                </w:p>
              </w:tc>
              <w:tc>
                <w:tcPr>
                  <w:tcW w:w="650"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8" w:space="0"/>
                </w:tblBorders>
                <w:tblCellMar>
                  <w:top w:w="0" w:type="dxa"/>
                  <w:left w:w="108" w:type="dxa"/>
                  <w:bottom w:w="0" w:type="dxa"/>
                  <w:right w:w="108" w:type="dxa"/>
                </w:tblCellMar>
              </w:tblPrEx>
              <w:trPr>
                <w:trHeight w:val="340" w:hRule="atLeast"/>
              </w:trPr>
              <w:tc>
                <w:tcPr>
                  <w:tcW w:w="83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lang w:val="en-US"/>
                    </w:rPr>
                  </w:pPr>
                  <w:r>
                    <w:rPr>
                      <w:rStyle w:val="93"/>
                      <w:rFonts w:hint="default" w:ascii="Times New Roman" w:hAnsi="Times New Roman" w:cs="Times New Roman"/>
                      <w:color w:val="auto"/>
                      <w:lang w:val="en-US" w:eastAsia="zh-CN" w:bidi="ar"/>
                    </w:rPr>
                    <w:t>DA001废气排放口</w:t>
                  </w:r>
                </w:p>
              </w:tc>
              <w:tc>
                <w:tcPr>
                  <w:tcW w:w="1154"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lang w:val="en-US"/>
                    </w:rPr>
                  </w:pPr>
                  <w:r>
                    <w:rPr>
                      <w:rStyle w:val="93"/>
                      <w:rFonts w:hint="default" w:ascii="Times New Roman" w:hAnsi="Times New Roman" w:eastAsia="宋体" w:cs="Times New Roman"/>
                      <w:color w:val="auto"/>
                      <w:lang w:val="en-US" w:eastAsia="zh-CN" w:bidi="ar"/>
                    </w:rPr>
                    <w:t>2023.</w:t>
                  </w:r>
                  <w:r>
                    <w:rPr>
                      <w:rStyle w:val="93"/>
                      <w:rFonts w:hint="default" w:ascii="Times New Roman" w:hAnsi="Times New Roman" w:cs="Times New Roman"/>
                      <w:color w:val="auto"/>
                      <w:lang w:val="en-US" w:eastAsia="zh-CN" w:bidi="ar"/>
                    </w:rPr>
                    <w:t>11.26</w:t>
                  </w:r>
                </w:p>
              </w:tc>
              <w:tc>
                <w:tcPr>
                  <w:tcW w:w="1955"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标干排气量（</w:t>
                  </w:r>
                  <w:r>
                    <w:rPr>
                      <w:rStyle w:val="93"/>
                      <w:rFonts w:hint="default" w:ascii="Times New Roman" w:hAnsi="Times New Roman" w:eastAsia="宋体" w:cs="Times New Roman"/>
                      <w:color w:val="auto"/>
                      <w:lang w:val="en-US" w:eastAsia="zh-CN" w:bidi="ar"/>
                    </w:rPr>
                    <w:t>m</w:t>
                  </w:r>
                  <w:r>
                    <w:rPr>
                      <w:rStyle w:val="94"/>
                      <w:rFonts w:hint="default" w:ascii="Times New Roman" w:hAnsi="Times New Roman" w:eastAsia="宋体" w:cs="Times New Roman"/>
                      <w:color w:val="auto"/>
                      <w:lang w:val="en-US" w:eastAsia="zh-CN" w:bidi="ar"/>
                    </w:rPr>
                    <w:t>3</w:t>
                  </w:r>
                  <w:r>
                    <w:rPr>
                      <w:rStyle w:val="93"/>
                      <w:rFonts w:hint="default" w:ascii="Times New Roman" w:hAnsi="Times New Roman" w:eastAsia="宋体" w:cs="Times New Roman"/>
                      <w:color w:val="auto"/>
                      <w:lang w:val="en-US" w:eastAsia="zh-CN" w:bidi="ar"/>
                    </w:rPr>
                    <w:t>/h</w:t>
                  </w:r>
                  <w:r>
                    <w:rPr>
                      <w:rFonts w:hint="default" w:ascii="Times New Roman" w:hAnsi="Times New Roman" w:eastAsia="宋体" w:cs="Times New Roman"/>
                      <w:i w:val="0"/>
                      <w:iCs w:val="0"/>
                      <w:color w:val="auto"/>
                      <w:kern w:val="0"/>
                      <w:sz w:val="21"/>
                      <w:szCs w:val="21"/>
                      <w:u w:val="none"/>
                      <w:lang w:val="en-US" w:eastAsia="zh-CN" w:bidi="ar"/>
                    </w:rPr>
                    <w:t>）</w:t>
                  </w:r>
                </w:p>
              </w:tc>
              <w:tc>
                <w:tcPr>
                  <w:tcW w:w="930" w:type="dxa"/>
                  <w:tcBorders>
                    <w:tl2br w:val="nil"/>
                    <w:tr2bl w:val="nil"/>
                  </w:tcBorders>
                  <w:shd w:val="clear" w:color="auto" w:fill="auto"/>
                  <w:vAlign w:val="center"/>
                </w:tcPr>
                <w:p>
                  <w:pPr>
                    <w:keepNext w:val="0"/>
                    <w:keepLines w:val="0"/>
                    <w:widowControl/>
                    <w:suppressLineNumbers w:val="0"/>
                    <w:jc w:val="center"/>
                    <w:textAlignment w:val="center"/>
                    <w:rPr>
                      <w:rStyle w:val="93"/>
                      <w:rFonts w:hint="default" w:ascii="Times New Roman" w:hAnsi="Times New Roman" w:eastAsia="宋体" w:cs="Times New Roman"/>
                      <w:color w:val="auto"/>
                      <w:lang w:val="en-US" w:eastAsia="zh-CN" w:bidi="ar"/>
                    </w:rPr>
                  </w:pPr>
                </w:p>
              </w:tc>
              <w:tc>
                <w:tcPr>
                  <w:tcW w:w="1005" w:type="dxa"/>
                  <w:tcBorders>
                    <w:tl2br w:val="nil"/>
                    <w:tr2bl w:val="nil"/>
                  </w:tcBorders>
                  <w:shd w:val="clear" w:color="auto" w:fill="auto"/>
                  <w:vAlign w:val="center"/>
                </w:tcPr>
                <w:p>
                  <w:pPr>
                    <w:keepNext w:val="0"/>
                    <w:keepLines w:val="0"/>
                    <w:widowControl/>
                    <w:suppressLineNumbers w:val="0"/>
                    <w:jc w:val="center"/>
                    <w:textAlignment w:val="center"/>
                    <w:rPr>
                      <w:rStyle w:val="93"/>
                      <w:rFonts w:hint="default" w:ascii="Times New Roman" w:hAnsi="Times New Roman" w:eastAsia="宋体" w:cs="Times New Roman"/>
                      <w:color w:val="auto"/>
                      <w:lang w:val="en-US" w:eastAsia="zh-CN" w:bidi="ar"/>
                    </w:rPr>
                  </w:pPr>
                </w:p>
              </w:tc>
              <w:tc>
                <w:tcPr>
                  <w:tcW w:w="1050" w:type="dxa"/>
                  <w:tcBorders>
                    <w:tl2br w:val="nil"/>
                    <w:tr2bl w:val="nil"/>
                  </w:tcBorders>
                  <w:shd w:val="clear" w:color="auto" w:fill="auto"/>
                  <w:vAlign w:val="center"/>
                </w:tcPr>
                <w:p>
                  <w:pPr>
                    <w:keepNext w:val="0"/>
                    <w:keepLines w:val="0"/>
                    <w:widowControl/>
                    <w:suppressLineNumbers w:val="0"/>
                    <w:jc w:val="center"/>
                    <w:textAlignment w:val="center"/>
                    <w:rPr>
                      <w:rStyle w:val="93"/>
                      <w:rFonts w:hint="default" w:ascii="Times New Roman" w:hAnsi="Times New Roman" w:eastAsia="宋体" w:cs="Times New Roman"/>
                      <w:color w:val="auto"/>
                      <w:lang w:val="en-US" w:eastAsia="zh-CN" w:bidi="ar"/>
                    </w:rPr>
                  </w:pPr>
                </w:p>
              </w:tc>
              <w:tc>
                <w:tcPr>
                  <w:tcW w:w="963" w:type="dxa"/>
                  <w:tcBorders>
                    <w:tl2br w:val="nil"/>
                    <w:tr2bl w:val="nil"/>
                  </w:tcBorders>
                  <w:shd w:val="clear" w:color="auto" w:fill="auto"/>
                  <w:vAlign w:val="center"/>
                </w:tcPr>
                <w:p>
                  <w:pPr>
                    <w:keepNext w:val="0"/>
                    <w:keepLines w:val="0"/>
                    <w:widowControl/>
                    <w:suppressLineNumbers w:val="0"/>
                    <w:jc w:val="center"/>
                    <w:textAlignment w:val="center"/>
                    <w:rPr>
                      <w:rStyle w:val="93"/>
                      <w:rFonts w:hint="default" w:ascii="Times New Roman" w:hAnsi="Times New Roman" w:eastAsia="宋体" w:cs="Times New Roman"/>
                      <w:color w:val="auto"/>
                      <w:lang w:val="en-US" w:eastAsia="zh-CN" w:bidi="ar"/>
                    </w:rPr>
                  </w:pPr>
                </w:p>
              </w:tc>
              <w:tc>
                <w:tcPr>
                  <w:tcW w:w="650" w:type="dxa"/>
                  <w:tcBorders>
                    <w:tl2br w:val="nil"/>
                    <w:tr2bl w:val="nil"/>
                  </w:tcBorders>
                  <w:shd w:val="clear" w:color="auto" w:fill="auto"/>
                  <w:vAlign w:val="center"/>
                </w:tcPr>
                <w:p>
                  <w:pPr>
                    <w:keepNext w:val="0"/>
                    <w:keepLines w:val="0"/>
                    <w:widowControl/>
                    <w:suppressLineNumbers w:val="0"/>
                    <w:jc w:val="center"/>
                    <w:textAlignment w:val="center"/>
                    <w:rPr>
                      <w:rStyle w:val="93"/>
                      <w:rFonts w:hint="default" w:ascii="Times New Roman" w:hAnsi="Times New Roman" w:eastAsia="宋体" w:cs="Times New Roman"/>
                      <w:color w:val="auto"/>
                      <w:lang w:val="en-US" w:eastAsia="zh-CN" w:bidi="ar"/>
                    </w:rPr>
                  </w:pPr>
                  <w:r>
                    <w:rPr>
                      <w:rStyle w:val="93"/>
                      <w:rFonts w:hint="default" w:ascii="Times New Roman" w:hAnsi="Times New Roman" w:cs="Times New Roman"/>
                      <w:color w:val="auto"/>
                      <w:lang w:val="en-US" w:eastAsia="zh-CN" w:bidi="ar"/>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8" w:space="0"/>
                </w:tblBorders>
                <w:tblCellMar>
                  <w:top w:w="0" w:type="dxa"/>
                  <w:left w:w="108" w:type="dxa"/>
                  <w:bottom w:w="0" w:type="dxa"/>
                  <w:right w:w="108" w:type="dxa"/>
                </w:tblCellMar>
              </w:tblPrEx>
              <w:trPr>
                <w:trHeight w:val="340" w:hRule="atLeast"/>
              </w:trPr>
              <w:tc>
                <w:tcPr>
                  <w:tcW w:w="835"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auto"/>
                      <w:sz w:val="21"/>
                      <w:szCs w:val="21"/>
                      <w:u w:val="none"/>
                    </w:rPr>
                  </w:pPr>
                </w:p>
              </w:tc>
              <w:tc>
                <w:tcPr>
                  <w:tcW w:w="1154"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auto"/>
                      <w:sz w:val="21"/>
                      <w:szCs w:val="21"/>
                      <w:u w:val="none"/>
                    </w:rPr>
                  </w:pPr>
                </w:p>
              </w:tc>
              <w:tc>
                <w:tcPr>
                  <w:tcW w:w="72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非甲烷总烃</w:t>
                  </w:r>
                </w:p>
              </w:tc>
              <w:tc>
                <w:tcPr>
                  <w:tcW w:w="123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排放浓度</w:t>
                  </w:r>
                  <w:r>
                    <w:rPr>
                      <w:rStyle w:val="93"/>
                      <w:rFonts w:hint="default" w:ascii="Times New Roman" w:hAnsi="Times New Roman" w:eastAsia="宋体" w:cs="Times New Roman"/>
                      <w:color w:val="auto"/>
                      <w:lang w:val="en-US" w:eastAsia="zh-CN" w:bidi="ar"/>
                    </w:rPr>
                    <w:t>mg/m</w:t>
                  </w:r>
                  <w:r>
                    <w:rPr>
                      <w:rFonts w:hint="default" w:ascii="Times New Roman" w:hAnsi="Times New Roman" w:eastAsia="宋体" w:cs="Times New Roman"/>
                      <w:i w:val="0"/>
                      <w:iCs w:val="0"/>
                      <w:color w:val="auto"/>
                      <w:kern w:val="0"/>
                      <w:sz w:val="21"/>
                      <w:szCs w:val="21"/>
                      <w:u w:val="none"/>
                      <w:lang w:val="en-US" w:eastAsia="zh-CN" w:bidi="ar"/>
                    </w:rPr>
                    <w:t>³</w:t>
                  </w:r>
                </w:p>
              </w:tc>
              <w:tc>
                <w:tcPr>
                  <w:tcW w:w="930" w:type="dxa"/>
                  <w:tcBorders>
                    <w:tl2br w:val="nil"/>
                    <w:tr2bl w:val="nil"/>
                  </w:tcBorders>
                  <w:shd w:val="clear" w:color="auto" w:fill="auto"/>
                  <w:vAlign w:val="center"/>
                </w:tcPr>
                <w:p>
                  <w:pPr>
                    <w:keepNext w:val="0"/>
                    <w:keepLines w:val="0"/>
                    <w:widowControl/>
                    <w:suppressLineNumbers w:val="0"/>
                    <w:jc w:val="center"/>
                    <w:textAlignment w:val="center"/>
                    <w:rPr>
                      <w:rStyle w:val="93"/>
                      <w:rFonts w:hint="default" w:ascii="Times New Roman" w:hAnsi="Times New Roman" w:eastAsia="宋体" w:cs="Times New Roman"/>
                      <w:color w:val="auto"/>
                      <w:lang w:val="en-US" w:eastAsia="zh-CN" w:bidi="ar"/>
                    </w:rPr>
                  </w:pPr>
                </w:p>
              </w:tc>
              <w:tc>
                <w:tcPr>
                  <w:tcW w:w="1005" w:type="dxa"/>
                  <w:tcBorders>
                    <w:tl2br w:val="nil"/>
                    <w:tr2bl w:val="nil"/>
                  </w:tcBorders>
                  <w:shd w:val="clear" w:color="auto" w:fill="auto"/>
                  <w:vAlign w:val="center"/>
                </w:tcPr>
                <w:p>
                  <w:pPr>
                    <w:keepNext w:val="0"/>
                    <w:keepLines w:val="0"/>
                    <w:widowControl/>
                    <w:suppressLineNumbers w:val="0"/>
                    <w:jc w:val="center"/>
                    <w:textAlignment w:val="center"/>
                    <w:rPr>
                      <w:rStyle w:val="93"/>
                      <w:rFonts w:hint="default" w:ascii="Times New Roman" w:hAnsi="Times New Roman" w:eastAsia="宋体" w:cs="Times New Roman"/>
                      <w:color w:val="auto"/>
                      <w:lang w:val="en-US" w:eastAsia="zh-CN" w:bidi="ar"/>
                    </w:rPr>
                  </w:pPr>
                </w:p>
              </w:tc>
              <w:tc>
                <w:tcPr>
                  <w:tcW w:w="1050" w:type="dxa"/>
                  <w:tcBorders>
                    <w:tl2br w:val="nil"/>
                    <w:tr2bl w:val="nil"/>
                  </w:tcBorders>
                  <w:shd w:val="clear" w:color="auto" w:fill="auto"/>
                  <w:vAlign w:val="center"/>
                </w:tcPr>
                <w:p>
                  <w:pPr>
                    <w:keepNext w:val="0"/>
                    <w:keepLines w:val="0"/>
                    <w:widowControl/>
                    <w:suppressLineNumbers w:val="0"/>
                    <w:jc w:val="center"/>
                    <w:textAlignment w:val="center"/>
                    <w:rPr>
                      <w:rStyle w:val="93"/>
                      <w:rFonts w:hint="default" w:ascii="Times New Roman" w:hAnsi="Times New Roman" w:eastAsia="宋体" w:cs="Times New Roman"/>
                      <w:color w:val="auto"/>
                      <w:lang w:val="en-US" w:eastAsia="zh-CN" w:bidi="ar"/>
                    </w:rPr>
                  </w:pPr>
                </w:p>
              </w:tc>
              <w:tc>
                <w:tcPr>
                  <w:tcW w:w="963" w:type="dxa"/>
                  <w:tcBorders>
                    <w:tl2br w:val="nil"/>
                    <w:tr2bl w:val="nil"/>
                  </w:tcBorders>
                  <w:shd w:val="clear" w:color="auto" w:fill="auto"/>
                  <w:vAlign w:val="center"/>
                </w:tcPr>
                <w:p>
                  <w:pPr>
                    <w:keepNext w:val="0"/>
                    <w:keepLines w:val="0"/>
                    <w:widowControl/>
                    <w:suppressLineNumbers w:val="0"/>
                    <w:jc w:val="center"/>
                    <w:textAlignment w:val="center"/>
                    <w:rPr>
                      <w:rStyle w:val="93"/>
                      <w:rFonts w:hint="default" w:ascii="Times New Roman" w:hAnsi="Times New Roman" w:eastAsia="宋体" w:cs="Times New Roman"/>
                      <w:color w:val="auto"/>
                      <w:lang w:val="en-US" w:eastAsia="zh-CN" w:bidi="ar"/>
                    </w:rPr>
                  </w:pPr>
                </w:p>
              </w:tc>
              <w:tc>
                <w:tcPr>
                  <w:tcW w:w="650" w:type="dxa"/>
                  <w:tcBorders>
                    <w:tl2br w:val="nil"/>
                    <w:tr2bl w:val="nil"/>
                  </w:tcBorders>
                  <w:shd w:val="clear" w:color="auto" w:fill="auto"/>
                  <w:vAlign w:val="center"/>
                </w:tcPr>
                <w:p>
                  <w:pPr>
                    <w:keepNext w:val="0"/>
                    <w:keepLines w:val="0"/>
                    <w:widowControl/>
                    <w:suppressLineNumbers w:val="0"/>
                    <w:jc w:val="center"/>
                    <w:textAlignment w:val="center"/>
                    <w:rPr>
                      <w:rStyle w:val="93"/>
                      <w:rFonts w:hint="default" w:ascii="Times New Roman" w:hAnsi="Times New Roman" w:eastAsia="宋体" w:cs="Times New Roman"/>
                      <w:color w:val="auto"/>
                      <w:lang w:val="en-US" w:eastAsia="zh-CN" w:bidi="ar"/>
                    </w:rPr>
                  </w:pPr>
                  <w:r>
                    <w:rPr>
                      <w:rStyle w:val="93"/>
                      <w:rFonts w:hint="default" w:ascii="Times New Roman" w:hAnsi="Times New Roman" w:cs="Times New Roman"/>
                      <w:color w:val="auto"/>
                      <w:lang w:val="en-US" w:eastAsia="zh-CN" w:bidi="ar"/>
                    </w:rPr>
                    <w:t>100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8" w:space="0"/>
                </w:tblBorders>
                <w:tblCellMar>
                  <w:top w:w="0" w:type="dxa"/>
                  <w:left w:w="108" w:type="dxa"/>
                  <w:bottom w:w="0" w:type="dxa"/>
                  <w:right w:w="108" w:type="dxa"/>
                </w:tblCellMar>
              </w:tblPrEx>
              <w:trPr>
                <w:trHeight w:val="340" w:hRule="atLeast"/>
              </w:trPr>
              <w:tc>
                <w:tcPr>
                  <w:tcW w:w="835"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auto"/>
                      <w:sz w:val="21"/>
                      <w:szCs w:val="21"/>
                      <w:u w:val="none"/>
                    </w:rPr>
                  </w:pPr>
                </w:p>
              </w:tc>
              <w:tc>
                <w:tcPr>
                  <w:tcW w:w="1154"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auto"/>
                      <w:sz w:val="21"/>
                      <w:szCs w:val="21"/>
                      <w:u w:val="none"/>
                    </w:rPr>
                  </w:pPr>
                </w:p>
              </w:tc>
              <w:tc>
                <w:tcPr>
                  <w:tcW w:w="725"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auto"/>
                      <w:sz w:val="21"/>
                      <w:szCs w:val="21"/>
                      <w:u w:val="none"/>
                    </w:rPr>
                  </w:pPr>
                </w:p>
              </w:tc>
              <w:tc>
                <w:tcPr>
                  <w:tcW w:w="123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排放速率</w:t>
                  </w:r>
                  <w:r>
                    <w:rPr>
                      <w:rStyle w:val="93"/>
                      <w:rFonts w:hint="default" w:ascii="Times New Roman" w:hAnsi="Times New Roman" w:eastAsia="宋体" w:cs="Times New Roman"/>
                      <w:color w:val="auto"/>
                      <w:lang w:val="en-US" w:eastAsia="zh-CN" w:bidi="ar"/>
                    </w:rPr>
                    <w:t>kg/h</w:t>
                  </w:r>
                </w:p>
              </w:tc>
              <w:tc>
                <w:tcPr>
                  <w:tcW w:w="930" w:type="dxa"/>
                  <w:tcBorders>
                    <w:tl2br w:val="nil"/>
                    <w:tr2bl w:val="nil"/>
                  </w:tcBorders>
                  <w:shd w:val="clear" w:color="auto" w:fill="auto"/>
                  <w:vAlign w:val="center"/>
                </w:tcPr>
                <w:p>
                  <w:pPr>
                    <w:keepNext w:val="0"/>
                    <w:keepLines w:val="0"/>
                    <w:widowControl/>
                    <w:suppressLineNumbers w:val="0"/>
                    <w:jc w:val="center"/>
                    <w:textAlignment w:val="center"/>
                    <w:rPr>
                      <w:rStyle w:val="93"/>
                      <w:rFonts w:hint="default" w:ascii="Times New Roman" w:hAnsi="Times New Roman" w:eastAsia="宋体" w:cs="Times New Roman"/>
                      <w:color w:val="auto"/>
                      <w:lang w:val="en-US" w:eastAsia="zh-CN" w:bidi="ar"/>
                    </w:rPr>
                  </w:pPr>
                </w:p>
              </w:tc>
              <w:tc>
                <w:tcPr>
                  <w:tcW w:w="1005" w:type="dxa"/>
                  <w:tcBorders>
                    <w:tl2br w:val="nil"/>
                    <w:tr2bl w:val="nil"/>
                  </w:tcBorders>
                  <w:shd w:val="clear" w:color="auto" w:fill="auto"/>
                  <w:vAlign w:val="center"/>
                </w:tcPr>
                <w:p>
                  <w:pPr>
                    <w:keepNext w:val="0"/>
                    <w:keepLines w:val="0"/>
                    <w:widowControl/>
                    <w:suppressLineNumbers w:val="0"/>
                    <w:jc w:val="center"/>
                    <w:textAlignment w:val="center"/>
                    <w:rPr>
                      <w:rStyle w:val="93"/>
                      <w:rFonts w:hint="default" w:ascii="Times New Roman" w:hAnsi="Times New Roman" w:eastAsia="宋体" w:cs="Times New Roman"/>
                      <w:color w:val="auto"/>
                      <w:lang w:val="en-US" w:eastAsia="zh-CN" w:bidi="ar"/>
                    </w:rPr>
                  </w:pPr>
                </w:p>
              </w:tc>
              <w:tc>
                <w:tcPr>
                  <w:tcW w:w="1050" w:type="dxa"/>
                  <w:tcBorders>
                    <w:tl2br w:val="nil"/>
                    <w:tr2bl w:val="nil"/>
                  </w:tcBorders>
                  <w:shd w:val="clear" w:color="auto" w:fill="auto"/>
                  <w:vAlign w:val="center"/>
                </w:tcPr>
                <w:p>
                  <w:pPr>
                    <w:keepNext w:val="0"/>
                    <w:keepLines w:val="0"/>
                    <w:widowControl/>
                    <w:suppressLineNumbers w:val="0"/>
                    <w:jc w:val="center"/>
                    <w:textAlignment w:val="center"/>
                    <w:rPr>
                      <w:rStyle w:val="93"/>
                      <w:rFonts w:hint="default" w:ascii="Times New Roman" w:hAnsi="Times New Roman" w:eastAsia="宋体" w:cs="Times New Roman"/>
                      <w:color w:val="auto"/>
                      <w:lang w:val="en-US" w:eastAsia="zh-CN" w:bidi="ar"/>
                    </w:rPr>
                  </w:pPr>
                </w:p>
              </w:tc>
              <w:tc>
                <w:tcPr>
                  <w:tcW w:w="963" w:type="dxa"/>
                  <w:tcBorders>
                    <w:tl2br w:val="nil"/>
                    <w:tr2bl w:val="nil"/>
                  </w:tcBorders>
                  <w:shd w:val="clear" w:color="auto" w:fill="auto"/>
                  <w:vAlign w:val="center"/>
                </w:tcPr>
                <w:p>
                  <w:pPr>
                    <w:keepNext w:val="0"/>
                    <w:keepLines w:val="0"/>
                    <w:widowControl/>
                    <w:suppressLineNumbers w:val="0"/>
                    <w:jc w:val="center"/>
                    <w:textAlignment w:val="center"/>
                    <w:rPr>
                      <w:rStyle w:val="93"/>
                      <w:rFonts w:hint="default" w:ascii="Times New Roman" w:hAnsi="Times New Roman" w:eastAsia="宋体" w:cs="Times New Roman"/>
                      <w:color w:val="auto"/>
                      <w:lang w:val="en-US" w:eastAsia="zh-CN" w:bidi="ar"/>
                    </w:rPr>
                  </w:pPr>
                </w:p>
              </w:tc>
              <w:tc>
                <w:tcPr>
                  <w:tcW w:w="650" w:type="dxa"/>
                  <w:tcBorders>
                    <w:tl2br w:val="nil"/>
                    <w:tr2bl w:val="nil"/>
                  </w:tcBorders>
                  <w:shd w:val="clear" w:color="auto" w:fill="auto"/>
                  <w:vAlign w:val="center"/>
                </w:tcPr>
                <w:p>
                  <w:pPr>
                    <w:keepNext w:val="0"/>
                    <w:keepLines w:val="0"/>
                    <w:widowControl/>
                    <w:suppressLineNumbers w:val="0"/>
                    <w:jc w:val="center"/>
                    <w:textAlignment w:val="center"/>
                    <w:rPr>
                      <w:rStyle w:val="93"/>
                      <w:rFonts w:hint="default" w:ascii="Times New Roman" w:hAnsi="Times New Roman" w:eastAsia="宋体" w:cs="Times New Roman"/>
                      <w:color w:val="auto"/>
                      <w:lang w:val="en-US" w:eastAsia="zh-CN" w:bidi="ar"/>
                    </w:rPr>
                  </w:pPr>
                  <w:r>
                    <w:rPr>
                      <w:rStyle w:val="93"/>
                      <w:rFonts w:hint="default" w:ascii="Times New Roman" w:hAnsi="Times New Roman" w:cs="Times New Roman"/>
                      <w:color w:val="auto"/>
                      <w:lang w:val="en-US" w:eastAsia="zh-CN" w:bidi="ar"/>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8" w:space="0"/>
                </w:tblBorders>
                <w:tblCellMar>
                  <w:top w:w="0" w:type="dxa"/>
                  <w:left w:w="108" w:type="dxa"/>
                  <w:bottom w:w="0" w:type="dxa"/>
                  <w:right w:w="108" w:type="dxa"/>
                </w:tblCellMar>
              </w:tblPrEx>
              <w:trPr>
                <w:trHeight w:val="340" w:hRule="atLeast"/>
              </w:trPr>
              <w:tc>
                <w:tcPr>
                  <w:tcW w:w="835"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auto"/>
                      <w:sz w:val="21"/>
                      <w:szCs w:val="21"/>
                      <w:u w:val="none"/>
                    </w:rPr>
                  </w:pPr>
                </w:p>
              </w:tc>
              <w:tc>
                <w:tcPr>
                  <w:tcW w:w="1154"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auto"/>
                      <w:sz w:val="21"/>
                      <w:szCs w:val="21"/>
                      <w:u w:val="none"/>
                    </w:rPr>
                  </w:pPr>
                </w:p>
              </w:tc>
              <w:tc>
                <w:tcPr>
                  <w:tcW w:w="72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苯乙烯</w:t>
                  </w:r>
                </w:p>
              </w:tc>
              <w:tc>
                <w:tcPr>
                  <w:tcW w:w="123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排放浓度</w:t>
                  </w:r>
                  <w:r>
                    <w:rPr>
                      <w:rStyle w:val="93"/>
                      <w:rFonts w:hint="default" w:ascii="Times New Roman" w:hAnsi="Times New Roman" w:eastAsia="宋体" w:cs="Times New Roman"/>
                      <w:color w:val="auto"/>
                      <w:lang w:val="en-US" w:eastAsia="zh-CN" w:bidi="ar"/>
                    </w:rPr>
                    <w:t>mg/m</w:t>
                  </w:r>
                  <w:r>
                    <w:rPr>
                      <w:rFonts w:hint="default" w:ascii="Times New Roman" w:hAnsi="Times New Roman" w:eastAsia="宋体" w:cs="Times New Roman"/>
                      <w:i w:val="0"/>
                      <w:iCs w:val="0"/>
                      <w:color w:val="auto"/>
                      <w:kern w:val="0"/>
                      <w:sz w:val="21"/>
                      <w:szCs w:val="21"/>
                      <w:u w:val="none"/>
                      <w:lang w:val="en-US" w:eastAsia="zh-CN" w:bidi="ar"/>
                    </w:rPr>
                    <w:t>³</w:t>
                  </w:r>
                </w:p>
              </w:tc>
              <w:tc>
                <w:tcPr>
                  <w:tcW w:w="930" w:type="dxa"/>
                  <w:tcBorders>
                    <w:tl2br w:val="nil"/>
                    <w:tr2bl w:val="nil"/>
                  </w:tcBorders>
                  <w:shd w:val="clear" w:color="auto" w:fill="auto"/>
                  <w:vAlign w:val="center"/>
                </w:tcPr>
                <w:p>
                  <w:pPr>
                    <w:keepNext w:val="0"/>
                    <w:keepLines w:val="0"/>
                    <w:widowControl/>
                    <w:suppressLineNumbers w:val="0"/>
                    <w:jc w:val="center"/>
                    <w:textAlignment w:val="center"/>
                    <w:rPr>
                      <w:rStyle w:val="93"/>
                      <w:rFonts w:hint="default" w:ascii="Times New Roman" w:hAnsi="Times New Roman" w:eastAsia="宋体" w:cs="Times New Roman"/>
                      <w:color w:val="auto"/>
                      <w:lang w:val="en-US" w:eastAsia="zh-CN" w:bidi="ar"/>
                    </w:rPr>
                  </w:pPr>
                </w:p>
              </w:tc>
              <w:tc>
                <w:tcPr>
                  <w:tcW w:w="1005" w:type="dxa"/>
                  <w:tcBorders>
                    <w:tl2br w:val="nil"/>
                    <w:tr2bl w:val="nil"/>
                  </w:tcBorders>
                  <w:shd w:val="clear" w:color="auto" w:fill="auto"/>
                  <w:vAlign w:val="center"/>
                </w:tcPr>
                <w:p>
                  <w:pPr>
                    <w:keepNext w:val="0"/>
                    <w:keepLines w:val="0"/>
                    <w:widowControl/>
                    <w:suppressLineNumbers w:val="0"/>
                    <w:jc w:val="center"/>
                    <w:textAlignment w:val="center"/>
                    <w:rPr>
                      <w:rStyle w:val="93"/>
                      <w:rFonts w:hint="default" w:ascii="Times New Roman" w:hAnsi="Times New Roman" w:eastAsia="宋体" w:cs="Times New Roman"/>
                      <w:color w:val="auto"/>
                      <w:lang w:val="en-US" w:eastAsia="zh-CN" w:bidi="ar"/>
                    </w:rPr>
                  </w:pPr>
                </w:p>
              </w:tc>
              <w:tc>
                <w:tcPr>
                  <w:tcW w:w="1050" w:type="dxa"/>
                  <w:tcBorders>
                    <w:tl2br w:val="nil"/>
                    <w:tr2bl w:val="nil"/>
                  </w:tcBorders>
                  <w:shd w:val="clear" w:color="auto" w:fill="auto"/>
                  <w:vAlign w:val="center"/>
                </w:tcPr>
                <w:p>
                  <w:pPr>
                    <w:keepNext w:val="0"/>
                    <w:keepLines w:val="0"/>
                    <w:widowControl/>
                    <w:suppressLineNumbers w:val="0"/>
                    <w:jc w:val="center"/>
                    <w:textAlignment w:val="center"/>
                    <w:rPr>
                      <w:rStyle w:val="93"/>
                      <w:rFonts w:hint="default" w:ascii="Times New Roman" w:hAnsi="Times New Roman" w:eastAsia="宋体" w:cs="Times New Roman"/>
                      <w:color w:val="auto"/>
                      <w:lang w:val="en-US" w:eastAsia="zh-CN" w:bidi="ar"/>
                    </w:rPr>
                  </w:pPr>
                </w:p>
              </w:tc>
              <w:tc>
                <w:tcPr>
                  <w:tcW w:w="963" w:type="dxa"/>
                  <w:tcBorders>
                    <w:tl2br w:val="nil"/>
                    <w:tr2bl w:val="nil"/>
                  </w:tcBorders>
                  <w:shd w:val="clear" w:color="auto" w:fill="auto"/>
                  <w:vAlign w:val="center"/>
                </w:tcPr>
                <w:p>
                  <w:pPr>
                    <w:keepNext w:val="0"/>
                    <w:keepLines w:val="0"/>
                    <w:widowControl/>
                    <w:suppressLineNumbers w:val="0"/>
                    <w:jc w:val="center"/>
                    <w:textAlignment w:val="center"/>
                    <w:rPr>
                      <w:rStyle w:val="93"/>
                      <w:rFonts w:hint="default" w:ascii="Times New Roman" w:hAnsi="Times New Roman" w:eastAsia="宋体" w:cs="Times New Roman"/>
                      <w:color w:val="auto"/>
                      <w:lang w:val="en-US" w:eastAsia="zh-CN" w:bidi="ar"/>
                    </w:rPr>
                  </w:pPr>
                </w:p>
              </w:tc>
              <w:tc>
                <w:tcPr>
                  <w:tcW w:w="650" w:type="dxa"/>
                  <w:tcBorders>
                    <w:tl2br w:val="nil"/>
                    <w:tr2bl w:val="nil"/>
                  </w:tcBorders>
                  <w:shd w:val="clear" w:color="auto" w:fill="auto"/>
                  <w:vAlign w:val="center"/>
                </w:tcPr>
                <w:p>
                  <w:pPr>
                    <w:keepNext w:val="0"/>
                    <w:keepLines w:val="0"/>
                    <w:widowControl/>
                    <w:suppressLineNumbers w:val="0"/>
                    <w:jc w:val="center"/>
                    <w:textAlignment w:val="center"/>
                    <w:rPr>
                      <w:rStyle w:val="93"/>
                      <w:rFonts w:hint="default" w:ascii="Times New Roman" w:hAnsi="Times New Roman" w:eastAsia="宋体" w:cs="Times New Roman"/>
                      <w:color w:val="auto"/>
                      <w:lang w:val="en-US" w:eastAsia="zh-CN" w:bidi="ar"/>
                    </w:rPr>
                  </w:pPr>
                  <w:r>
                    <w:rPr>
                      <w:rStyle w:val="93"/>
                      <w:rFonts w:hint="default" w:ascii="Times New Roman" w:hAnsi="Times New Roman" w:cs="Times New Roman"/>
                      <w:color w:val="auto"/>
                      <w:lang w:val="en-US" w:eastAsia="zh-CN" w:bidi="ar"/>
                    </w:rPr>
                    <w:t>50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8" w:space="0"/>
                </w:tblBorders>
                <w:tblCellMar>
                  <w:top w:w="0" w:type="dxa"/>
                  <w:left w:w="108" w:type="dxa"/>
                  <w:bottom w:w="0" w:type="dxa"/>
                  <w:right w:w="108" w:type="dxa"/>
                </w:tblCellMar>
              </w:tblPrEx>
              <w:trPr>
                <w:trHeight w:val="340" w:hRule="atLeast"/>
              </w:trPr>
              <w:tc>
                <w:tcPr>
                  <w:tcW w:w="835"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auto"/>
                      <w:sz w:val="21"/>
                      <w:szCs w:val="21"/>
                      <w:u w:val="none"/>
                    </w:rPr>
                  </w:pPr>
                </w:p>
              </w:tc>
              <w:tc>
                <w:tcPr>
                  <w:tcW w:w="1154"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auto"/>
                      <w:sz w:val="21"/>
                      <w:szCs w:val="21"/>
                      <w:u w:val="none"/>
                    </w:rPr>
                  </w:pPr>
                </w:p>
              </w:tc>
              <w:tc>
                <w:tcPr>
                  <w:tcW w:w="725"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auto"/>
                      <w:sz w:val="21"/>
                      <w:szCs w:val="21"/>
                      <w:u w:val="none"/>
                    </w:rPr>
                  </w:pPr>
                </w:p>
              </w:tc>
              <w:tc>
                <w:tcPr>
                  <w:tcW w:w="123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排放速率</w:t>
                  </w:r>
                  <w:r>
                    <w:rPr>
                      <w:rStyle w:val="93"/>
                      <w:rFonts w:hint="default" w:ascii="Times New Roman" w:hAnsi="Times New Roman" w:eastAsia="宋体" w:cs="Times New Roman"/>
                      <w:color w:val="auto"/>
                      <w:lang w:val="en-US" w:eastAsia="zh-CN" w:bidi="ar"/>
                    </w:rPr>
                    <w:t>kg/h</w:t>
                  </w:r>
                </w:p>
              </w:tc>
              <w:tc>
                <w:tcPr>
                  <w:tcW w:w="930" w:type="dxa"/>
                  <w:tcBorders>
                    <w:tl2br w:val="nil"/>
                    <w:tr2bl w:val="nil"/>
                  </w:tcBorders>
                  <w:shd w:val="clear" w:color="auto" w:fill="auto"/>
                  <w:vAlign w:val="center"/>
                </w:tcPr>
                <w:p>
                  <w:pPr>
                    <w:keepNext w:val="0"/>
                    <w:keepLines w:val="0"/>
                    <w:widowControl/>
                    <w:suppressLineNumbers w:val="0"/>
                    <w:jc w:val="center"/>
                    <w:textAlignment w:val="center"/>
                    <w:rPr>
                      <w:rStyle w:val="93"/>
                      <w:rFonts w:hint="default" w:ascii="Times New Roman" w:hAnsi="Times New Roman" w:eastAsia="宋体" w:cs="Times New Roman"/>
                      <w:color w:val="auto"/>
                      <w:lang w:val="en-US" w:eastAsia="zh-CN" w:bidi="ar"/>
                    </w:rPr>
                  </w:pPr>
                </w:p>
              </w:tc>
              <w:tc>
                <w:tcPr>
                  <w:tcW w:w="1005" w:type="dxa"/>
                  <w:tcBorders>
                    <w:tl2br w:val="nil"/>
                    <w:tr2bl w:val="nil"/>
                  </w:tcBorders>
                  <w:shd w:val="clear" w:color="auto" w:fill="auto"/>
                  <w:vAlign w:val="center"/>
                </w:tcPr>
                <w:p>
                  <w:pPr>
                    <w:keepNext w:val="0"/>
                    <w:keepLines w:val="0"/>
                    <w:widowControl/>
                    <w:suppressLineNumbers w:val="0"/>
                    <w:jc w:val="center"/>
                    <w:textAlignment w:val="center"/>
                    <w:rPr>
                      <w:rStyle w:val="93"/>
                      <w:rFonts w:hint="default" w:ascii="Times New Roman" w:hAnsi="Times New Roman" w:eastAsia="宋体" w:cs="Times New Roman"/>
                      <w:color w:val="auto"/>
                      <w:lang w:val="en-US" w:eastAsia="zh-CN" w:bidi="ar"/>
                    </w:rPr>
                  </w:pPr>
                </w:p>
              </w:tc>
              <w:tc>
                <w:tcPr>
                  <w:tcW w:w="1050" w:type="dxa"/>
                  <w:tcBorders>
                    <w:tl2br w:val="nil"/>
                    <w:tr2bl w:val="nil"/>
                  </w:tcBorders>
                  <w:shd w:val="clear" w:color="auto" w:fill="auto"/>
                  <w:vAlign w:val="center"/>
                </w:tcPr>
                <w:p>
                  <w:pPr>
                    <w:keepNext w:val="0"/>
                    <w:keepLines w:val="0"/>
                    <w:widowControl/>
                    <w:suppressLineNumbers w:val="0"/>
                    <w:jc w:val="center"/>
                    <w:textAlignment w:val="center"/>
                    <w:rPr>
                      <w:rStyle w:val="93"/>
                      <w:rFonts w:hint="default" w:ascii="Times New Roman" w:hAnsi="Times New Roman" w:eastAsia="宋体" w:cs="Times New Roman"/>
                      <w:color w:val="auto"/>
                      <w:lang w:val="en-US" w:eastAsia="zh-CN" w:bidi="ar"/>
                    </w:rPr>
                  </w:pPr>
                </w:p>
              </w:tc>
              <w:tc>
                <w:tcPr>
                  <w:tcW w:w="963" w:type="dxa"/>
                  <w:tcBorders>
                    <w:tl2br w:val="nil"/>
                    <w:tr2bl w:val="nil"/>
                  </w:tcBorders>
                  <w:shd w:val="clear" w:color="auto" w:fill="auto"/>
                  <w:vAlign w:val="center"/>
                </w:tcPr>
                <w:p>
                  <w:pPr>
                    <w:keepNext w:val="0"/>
                    <w:keepLines w:val="0"/>
                    <w:widowControl/>
                    <w:suppressLineNumbers w:val="0"/>
                    <w:jc w:val="center"/>
                    <w:textAlignment w:val="center"/>
                    <w:rPr>
                      <w:rStyle w:val="93"/>
                      <w:rFonts w:hint="default" w:ascii="Times New Roman" w:hAnsi="Times New Roman" w:eastAsia="宋体" w:cs="Times New Roman"/>
                      <w:color w:val="auto"/>
                      <w:lang w:val="en-US" w:eastAsia="zh-CN" w:bidi="ar"/>
                    </w:rPr>
                  </w:pPr>
                </w:p>
              </w:tc>
              <w:tc>
                <w:tcPr>
                  <w:tcW w:w="650" w:type="dxa"/>
                  <w:tcBorders>
                    <w:tl2br w:val="nil"/>
                    <w:tr2bl w:val="nil"/>
                  </w:tcBorders>
                  <w:shd w:val="clear" w:color="auto" w:fill="auto"/>
                  <w:vAlign w:val="center"/>
                </w:tcPr>
                <w:p>
                  <w:pPr>
                    <w:keepNext w:val="0"/>
                    <w:keepLines w:val="0"/>
                    <w:widowControl/>
                    <w:suppressLineNumbers w:val="0"/>
                    <w:jc w:val="center"/>
                    <w:textAlignment w:val="center"/>
                    <w:rPr>
                      <w:rStyle w:val="93"/>
                      <w:rFonts w:hint="default" w:ascii="Times New Roman" w:hAnsi="Times New Roman" w:eastAsia="宋体" w:cs="Times New Roman"/>
                      <w:color w:val="auto"/>
                      <w:lang w:val="en-US" w:eastAsia="zh-CN" w:bidi="ar"/>
                    </w:rPr>
                  </w:pPr>
                  <w:r>
                    <w:rPr>
                      <w:rStyle w:val="93"/>
                      <w:rFonts w:hint="default" w:ascii="Times New Roman" w:hAnsi="Times New Roman" w:cs="Times New Roman"/>
                      <w:color w:val="auto"/>
                      <w:lang w:val="en-US" w:eastAsia="zh-CN" w:bidi="ar"/>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8" w:space="0"/>
                </w:tblBorders>
                <w:tblCellMar>
                  <w:top w:w="0" w:type="dxa"/>
                  <w:left w:w="108" w:type="dxa"/>
                  <w:bottom w:w="0" w:type="dxa"/>
                  <w:right w:w="108" w:type="dxa"/>
                </w:tblCellMar>
              </w:tblPrEx>
              <w:trPr>
                <w:trHeight w:val="340" w:hRule="atLeast"/>
              </w:trPr>
              <w:tc>
                <w:tcPr>
                  <w:tcW w:w="835"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auto"/>
                      <w:sz w:val="21"/>
                      <w:szCs w:val="21"/>
                      <w:u w:val="none"/>
                    </w:rPr>
                  </w:pPr>
                </w:p>
              </w:tc>
              <w:tc>
                <w:tcPr>
                  <w:tcW w:w="1154"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auto"/>
                      <w:sz w:val="21"/>
                      <w:szCs w:val="21"/>
                      <w:u w:val="none"/>
                    </w:rPr>
                  </w:pPr>
                </w:p>
              </w:tc>
              <w:tc>
                <w:tcPr>
                  <w:tcW w:w="72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臭气浓度</w:t>
                  </w:r>
                </w:p>
              </w:tc>
              <w:tc>
                <w:tcPr>
                  <w:tcW w:w="123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排放浓度</w:t>
                  </w:r>
                </w:p>
              </w:tc>
              <w:tc>
                <w:tcPr>
                  <w:tcW w:w="930" w:type="dxa"/>
                  <w:tcBorders>
                    <w:tl2br w:val="nil"/>
                    <w:tr2bl w:val="nil"/>
                  </w:tcBorders>
                  <w:shd w:val="clear" w:color="auto" w:fill="auto"/>
                  <w:vAlign w:val="center"/>
                </w:tcPr>
                <w:p>
                  <w:pPr>
                    <w:keepNext w:val="0"/>
                    <w:keepLines w:val="0"/>
                    <w:widowControl/>
                    <w:suppressLineNumbers w:val="0"/>
                    <w:jc w:val="center"/>
                    <w:textAlignment w:val="center"/>
                    <w:rPr>
                      <w:rStyle w:val="93"/>
                      <w:rFonts w:hint="default" w:ascii="Times New Roman" w:hAnsi="Times New Roman" w:eastAsia="宋体" w:cs="Times New Roman"/>
                      <w:color w:val="auto"/>
                      <w:lang w:val="en-US" w:eastAsia="zh-CN" w:bidi="ar"/>
                    </w:rPr>
                  </w:pPr>
                </w:p>
              </w:tc>
              <w:tc>
                <w:tcPr>
                  <w:tcW w:w="1005" w:type="dxa"/>
                  <w:tcBorders>
                    <w:tl2br w:val="nil"/>
                    <w:tr2bl w:val="nil"/>
                  </w:tcBorders>
                  <w:shd w:val="clear" w:color="auto" w:fill="auto"/>
                  <w:vAlign w:val="center"/>
                </w:tcPr>
                <w:p>
                  <w:pPr>
                    <w:keepNext w:val="0"/>
                    <w:keepLines w:val="0"/>
                    <w:widowControl/>
                    <w:suppressLineNumbers w:val="0"/>
                    <w:jc w:val="center"/>
                    <w:textAlignment w:val="center"/>
                    <w:rPr>
                      <w:rStyle w:val="93"/>
                      <w:rFonts w:hint="default" w:ascii="Times New Roman" w:hAnsi="Times New Roman" w:eastAsia="宋体" w:cs="Times New Roman"/>
                      <w:color w:val="auto"/>
                      <w:lang w:val="en-US" w:eastAsia="zh-CN" w:bidi="ar"/>
                    </w:rPr>
                  </w:pPr>
                </w:p>
              </w:tc>
              <w:tc>
                <w:tcPr>
                  <w:tcW w:w="1050" w:type="dxa"/>
                  <w:tcBorders>
                    <w:tl2br w:val="nil"/>
                    <w:tr2bl w:val="nil"/>
                  </w:tcBorders>
                  <w:shd w:val="clear" w:color="auto" w:fill="auto"/>
                  <w:vAlign w:val="center"/>
                </w:tcPr>
                <w:p>
                  <w:pPr>
                    <w:keepNext w:val="0"/>
                    <w:keepLines w:val="0"/>
                    <w:widowControl/>
                    <w:suppressLineNumbers w:val="0"/>
                    <w:jc w:val="center"/>
                    <w:textAlignment w:val="center"/>
                    <w:rPr>
                      <w:rStyle w:val="93"/>
                      <w:rFonts w:hint="default" w:ascii="Times New Roman" w:hAnsi="Times New Roman" w:eastAsia="宋体" w:cs="Times New Roman"/>
                      <w:color w:val="auto"/>
                      <w:lang w:val="en-US" w:eastAsia="zh-CN" w:bidi="ar"/>
                    </w:rPr>
                  </w:pPr>
                </w:p>
              </w:tc>
              <w:tc>
                <w:tcPr>
                  <w:tcW w:w="963" w:type="dxa"/>
                  <w:tcBorders>
                    <w:tl2br w:val="nil"/>
                    <w:tr2bl w:val="nil"/>
                  </w:tcBorders>
                  <w:shd w:val="clear" w:color="auto" w:fill="auto"/>
                  <w:vAlign w:val="center"/>
                </w:tcPr>
                <w:p>
                  <w:pPr>
                    <w:keepNext w:val="0"/>
                    <w:keepLines w:val="0"/>
                    <w:widowControl/>
                    <w:suppressLineNumbers w:val="0"/>
                    <w:jc w:val="center"/>
                    <w:textAlignment w:val="center"/>
                    <w:rPr>
                      <w:rStyle w:val="93"/>
                      <w:rFonts w:hint="default" w:ascii="Times New Roman" w:hAnsi="Times New Roman" w:eastAsia="宋体" w:cs="Times New Roman"/>
                      <w:color w:val="auto"/>
                      <w:lang w:val="en-US" w:eastAsia="zh-CN" w:bidi="ar"/>
                    </w:rPr>
                  </w:pPr>
                </w:p>
              </w:tc>
              <w:tc>
                <w:tcPr>
                  <w:tcW w:w="650" w:type="dxa"/>
                  <w:tcBorders>
                    <w:tl2br w:val="nil"/>
                    <w:tr2bl w:val="nil"/>
                  </w:tcBorders>
                  <w:shd w:val="clear" w:color="auto" w:fill="auto"/>
                  <w:vAlign w:val="center"/>
                </w:tcPr>
                <w:p>
                  <w:pPr>
                    <w:keepNext w:val="0"/>
                    <w:keepLines w:val="0"/>
                    <w:widowControl/>
                    <w:suppressLineNumbers w:val="0"/>
                    <w:jc w:val="center"/>
                    <w:textAlignment w:val="center"/>
                    <w:rPr>
                      <w:rStyle w:val="93"/>
                      <w:rFonts w:hint="default" w:ascii="Times New Roman" w:hAnsi="Times New Roman" w:eastAsia="宋体" w:cs="Times New Roman"/>
                      <w:color w:val="auto"/>
                      <w:lang w:val="en-US" w:eastAsia="zh-CN" w:bidi="ar"/>
                    </w:rPr>
                  </w:pPr>
                  <w:r>
                    <w:rPr>
                      <w:rStyle w:val="93"/>
                      <w:rFonts w:hint="default" w:ascii="Times New Roman" w:hAnsi="Times New Roman" w:cs="Times New Roman"/>
                      <w:color w:val="auto"/>
                      <w:lang w:val="en-US" w:eastAsia="zh-CN" w:bidi="ar"/>
                    </w:rPr>
                    <w:t>2000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8" w:space="0"/>
                </w:tblBorders>
                <w:tblCellMar>
                  <w:top w:w="0" w:type="dxa"/>
                  <w:left w:w="108" w:type="dxa"/>
                  <w:bottom w:w="0" w:type="dxa"/>
                  <w:right w:w="108" w:type="dxa"/>
                </w:tblCellMar>
              </w:tblPrEx>
              <w:trPr>
                <w:trHeight w:val="340" w:hRule="atLeast"/>
              </w:trPr>
              <w:tc>
                <w:tcPr>
                  <w:tcW w:w="835"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auto"/>
                      <w:sz w:val="21"/>
                      <w:szCs w:val="21"/>
                      <w:u w:val="none"/>
                    </w:rPr>
                  </w:pPr>
                </w:p>
              </w:tc>
              <w:tc>
                <w:tcPr>
                  <w:tcW w:w="1154"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lang w:val="en-US"/>
                    </w:rPr>
                  </w:pPr>
                  <w:r>
                    <w:rPr>
                      <w:rStyle w:val="93"/>
                      <w:rFonts w:hint="default" w:ascii="Times New Roman" w:hAnsi="Times New Roman" w:eastAsia="宋体" w:cs="Times New Roman"/>
                      <w:color w:val="auto"/>
                      <w:lang w:val="en-US" w:eastAsia="zh-CN" w:bidi="ar"/>
                    </w:rPr>
                    <w:t>2023.</w:t>
                  </w:r>
                  <w:r>
                    <w:rPr>
                      <w:rStyle w:val="93"/>
                      <w:rFonts w:hint="default" w:ascii="Times New Roman" w:hAnsi="Times New Roman" w:cs="Times New Roman"/>
                      <w:color w:val="auto"/>
                      <w:lang w:val="en-US" w:eastAsia="zh-CN" w:bidi="ar"/>
                    </w:rPr>
                    <w:t>11.27</w:t>
                  </w:r>
                </w:p>
              </w:tc>
              <w:tc>
                <w:tcPr>
                  <w:tcW w:w="1955"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标干排气量（</w:t>
                  </w:r>
                  <w:r>
                    <w:rPr>
                      <w:rStyle w:val="93"/>
                      <w:rFonts w:hint="default" w:ascii="Times New Roman" w:hAnsi="Times New Roman" w:eastAsia="宋体" w:cs="Times New Roman"/>
                      <w:color w:val="auto"/>
                      <w:lang w:val="en-US" w:eastAsia="zh-CN" w:bidi="ar"/>
                    </w:rPr>
                    <w:t>m</w:t>
                  </w:r>
                  <w:r>
                    <w:rPr>
                      <w:rStyle w:val="94"/>
                      <w:rFonts w:hint="default" w:ascii="Times New Roman" w:hAnsi="Times New Roman" w:eastAsia="宋体" w:cs="Times New Roman"/>
                      <w:color w:val="auto"/>
                      <w:lang w:val="en-US" w:eastAsia="zh-CN" w:bidi="ar"/>
                    </w:rPr>
                    <w:t>3</w:t>
                  </w:r>
                  <w:r>
                    <w:rPr>
                      <w:rStyle w:val="93"/>
                      <w:rFonts w:hint="default" w:ascii="Times New Roman" w:hAnsi="Times New Roman" w:eastAsia="宋体" w:cs="Times New Roman"/>
                      <w:color w:val="auto"/>
                      <w:lang w:val="en-US" w:eastAsia="zh-CN" w:bidi="ar"/>
                    </w:rPr>
                    <w:t>/h</w:t>
                  </w:r>
                  <w:r>
                    <w:rPr>
                      <w:rFonts w:hint="default" w:ascii="Times New Roman" w:hAnsi="Times New Roman" w:eastAsia="宋体" w:cs="Times New Roman"/>
                      <w:i w:val="0"/>
                      <w:iCs w:val="0"/>
                      <w:color w:val="auto"/>
                      <w:kern w:val="0"/>
                      <w:sz w:val="21"/>
                      <w:szCs w:val="21"/>
                      <w:u w:val="none"/>
                      <w:lang w:val="en-US" w:eastAsia="zh-CN" w:bidi="ar"/>
                    </w:rPr>
                    <w:t>）</w:t>
                  </w:r>
                </w:p>
              </w:tc>
              <w:tc>
                <w:tcPr>
                  <w:tcW w:w="930" w:type="dxa"/>
                  <w:tcBorders>
                    <w:tl2br w:val="nil"/>
                    <w:tr2bl w:val="nil"/>
                  </w:tcBorders>
                  <w:shd w:val="clear" w:color="auto" w:fill="auto"/>
                  <w:vAlign w:val="center"/>
                </w:tcPr>
                <w:p>
                  <w:pPr>
                    <w:keepNext w:val="0"/>
                    <w:keepLines w:val="0"/>
                    <w:widowControl/>
                    <w:suppressLineNumbers w:val="0"/>
                    <w:jc w:val="center"/>
                    <w:textAlignment w:val="center"/>
                    <w:rPr>
                      <w:rStyle w:val="93"/>
                      <w:rFonts w:hint="default" w:ascii="Times New Roman" w:hAnsi="Times New Roman" w:eastAsia="宋体" w:cs="Times New Roman"/>
                      <w:color w:val="auto"/>
                      <w:lang w:val="en-US" w:eastAsia="zh-CN" w:bidi="ar"/>
                    </w:rPr>
                  </w:pPr>
                </w:p>
              </w:tc>
              <w:tc>
                <w:tcPr>
                  <w:tcW w:w="1005" w:type="dxa"/>
                  <w:tcBorders>
                    <w:tl2br w:val="nil"/>
                    <w:tr2bl w:val="nil"/>
                  </w:tcBorders>
                  <w:shd w:val="clear" w:color="auto" w:fill="auto"/>
                  <w:vAlign w:val="center"/>
                </w:tcPr>
                <w:p>
                  <w:pPr>
                    <w:keepNext w:val="0"/>
                    <w:keepLines w:val="0"/>
                    <w:widowControl/>
                    <w:suppressLineNumbers w:val="0"/>
                    <w:jc w:val="center"/>
                    <w:textAlignment w:val="center"/>
                    <w:rPr>
                      <w:rStyle w:val="93"/>
                      <w:rFonts w:hint="default" w:ascii="Times New Roman" w:hAnsi="Times New Roman" w:eastAsia="宋体" w:cs="Times New Roman"/>
                      <w:color w:val="auto"/>
                      <w:lang w:val="en-US" w:eastAsia="zh-CN" w:bidi="ar"/>
                    </w:rPr>
                  </w:pPr>
                </w:p>
              </w:tc>
              <w:tc>
                <w:tcPr>
                  <w:tcW w:w="1050" w:type="dxa"/>
                  <w:tcBorders>
                    <w:tl2br w:val="nil"/>
                    <w:tr2bl w:val="nil"/>
                  </w:tcBorders>
                  <w:shd w:val="clear" w:color="auto" w:fill="auto"/>
                  <w:vAlign w:val="center"/>
                </w:tcPr>
                <w:p>
                  <w:pPr>
                    <w:keepNext w:val="0"/>
                    <w:keepLines w:val="0"/>
                    <w:widowControl/>
                    <w:suppressLineNumbers w:val="0"/>
                    <w:jc w:val="center"/>
                    <w:textAlignment w:val="center"/>
                    <w:rPr>
                      <w:rStyle w:val="93"/>
                      <w:rFonts w:hint="default" w:ascii="Times New Roman" w:hAnsi="Times New Roman" w:eastAsia="宋体" w:cs="Times New Roman"/>
                      <w:color w:val="auto"/>
                      <w:lang w:val="en-US" w:eastAsia="zh-CN" w:bidi="ar"/>
                    </w:rPr>
                  </w:pPr>
                </w:p>
              </w:tc>
              <w:tc>
                <w:tcPr>
                  <w:tcW w:w="963" w:type="dxa"/>
                  <w:tcBorders>
                    <w:tl2br w:val="nil"/>
                    <w:tr2bl w:val="nil"/>
                  </w:tcBorders>
                  <w:shd w:val="clear" w:color="auto" w:fill="auto"/>
                  <w:vAlign w:val="center"/>
                </w:tcPr>
                <w:p>
                  <w:pPr>
                    <w:keepNext w:val="0"/>
                    <w:keepLines w:val="0"/>
                    <w:widowControl/>
                    <w:suppressLineNumbers w:val="0"/>
                    <w:jc w:val="center"/>
                    <w:textAlignment w:val="center"/>
                    <w:rPr>
                      <w:rStyle w:val="93"/>
                      <w:rFonts w:hint="default" w:ascii="Times New Roman" w:hAnsi="Times New Roman" w:eastAsia="宋体" w:cs="Times New Roman"/>
                      <w:color w:val="auto"/>
                      <w:lang w:val="en-US" w:eastAsia="zh-CN" w:bidi="ar"/>
                    </w:rPr>
                  </w:pPr>
                </w:p>
              </w:tc>
              <w:tc>
                <w:tcPr>
                  <w:tcW w:w="650" w:type="dxa"/>
                  <w:tcBorders>
                    <w:tl2br w:val="nil"/>
                    <w:tr2bl w:val="nil"/>
                  </w:tcBorders>
                  <w:shd w:val="clear" w:color="auto" w:fill="auto"/>
                  <w:vAlign w:val="center"/>
                </w:tcPr>
                <w:p>
                  <w:pPr>
                    <w:keepNext w:val="0"/>
                    <w:keepLines w:val="0"/>
                    <w:widowControl/>
                    <w:suppressLineNumbers w:val="0"/>
                    <w:jc w:val="center"/>
                    <w:textAlignment w:val="center"/>
                    <w:rPr>
                      <w:rStyle w:val="93"/>
                      <w:rFonts w:hint="default" w:ascii="Times New Roman" w:hAnsi="Times New Roman" w:eastAsia="宋体" w:cs="Times New Roman"/>
                      <w:color w:val="auto"/>
                      <w:lang w:val="en-US" w:eastAsia="zh-CN" w:bidi="ar"/>
                    </w:rPr>
                  </w:pPr>
                  <w:r>
                    <w:rPr>
                      <w:rStyle w:val="93"/>
                      <w:rFonts w:hint="default" w:ascii="Times New Roman" w:hAnsi="Times New Roman" w:cs="Times New Roman"/>
                      <w:color w:val="auto"/>
                      <w:lang w:val="en-US" w:eastAsia="zh-CN" w:bidi="ar"/>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8" w:space="0"/>
                </w:tblBorders>
                <w:tblCellMar>
                  <w:top w:w="0" w:type="dxa"/>
                  <w:left w:w="108" w:type="dxa"/>
                  <w:bottom w:w="0" w:type="dxa"/>
                  <w:right w:w="108" w:type="dxa"/>
                </w:tblCellMar>
              </w:tblPrEx>
              <w:trPr>
                <w:trHeight w:val="340" w:hRule="atLeast"/>
              </w:trPr>
              <w:tc>
                <w:tcPr>
                  <w:tcW w:w="835"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auto"/>
                      <w:sz w:val="21"/>
                      <w:szCs w:val="21"/>
                      <w:u w:val="none"/>
                    </w:rPr>
                  </w:pPr>
                </w:p>
              </w:tc>
              <w:tc>
                <w:tcPr>
                  <w:tcW w:w="1154"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auto"/>
                      <w:sz w:val="21"/>
                      <w:szCs w:val="21"/>
                      <w:u w:val="none"/>
                    </w:rPr>
                  </w:pPr>
                </w:p>
              </w:tc>
              <w:tc>
                <w:tcPr>
                  <w:tcW w:w="72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非甲烷总烃</w:t>
                  </w:r>
                </w:p>
              </w:tc>
              <w:tc>
                <w:tcPr>
                  <w:tcW w:w="123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排放浓度</w:t>
                  </w:r>
                  <w:r>
                    <w:rPr>
                      <w:rStyle w:val="93"/>
                      <w:rFonts w:hint="default" w:ascii="Times New Roman" w:hAnsi="Times New Roman" w:eastAsia="宋体" w:cs="Times New Roman"/>
                      <w:color w:val="auto"/>
                      <w:lang w:val="en-US" w:eastAsia="zh-CN" w:bidi="ar"/>
                    </w:rPr>
                    <w:t>mg/m</w:t>
                  </w:r>
                  <w:r>
                    <w:rPr>
                      <w:rFonts w:hint="default" w:ascii="Times New Roman" w:hAnsi="Times New Roman" w:eastAsia="宋体" w:cs="Times New Roman"/>
                      <w:i w:val="0"/>
                      <w:iCs w:val="0"/>
                      <w:color w:val="auto"/>
                      <w:kern w:val="0"/>
                      <w:sz w:val="21"/>
                      <w:szCs w:val="21"/>
                      <w:u w:val="none"/>
                      <w:lang w:val="en-US" w:eastAsia="zh-CN" w:bidi="ar"/>
                    </w:rPr>
                    <w:t>³</w:t>
                  </w:r>
                </w:p>
              </w:tc>
              <w:tc>
                <w:tcPr>
                  <w:tcW w:w="930" w:type="dxa"/>
                  <w:tcBorders>
                    <w:tl2br w:val="nil"/>
                    <w:tr2bl w:val="nil"/>
                  </w:tcBorders>
                  <w:shd w:val="clear" w:color="auto" w:fill="auto"/>
                  <w:vAlign w:val="center"/>
                </w:tcPr>
                <w:p>
                  <w:pPr>
                    <w:keepNext w:val="0"/>
                    <w:keepLines w:val="0"/>
                    <w:widowControl/>
                    <w:suppressLineNumbers w:val="0"/>
                    <w:jc w:val="center"/>
                    <w:textAlignment w:val="center"/>
                    <w:rPr>
                      <w:rStyle w:val="93"/>
                      <w:rFonts w:hint="default" w:ascii="Times New Roman" w:hAnsi="Times New Roman" w:eastAsia="宋体" w:cs="Times New Roman"/>
                      <w:color w:val="auto"/>
                      <w:lang w:val="en-US" w:eastAsia="zh-CN" w:bidi="ar"/>
                    </w:rPr>
                  </w:pPr>
                </w:p>
              </w:tc>
              <w:tc>
                <w:tcPr>
                  <w:tcW w:w="1005" w:type="dxa"/>
                  <w:tcBorders>
                    <w:tl2br w:val="nil"/>
                    <w:tr2bl w:val="nil"/>
                  </w:tcBorders>
                  <w:shd w:val="clear" w:color="auto" w:fill="auto"/>
                  <w:vAlign w:val="center"/>
                </w:tcPr>
                <w:p>
                  <w:pPr>
                    <w:keepNext w:val="0"/>
                    <w:keepLines w:val="0"/>
                    <w:widowControl/>
                    <w:suppressLineNumbers w:val="0"/>
                    <w:jc w:val="center"/>
                    <w:textAlignment w:val="center"/>
                    <w:rPr>
                      <w:rStyle w:val="93"/>
                      <w:rFonts w:hint="default" w:ascii="Times New Roman" w:hAnsi="Times New Roman" w:eastAsia="宋体" w:cs="Times New Roman"/>
                      <w:color w:val="auto"/>
                      <w:lang w:val="en-US" w:eastAsia="zh-CN" w:bidi="ar"/>
                    </w:rPr>
                  </w:pPr>
                </w:p>
              </w:tc>
              <w:tc>
                <w:tcPr>
                  <w:tcW w:w="1050" w:type="dxa"/>
                  <w:tcBorders>
                    <w:tl2br w:val="nil"/>
                    <w:tr2bl w:val="nil"/>
                  </w:tcBorders>
                  <w:shd w:val="clear" w:color="auto" w:fill="auto"/>
                  <w:vAlign w:val="center"/>
                </w:tcPr>
                <w:p>
                  <w:pPr>
                    <w:keepNext w:val="0"/>
                    <w:keepLines w:val="0"/>
                    <w:widowControl/>
                    <w:suppressLineNumbers w:val="0"/>
                    <w:jc w:val="center"/>
                    <w:textAlignment w:val="center"/>
                    <w:rPr>
                      <w:rStyle w:val="93"/>
                      <w:rFonts w:hint="default" w:ascii="Times New Roman" w:hAnsi="Times New Roman" w:eastAsia="宋体" w:cs="Times New Roman"/>
                      <w:color w:val="auto"/>
                      <w:lang w:val="en-US" w:eastAsia="zh-CN" w:bidi="ar"/>
                    </w:rPr>
                  </w:pPr>
                </w:p>
              </w:tc>
              <w:tc>
                <w:tcPr>
                  <w:tcW w:w="963" w:type="dxa"/>
                  <w:tcBorders>
                    <w:tl2br w:val="nil"/>
                    <w:tr2bl w:val="nil"/>
                  </w:tcBorders>
                  <w:shd w:val="clear" w:color="auto" w:fill="auto"/>
                  <w:vAlign w:val="center"/>
                </w:tcPr>
                <w:p>
                  <w:pPr>
                    <w:keepNext w:val="0"/>
                    <w:keepLines w:val="0"/>
                    <w:widowControl/>
                    <w:suppressLineNumbers w:val="0"/>
                    <w:jc w:val="center"/>
                    <w:textAlignment w:val="center"/>
                    <w:rPr>
                      <w:rStyle w:val="93"/>
                      <w:rFonts w:hint="default" w:ascii="Times New Roman" w:hAnsi="Times New Roman" w:eastAsia="宋体" w:cs="Times New Roman"/>
                      <w:color w:val="auto"/>
                      <w:lang w:val="en-US" w:eastAsia="zh-CN" w:bidi="ar"/>
                    </w:rPr>
                  </w:pPr>
                </w:p>
              </w:tc>
              <w:tc>
                <w:tcPr>
                  <w:tcW w:w="650" w:type="dxa"/>
                  <w:tcBorders>
                    <w:tl2br w:val="nil"/>
                    <w:tr2bl w:val="nil"/>
                  </w:tcBorders>
                  <w:shd w:val="clear" w:color="auto" w:fill="auto"/>
                  <w:vAlign w:val="center"/>
                </w:tcPr>
                <w:p>
                  <w:pPr>
                    <w:keepNext w:val="0"/>
                    <w:keepLines w:val="0"/>
                    <w:widowControl/>
                    <w:suppressLineNumbers w:val="0"/>
                    <w:jc w:val="center"/>
                    <w:textAlignment w:val="center"/>
                    <w:rPr>
                      <w:rStyle w:val="93"/>
                      <w:rFonts w:hint="default" w:ascii="Times New Roman" w:hAnsi="Times New Roman" w:eastAsia="宋体" w:cs="Times New Roman"/>
                      <w:color w:val="auto"/>
                      <w:lang w:val="en-US" w:eastAsia="zh-CN" w:bidi="ar"/>
                    </w:rPr>
                  </w:pPr>
                  <w:r>
                    <w:rPr>
                      <w:rStyle w:val="93"/>
                      <w:rFonts w:hint="default" w:ascii="Times New Roman" w:hAnsi="Times New Roman" w:cs="Times New Roman"/>
                      <w:color w:val="auto"/>
                      <w:lang w:val="en-US" w:eastAsia="zh-CN" w:bidi="ar"/>
                    </w:rPr>
                    <w:t>100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8" w:space="0"/>
                </w:tblBorders>
                <w:tblCellMar>
                  <w:top w:w="0" w:type="dxa"/>
                  <w:left w:w="108" w:type="dxa"/>
                  <w:bottom w:w="0" w:type="dxa"/>
                  <w:right w:w="108" w:type="dxa"/>
                </w:tblCellMar>
              </w:tblPrEx>
              <w:trPr>
                <w:trHeight w:val="340" w:hRule="atLeast"/>
              </w:trPr>
              <w:tc>
                <w:tcPr>
                  <w:tcW w:w="835"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auto"/>
                      <w:sz w:val="21"/>
                      <w:szCs w:val="21"/>
                      <w:u w:val="none"/>
                    </w:rPr>
                  </w:pPr>
                </w:p>
              </w:tc>
              <w:tc>
                <w:tcPr>
                  <w:tcW w:w="1154"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auto"/>
                      <w:sz w:val="21"/>
                      <w:szCs w:val="21"/>
                      <w:u w:val="none"/>
                    </w:rPr>
                  </w:pPr>
                </w:p>
              </w:tc>
              <w:tc>
                <w:tcPr>
                  <w:tcW w:w="725"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auto"/>
                      <w:sz w:val="21"/>
                      <w:szCs w:val="21"/>
                      <w:u w:val="none"/>
                    </w:rPr>
                  </w:pPr>
                </w:p>
              </w:tc>
              <w:tc>
                <w:tcPr>
                  <w:tcW w:w="123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排放速率</w:t>
                  </w:r>
                  <w:r>
                    <w:rPr>
                      <w:rStyle w:val="93"/>
                      <w:rFonts w:hint="default" w:ascii="Times New Roman" w:hAnsi="Times New Roman" w:eastAsia="宋体" w:cs="Times New Roman"/>
                      <w:color w:val="auto"/>
                      <w:lang w:val="en-US" w:eastAsia="zh-CN" w:bidi="ar"/>
                    </w:rPr>
                    <w:t>kg/h</w:t>
                  </w:r>
                </w:p>
              </w:tc>
              <w:tc>
                <w:tcPr>
                  <w:tcW w:w="930" w:type="dxa"/>
                  <w:tcBorders>
                    <w:tl2br w:val="nil"/>
                    <w:tr2bl w:val="nil"/>
                  </w:tcBorders>
                  <w:shd w:val="clear" w:color="auto" w:fill="auto"/>
                  <w:vAlign w:val="center"/>
                </w:tcPr>
                <w:p>
                  <w:pPr>
                    <w:keepNext w:val="0"/>
                    <w:keepLines w:val="0"/>
                    <w:widowControl/>
                    <w:suppressLineNumbers w:val="0"/>
                    <w:jc w:val="center"/>
                    <w:textAlignment w:val="center"/>
                    <w:rPr>
                      <w:rStyle w:val="93"/>
                      <w:rFonts w:hint="default" w:ascii="Times New Roman" w:hAnsi="Times New Roman" w:eastAsia="宋体" w:cs="Times New Roman"/>
                      <w:color w:val="auto"/>
                      <w:lang w:val="en-US" w:eastAsia="zh-CN" w:bidi="ar"/>
                    </w:rPr>
                  </w:pPr>
                </w:p>
              </w:tc>
              <w:tc>
                <w:tcPr>
                  <w:tcW w:w="1005" w:type="dxa"/>
                  <w:tcBorders>
                    <w:tl2br w:val="nil"/>
                    <w:tr2bl w:val="nil"/>
                  </w:tcBorders>
                  <w:shd w:val="clear" w:color="auto" w:fill="auto"/>
                  <w:vAlign w:val="center"/>
                </w:tcPr>
                <w:p>
                  <w:pPr>
                    <w:keepNext w:val="0"/>
                    <w:keepLines w:val="0"/>
                    <w:widowControl/>
                    <w:suppressLineNumbers w:val="0"/>
                    <w:jc w:val="center"/>
                    <w:textAlignment w:val="center"/>
                    <w:rPr>
                      <w:rStyle w:val="93"/>
                      <w:rFonts w:hint="default" w:ascii="Times New Roman" w:hAnsi="Times New Roman" w:eastAsia="宋体" w:cs="Times New Roman"/>
                      <w:color w:val="auto"/>
                      <w:lang w:val="en-US" w:eastAsia="zh-CN" w:bidi="ar"/>
                    </w:rPr>
                  </w:pPr>
                </w:p>
              </w:tc>
              <w:tc>
                <w:tcPr>
                  <w:tcW w:w="1050" w:type="dxa"/>
                  <w:tcBorders>
                    <w:tl2br w:val="nil"/>
                    <w:tr2bl w:val="nil"/>
                  </w:tcBorders>
                  <w:shd w:val="clear" w:color="auto" w:fill="auto"/>
                  <w:vAlign w:val="center"/>
                </w:tcPr>
                <w:p>
                  <w:pPr>
                    <w:keepNext w:val="0"/>
                    <w:keepLines w:val="0"/>
                    <w:widowControl/>
                    <w:suppressLineNumbers w:val="0"/>
                    <w:jc w:val="center"/>
                    <w:textAlignment w:val="center"/>
                    <w:rPr>
                      <w:rStyle w:val="93"/>
                      <w:rFonts w:hint="default" w:ascii="Times New Roman" w:hAnsi="Times New Roman" w:eastAsia="宋体" w:cs="Times New Roman"/>
                      <w:color w:val="auto"/>
                      <w:lang w:val="en-US" w:eastAsia="zh-CN" w:bidi="ar"/>
                    </w:rPr>
                  </w:pPr>
                </w:p>
              </w:tc>
              <w:tc>
                <w:tcPr>
                  <w:tcW w:w="963" w:type="dxa"/>
                  <w:tcBorders>
                    <w:tl2br w:val="nil"/>
                    <w:tr2bl w:val="nil"/>
                  </w:tcBorders>
                  <w:shd w:val="clear" w:color="auto" w:fill="auto"/>
                  <w:vAlign w:val="center"/>
                </w:tcPr>
                <w:p>
                  <w:pPr>
                    <w:keepNext w:val="0"/>
                    <w:keepLines w:val="0"/>
                    <w:widowControl/>
                    <w:suppressLineNumbers w:val="0"/>
                    <w:jc w:val="center"/>
                    <w:textAlignment w:val="center"/>
                    <w:rPr>
                      <w:rStyle w:val="93"/>
                      <w:rFonts w:hint="default" w:ascii="Times New Roman" w:hAnsi="Times New Roman" w:eastAsia="宋体" w:cs="Times New Roman"/>
                      <w:color w:val="auto"/>
                      <w:lang w:val="en-US" w:eastAsia="zh-CN" w:bidi="ar"/>
                    </w:rPr>
                  </w:pPr>
                </w:p>
              </w:tc>
              <w:tc>
                <w:tcPr>
                  <w:tcW w:w="650" w:type="dxa"/>
                  <w:tcBorders>
                    <w:tl2br w:val="nil"/>
                    <w:tr2bl w:val="nil"/>
                  </w:tcBorders>
                  <w:shd w:val="clear" w:color="auto" w:fill="auto"/>
                  <w:vAlign w:val="center"/>
                </w:tcPr>
                <w:p>
                  <w:pPr>
                    <w:keepNext w:val="0"/>
                    <w:keepLines w:val="0"/>
                    <w:widowControl/>
                    <w:suppressLineNumbers w:val="0"/>
                    <w:jc w:val="center"/>
                    <w:textAlignment w:val="center"/>
                    <w:rPr>
                      <w:rStyle w:val="93"/>
                      <w:rFonts w:hint="default" w:ascii="Times New Roman" w:hAnsi="Times New Roman" w:eastAsia="宋体" w:cs="Times New Roman"/>
                      <w:color w:val="auto"/>
                      <w:lang w:val="en-US" w:eastAsia="zh-CN" w:bidi="ar"/>
                    </w:rPr>
                  </w:pPr>
                  <w:r>
                    <w:rPr>
                      <w:rStyle w:val="93"/>
                      <w:rFonts w:hint="default" w:ascii="Times New Roman" w:hAnsi="Times New Roman" w:cs="Times New Roman"/>
                      <w:color w:val="auto"/>
                      <w:lang w:val="en-US" w:eastAsia="zh-CN" w:bidi="ar"/>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8" w:space="0"/>
                </w:tblBorders>
                <w:tblCellMar>
                  <w:top w:w="0" w:type="dxa"/>
                  <w:left w:w="108" w:type="dxa"/>
                  <w:bottom w:w="0" w:type="dxa"/>
                  <w:right w:w="108" w:type="dxa"/>
                </w:tblCellMar>
              </w:tblPrEx>
              <w:trPr>
                <w:trHeight w:val="340" w:hRule="atLeast"/>
              </w:trPr>
              <w:tc>
                <w:tcPr>
                  <w:tcW w:w="835"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auto"/>
                      <w:sz w:val="21"/>
                      <w:szCs w:val="21"/>
                      <w:u w:val="none"/>
                    </w:rPr>
                  </w:pPr>
                </w:p>
              </w:tc>
              <w:tc>
                <w:tcPr>
                  <w:tcW w:w="1154"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auto"/>
                      <w:sz w:val="21"/>
                      <w:szCs w:val="21"/>
                      <w:u w:val="none"/>
                    </w:rPr>
                  </w:pPr>
                </w:p>
              </w:tc>
              <w:tc>
                <w:tcPr>
                  <w:tcW w:w="72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苯乙烯</w:t>
                  </w:r>
                </w:p>
              </w:tc>
              <w:tc>
                <w:tcPr>
                  <w:tcW w:w="123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排放浓度</w:t>
                  </w:r>
                  <w:r>
                    <w:rPr>
                      <w:rStyle w:val="93"/>
                      <w:rFonts w:hint="default" w:ascii="Times New Roman" w:hAnsi="Times New Roman" w:eastAsia="宋体" w:cs="Times New Roman"/>
                      <w:color w:val="auto"/>
                      <w:lang w:val="en-US" w:eastAsia="zh-CN" w:bidi="ar"/>
                    </w:rPr>
                    <w:t>mg/m</w:t>
                  </w:r>
                  <w:r>
                    <w:rPr>
                      <w:rFonts w:hint="default" w:ascii="Times New Roman" w:hAnsi="Times New Roman" w:eastAsia="宋体" w:cs="Times New Roman"/>
                      <w:i w:val="0"/>
                      <w:iCs w:val="0"/>
                      <w:color w:val="auto"/>
                      <w:kern w:val="0"/>
                      <w:sz w:val="21"/>
                      <w:szCs w:val="21"/>
                      <w:u w:val="none"/>
                      <w:lang w:val="en-US" w:eastAsia="zh-CN" w:bidi="ar"/>
                    </w:rPr>
                    <w:t>³</w:t>
                  </w:r>
                </w:p>
              </w:tc>
              <w:tc>
                <w:tcPr>
                  <w:tcW w:w="930" w:type="dxa"/>
                  <w:tcBorders>
                    <w:tl2br w:val="nil"/>
                    <w:tr2bl w:val="nil"/>
                  </w:tcBorders>
                  <w:shd w:val="clear" w:color="auto" w:fill="auto"/>
                  <w:vAlign w:val="center"/>
                </w:tcPr>
                <w:p>
                  <w:pPr>
                    <w:keepNext w:val="0"/>
                    <w:keepLines w:val="0"/>
                    <w:widowControl/>
                    <w:suppressLineNumbers w:val="0"/>
                    <w:jc w:val="center"/>
                    <w:textAlignment w:val="center"/>
                    <w:rPr>
                      <w:rStyle w:val="93"/>
                      <w:rFonts w:hint="default" w:ascii="Times New Roman" w:hAnsi="Times New Roman" w:eastAsia="宋体" w:cs="Times New Roman"/>
                      <w:color w:val="auto"/>
                      <w:lang w:val="en-US" w:eastAsia="zh-CN" w:bidi="ar"/>
                    </w:rPr>
                  </w:pPr>
                </w:p>
              </w:tc>
              <w:tc>
                <w:tcPr>
                  <w:tcW w:w="1005" w:type="dxa"/>
                  <w:tcBorders>
                    <w:tl2br w:val="nil"/>
                    <w:tr2bl w:val="nil"/>
                  </w:tcBorders>
                  <w:shd w:val="clear" w:color="auto" w:fill="auto"/>
                  <w:vAlign w:val="center"/>
                </w:tcPr>
                <w:p>
                  <w:pPr>
                    <w:keepNext w:val="0"/>
                    <w:keepLines w:val="0"/>
                    <w:widowControl/>
                    <w:suppressLineNumbers w:val="0"/>
                    <w:jc w:val="center"/>
                    <w:textAlignment w:val="center"/>
                    <w:rPr>
                      <w:rStyle w:val="93"/>
                      <w:rFonts w:hint="default" w:ascii="Times New Roman" w:hAnsi="Times New Roman" w:eastAsia="宋体" w:cs="Times New Roman"/>
                      <w:color w:val="auto"/>
                      <w:lang w:val="en-US" w:eastAsia="zh-CN" w:bidi="ar"/>
                    </w:rPr>
                  </w:pPr>
                </w:p>
              </w:tc>
              <w:tc>
                <w:tcPr>
                  <w:tcW w:w="1050" w:type="dxa"/>
                  <w:tcBorders>
                    <w:tl2br w:val="nil"/>
                    <w:tr2bl w:val="nil"/>
                  </w:tcBorders>
                  <w:shd w:val="clear" w:color="auto" w:fill="auto"/>
                  <w:vAlign w:val="center"/>
                </w:tcPr>
                <w:p>
                  <w:pPr>
                    <w:keepNext w:val="0"/>
                    <w:keepLines w:val="0"/>
                    <w:widowControl/>
                    <w:suppressLineNumbers w:val="0"/>
                    <w:jc w:val="center"/>
                    <w:textAlignment w:val="center"/>
                    <w:rPr>
                      <w:rStyle w:val="93"/>
                      <w:rFonts w:hint="default" w:ascii="Times New Roman" w:hAnsi="Times New Roman" w:eastAsia="宋体" w:cs="Times New Roman"/>
                      <w:color w:val="auto"/>
                      <w:lang w:val="en-US" w:eastAsia="zh-CN" w:bidi="ar"/>
                    </w:rPr>
                  </w:pPr>
                </w:p>
              </w:tc>
              <w:tc>
                <w:tcPr>
                  <w:tcW w:w="963" w:type="dxa"/>
                  <w:tcBorders>
                    <w:tl2br w:val="nil"/>
                    <w:tr2bl w:val="nil"/>
                  </w:tcBorders>
                  <w:shd w:val="clear" w:color="auto" w:fill="auto"/>
                  <w:vAlign w:val="center"/>
                </w:tcPr>
                <w:p>
                  <w:pPr>
                    <w:keepNext w:val="0"/>
                    <w:keepLines w:val="0"/>
                    <w:widowControl/>
                    <w:suppressLineNumbers w:val="0"/>
                    <w:jc w:val="center"/>
                    <w:textAlignment w:val="center"/>
                    <w:rPr>
                      <w:rStyle w:val="93"/>
                      <w:rFonts w:hint="default" w:ascii="Times New Roman" w:hAnsi="Times New Roman" w:eastAsia="宋体" w:cs="Times New Roman"/>
                      <w:color w:val="auto"/>
                      <w:lang w:val="en-US" w:eastAsia="zh-CN" w:bidi="ar"/>
                    </w:rPr>
                  </w:pPr>
                </w:p>
              </w:tc>
              <w:tc>
                <w:tcPr>
                  <w:tcW w:w="650" w:type="dxa"/>
                  <w:tcBorders>
                    <w:tl2br w:val="nil"/>
                    <w:tr2bl w:val="nil"/>
                  </w:tcBorders>
                  <w:shd w:val="clear" w:color="auto" w:fill="auto"/>
                  <w:vAlign w:val="center"/>
                </w:tcPr>
                <w:p>
                  <w:pPr>
                    <w:keepNext w:val="0"/>
                    <w:keepLines w:val="0"/>
                    <w:widowControl/>
                    <w:suppressLineNumbers w:val="0"/>
                    <w:jc w:val="center"/>
                    <w:textAlignment w:val="center"/>
                    <w:rPr>
                      <w:rStyle w:val="93"/>
                      <w:rFonts w:hint="default" w:ascii="Times New Roman" w:hAnsi="Times New Roman" w:eastAsia="宋体" w:cs="Times New Roman"/>
                      <w:color w:val="auto"/>
                      <w:lang w:val="en-US" w:eastAsia="zh-CN" w:bidi="ar"/>
                    </w:rPr>
                  </w:pPr>
                  <w:r>
                    <w:rPr>
                      <w:rStyle w:val="93"/>
                      <w:rFonts w:hint="default" w:ascii="Times New Roman" w:hAnsi="Times New Roman" w:cs="Times New Roman"/>
                      <w:color w:val="auto"/>
                      <w:lang w:val="en-US" w:eastAsia="zh-CN" w:bidi="ar"/>
                    </w:rPr>
                    <w:t>50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8" w:space="0"/>
                </w:tblBorders>
                <w:tblCellMar>
                  <w:top w:w="0" w:type="dxa"/>
                  <w:left w:w="108" w:type="dxa"/>
                  <w:bottom w:w="0" w:type="dxa"/>
                  <w:right w:w="108" w:type="dxa"/>
                </w:tblCellMar>
              </w:tblPrEx>
              <w:trPr>
                <w:trHeight w:val="340" w:hRule="atLeast"/>
              </w:trPr>
              <w:tc>
                <w:tcPr>
                  <w:tcW w:w="835"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auto"/>
                      <w:sz w:val="21"/>
                      <w:szCs w:val="21"/>
                      <w:u w:val="none"/>
                    </w:rPr>
                  </w:pPr>
                </w:p>
              </w:tc>
              <w:tc>
                <w:tcPr>
                  <w:tcW w:w="1154"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auto"/>
                      <w:sz w:val="21"/>
                      <w:szCs w:val="21"/>
                      <w:u w:val="none"/>
                    </w:rPr>
                  </w:pPr>
                </w:p>
              </w:tc>
              <w:tc>
                <w:tcPr>
                  <w:tcW w:w="725"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auto"/>
                      <w:sz w:val="21"/>
                      <w:szCs w:val="21"/>
                      <w:u w:val="none"/>
                    </w:rPr>
                  </w:pPr>
                </w:p>
              </w:tc>
              <w:tc>
                <w:tcPr>
                  <w:tcW w:w="123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排放速率</w:t>
                  </w:r>
                  <w:r>
                    <w:rPr>
                      <w:rStyle w:val="93"/>
                      <w:rFonts w:hint="default" w:ascii="Times New Roman" w:hAnsi="Times New Roman" w:eastAsia="宋体" w:cs="Times New Roman"/>
                      <w:color w:val="auto"/>
                      <w:lang w:val="en-US" w:eastAsia="zh-CN" w:bidi="ar"/>
                    </w:rPr>
                    <w:t>kg/h</w:t>
                  </w:r>
                </w:p>
              </w:tc>
              <w:tc>
                <w:tcPr>
                  <w:tcW w:w="930" w:type="dxa"/>
                  <w:tcBorders>
                    <w:tl2br w:val="nil"/>
                    <w:tr2bl w:val="nil"/>
                  </w:tcBorders>
                  <w:shd w:val="clear" w:color="auto" w:fill="auto"/>
                  <w:vAlign w:val="center"/>
                </w:tcPr>
                <w:p>
                  <w:pPr>
                    <w:keepNext w:val="0"/>
                    <w:keepLines w:val="0"/>
                    <w:widowControl/>
                    <w:suppressLineNumbers w:val="0"/>
                    <w:jc w:val="center"/>
                    <w:textAlignment w:val="center"/>
                    <w:rPr>
                      <w:rStyle w:val="93"/>
                      <w:rFonts w:hint="default" w:ascii="Times New Roman" w:hAnsi="Times New Roman" w:eastAsia="宋体" w:cs="Times New Roman"/>
                      <w:color w:val="auto"/>
                      <w:lang w:val="en-US" w:eastAsia="zh-CN" w:bidi="ar"/>
                    </w:rPr>
                  </w:pPr>
                </w:p>
              </w:tc>
              <w:tc>
                <w:tcPr>
                  <w:tcW w:w="1005" w:type="dxa"/>
                  <w:tcBorders>
                    <w:tl2br w:val="nil"/>
                    <w:tr2bl w:val="nil"/>
                  </w:tcBorders>
                  <w:shd w:val="clear" w:color="auto" w:fill="auto"/>
                  <w:vAlign w:val="center"/>
                </w:tcPr>
                <w:p>
                  <w:pPr>
                    <w:keepNext w:val="0"/>
                    <w:keepLines w:val="0"/>
                    <w:widowControl/>
                    <w:suppressLineNumbers w:val="0"/>
                    <w:jc w:val="center"/>
                    <w:textAlignment w:val="center"/>
                    <w:rPr>
                      <w:rStyle w:val="93"/>
                      <w:rFonts w:hint="default" w:ascii="Times New Roman" w:hAnsi="Times New Roman" w:eastAsia="宋体" w:cs="Times New Roman"/>
                      <w:color w:val="auto"/>
                      <w:lang w:val="en-US" w:eastAsia="zh-CN" w:bidi="ar"/>
                    </w:rPr>
                  </w:pPr>
                </w:p>
              </w:tc>
              <w:tc>
                <w:tcPr>
                  <w:tcW w:w="1050" w:type="dxa"/>
                  <w:tcBorders>
                    <w:tl2br w:val="nil"/>
                    <w:tr2bl w:val="nil"/>
                  </w:tcBorders>
                  <w:shd w:val="clear" w:color="auto" w:fill="auto"/>
                  <w:vAlign w:val="center"/>
                </w:tcPr>
                <w:p>
                  <w:pPr>
                    <w:keepNext w:val="0"/>
                    <w:keepLines w:val="0"/>
                    <w:widowControl/>
                    <w:suppressLineNumbers w:val="0"/>
                    <w:jc w:val="center"/>
                    <w:textAlignment w:val="center"/>
                    <w:rPr>
                      <w:rStyle w:val="93"/>
                      <w:rFonts w:hint="default" w:ascii="Times New Roman" w:hAnsi="Times New Roman" w:eastAsia="宋体" w:cs="Times New Roman"/>
                      <w:color w:val="auto"/>
                      <w:lang w:val="en-US" w:eastAsia="zh-CN" w:bidi="ar"/>
                    </w:rPr>
                  </w:pPr>
                </w:p>
              </w:tc>
              <w:tc>
                <w:tcPr>
                  <w:tcW w:w="963" w:type="dxa"/>
                  <w:tcBorders>
                    <w:tl2br w:val="nil"/>
                    <w:tr2bl w:val="nil"/>
                  </w:tcBorders>
                  <w:shd w:val="clear" w:color="auto" w:fill="auto"/>
                  <w:vAlign w:val="center"/>
                </w:tcPr>
                <w:p>
                  <w:pPr>
                    <w:keepNext w:val="0"/>
                    <w:keepLines w:val="0"/>
                    <w:widowControl/>
                    <w:suppressLineNumbers w:val="0"/>
                    <w:jc w:val="center"/>
                    <w:textAlignment w:val="center"/>
                    <w:rPr>
                      <w:rStyle w:val="93"/>
                      <w:rFonts w:hint="default" w:ascii="Times New Roman" w:hAnsi="Times New Roman" w:eastAsia="宋体" w:cs="Times New Roman"/>
                      <w:color w:val="auto"/>
                      <w:lang w:val="en-US" w:eastAsia="zh-CN" w:bidi="ar"/>
                    </w:rPr>
                  </w:pPr>
                </w:p>
              </w:tc>
              <w:tc>
                <w:tcPr>
                  <w:tcW w:w="650" w:type="dxa"/>
                  <w:tcBorders>
                    <w:tl2br w:val="nil"/>
                    <w:tr2bl w:val="nil"/>
                  </w:tcBorders>
                  <w:shd w:val="clear" w:color="auto" w:fill="auto"/>
                  <w:vAlign w:val="center"/>
                </w:tcPr>
                <w:p>
                  <w:pPr>
                    <w:keepNext w:val="0"/>
                    <w:keepLines w:val="0"/>
                    <w:widowControl/>
                    <w:suppressLineNumbers w:val="0"/>
                    <w:jc w:val="center"/>
                    <w:textAlignment w:val="center"/>
                    <w:rPr>
                      <w:rStyle w:val="93"/>
                      <w:rFonts w:hint="default" w:ascii="Times New Roman" w:hAnsi="Times New Roman" w:eastAsia="宋体" w:cs="Times New Roman"/>
                      <w:color w:val="auto"/>
                      <w:lang w:val="en-US" w:eastAsia="zh-CN" w:bidi="ar"/>
                    </w:rPr>
                  </w:pPr>
                  <w:r>
                    <w:rPr>
                      <w:rStyle w:val="93"/>
                      <w:rFonts w:hint="default" w:ascii="Times New Roman" w:hAnsi="Times New Roman" w:cs="Times New Roman"/>
                      <w:color w:val="auto"/>
                      <w:lang w:val="en-US" w:eastAsia="zh-CN" w:bidi="ar"/>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8" w:space="0"/>
                </w:tblBorders>
                <w:tblCellMar>
                  <w:top w:w="0" w:type="dxa"/>
                  <w:left w:w="108" w:type="dxa"/>
                  <w:bottom w:w="0" w:type="dxa"/>
                  <w:right w:w="108" w:type="dxa"/>
                </w:tblCellMar>
              </w:tblPrEx>
              <w:trPr>
                <w:trHeight w:val="340" w:hRule="atLeast"/>
              </w:trPr>
              <w:tc>
                <w:tcPr>
                  <w:tcW w:w="835"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auto"/>
                      <w:sz w:val="21"/>
                      <w:szCs w:val="21"/>
                      <w:u w:val="none"/>
                    </w:rPr>
                  </w:pPr>
                </w:p>
              </w:tc>
              <w:tc>
                <w:tcPr>
                  <w:tcW w:w="1154"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auto"/>
                      <w:sz w:val="21"/>
                      <w:szCs w:val="21"/>
                      <w:u w:val="none"/>
                    </w:rPr>
                  </w:pPr>
                </w:p>
              </w:tc>
              <w:tc>
                <w:tcPr>
                  <w:tcW w:w="725"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臭气浓度</w:t>
                  </w:r>
                </w:p>
              </w:tc>
              <w:tc>
                <w:tcPr>
                  <w:tcW w:w="123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排放浓度</w:t>
                  </w:r>
                </w:p>
              </w:tc>
              <w:tc>
                <w:tcPr>
                  <w:tcW w:w="930" w:type="dxa"/>
                  <w:tcBorders>
                    <w:tl2br w:val="nil"/>
                    <w:tr2bl w:val="nil"/>
                  </w:tcBorders>
                  <w:shd w:val="clear" w:color="auto" w:fill="auto"/>
                  <w:vAlign w:val="center"/>
                </w:tcPr>
                <w:p>
                  <w:pPr>
                    <w:keepNext w:val="0"/>
                    <w:keepLines w:val="0"/>
                    <w:widowControl/>
                    <w:suppressLineNumbers w:val="0"/>
                    <w:jc w:val="center"/>
                    <w:textAlignment w:val="center"/>
                    <w:rPr>
                      <w:rStyle w:val="93"/>
                      <w:rFonts w:hint="default" w:ascii="Times New Roman" w:hAnsi="Times New Roman" w:eastAsia="宋体" w:cs="Times New Roman"/>
                      <w:color w:val="auto"/>
                      <w:lang w:val="en-US" w:eastAsia="zh-CN" w:bidi="ar"/>
                    </w:rPr>
                  </w:pPr>
                </w:p>
              </w:tc>
              <w:tc>
                <w:tcPr>
                  <w:tcW w:w="1005" w:type="dxa"/>
                  <w:tcBorders>
                    <w:tl2br w:val="nil"/>
                    <w:tr2bl w:val="nil"/>
                  </w:tcBorders>
                  <w:shd w:val="clear" w:color="auto" w:fill="auto"/>
                  <w:vAlign w:val="center"/>
                </w:tcPr>
                <w:p>
                  <w:pPr>
                    <w:keepNext w:val="0"/>
                    <w:keepLines w:val="0"/>
                    <w:widowControl/>
                    <w:suppressLineNumbers w:val="0"/>
                    <w:jc w:val="center"/>
                    <w:textAlignment w:val="center"/>
                    <w:rPr>
                      <w:rStyle w:val="93"/>
                      <w:rFonts w:hint="default" w:ascii="Times New Roman" w:hAnsi="Times New Roman" w:eastAsia="宋体" w:cs="Times New Roman"/>
                      <w:color w:val="auto"/>
                      <w:lang w:val="en-US" w:eastAsia="zh-CN" w:bidi="ar"/>
                    </w:rPr>
                  </w:pPr>
                </w:p>
              </w:tc>
              <w:tc>
                <w:tcPr>
                  <w:tcW w:w="1050" w:type="dxa"/>
                  <w:tcBorders>
                    <w:tl2br w:val="nil"/>
                    <w:tr2bl w:val="nil"/>
                  </w:tcBorders>
                  <w:shd w:val="clear" w:color="auto" w:fill="auto"/>
                  <w:vAlign w:val="center"/>
                </w:tcPr>
                <w:p>
                  <w:pPr>
                    <w:keepNext w:val="0"/>
                    <w:keepLines w:val="0"/>
                    <w:widowControl/>
                    <w:suppressLineNumbers w:val="0"/>
                    <w:jc w:val="center"/>
                    <w:textAlignment w:val="center"/>
                    <w:rPr>
                      <w:rStyle w:val="93"/>
                      <w:rFonts w:hint="default" w:ascii="Times New Roman" w:hAnsi="Times New Roman" w:eastAsia="宋体" w:cs="Times New Roman"/>
                      <w:color w:val="auto"/>
                      <w:lang w:val="en-US" w:eastAsia="zh-CN" w:bidi="ar"/>
                    </w:rPr>
                  </w:pPr>
                </w:p>
              </w:tc>
              <w:tc>
                <w:tcPr>
                  <w:tcW w:w="963" w:type="dxa"/>
                  <w:tcBorders>
                    <w:tl2br w:val="nil"/>
                    <w:tr2bl w:val="nil"/>
                  </w:tcBorders>
                  <w:shd w:val="clear" w:color="auto" w:fill="auto"/>
                  <w:vAlign w:val="center"/>
                </w:tcPr>
                <w:p>
                  <w:pPr>
                    <w:keepNext w:val="0"/>
                    <w:keepLines w:val="0"/>
                    <w:widowControl/>
                    <w:suppressLineNumbers w:val="0"/>
                    <w:jc w:val="center"/>
                    <w:textAlignment w:val="center"/>
                    <w:rPr>
                      <w:rStyle w:val="93"/>
                      <w:rFonts w:hint="default" w:ascii="Times New Roman" w:hAnsi="Times New Roman" w:eastAsia="宋体" w:cs="Times New Roman"/>
                      <w:color w:val="auto"/>
                      <w:lang w:val="en-US" w:eastAsia="zh-CN" w:bidi="ar"/>
                    </w:rPr>
                  </w:pPr>
                </w:p>
              </w:tc>
              <w:tc>
                <w:tcPr>
                  <w:tcW w:w="650" w:type="dxa"/>
                  <w:tcBorders>
                    <w:tl2br w:val="nil"/>
                    <w:tr2bl w:val="nil"/>
                  </w:tcBorders>
                  <w:shd w:val="clear" w:color="auto" w:fill="auto"/>
                  <w:vAlign w:val="center"/>
                </w:tcPr>
                <w:p>
                  <w:pPr>
                    <w:keepNext w:val="0"/>
                    <w:keepLines w:val="0"/>
                    <w:widowControl/>
                    <w:suppressLineNumbers w:val="0"/>
                    <w:jc w:val="center"/>
                    <w:textAlignment w:val="center"/>
                    <w:rPr>
                      <w:rStyle w:val="93"/>
                      <w:rFonts w:hint="default" w:ascii="Times New Roman" w:hAnsi="Times New Roman" w:eastAsia="宋体" w:cs="Times New Roman"/>
                      <w:color w:val="auto"/>
                      <w:lang w:val="en-US" w:eastAsia="zh-CN" w:bidi="ar"/>
                    </w:rPr>
                  </w:pPr>
                  <w:r>
                    <w:rPr>
                      <w:rStyle w:val="93"/>
                      <w:rFonts w:hint="default" w:ascii="Times New Roman" w:hAnsi="Times New Roman" w:cs="Times New Roman"/>
                      <w:color w:val="auto"/>
                      <w:lang w:val="en-US" w:eastAsia="zh-CN" w:bidi="ar"/>
                    </w:rPr>
                    <w:t>2000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8" w:space="0"/>
                </w:tblBorders>
                <w:tblCellMar>
                  <w:top w:w="0" w:type="dxa"/>
                  <w:left w:w="108" w:type="dxa"/>
                  <w:bottom w:w="0" w:type="dxa"/>
                  <w:right w:w="108" w:type="dxa"/>
                </w:tblCellMar>
              </w:tblPrEx>
              <w:trPr>
                <w:trHeight w:val="340" w:hRule="atLeast"/>
              </w:trPr>
              <w:tc>
                <w:tcPr>
                  <w:tcW w:w="8542" w:type="dxa"/>
                  <w:gridSpan w:val="9"/>
                  <w:tcBorders>
                    <w:tl2br w:val="nil"/>
                    <w:tr2bl w:val="nil"/>
                  </w:tcBorders>
                  <w:shd w:val="clear" w:color="auto" w:fill="auto"/>
                  <w:vAlign w:val="center"/>
                </w:tcPr>
                <w:p>
                  <w:pPr>
                    <w:keepNext w:val="0"/>
                    <w:keepLines w:val="0"/>
                    <w:widowControl/>
                    <w:suppressLineNumbers w:val="0"/>
                    <w:jc w:val="both"/>
                    <w:textAlignment w:val="center"/>
                    <w:rPr>
                      <w:rStyle w:val="93"/>
                      <w:rFonts w:hint="default" w:ascii="Times New Roman" w:hAnsi="Times New Roman" w:cs="Times New Roman"/>
                      <w:color w:val="auto"/>
                      <w:lang w:val="en-US" w:eastAsia="zh-CN" w:bidi="ar"/>
                    </w:rPr>
                  </w:pPr>
                  <w:r>
                    <w:rPr>
                      <w:rStyle w:val="93"/>
                      <w:rFonts w:hint="default" w:ascii="Times New Roman" w:hAnsi="Times New Roman" w:cs="Times New Roman"/>
                      <w:color w:val="auto"/>
                      <w:lang w:val="en-US" w:eastAsia="zh-CN" w:bidi="ar"/>
                    </w:rPr>
                    <w:t>注：低于检出限以检出限一半计。</w:t>
                  </w:r>
                </w:p>
              </w:tc>
            </w:tr>
          </w:tbl>
          <w:p>
            <w:pPr>
              <w:rPr>
                <w:rFonts w:hint="default" w:ascii="Times New Roman" w:hAnsi="Times New Roman" w:cs="Times New Roman"/>
                <w:color w:val="auto"/>
                <w:lang w:val="en-US" w:eastAsia="zh-CN"/>
              </w:rPr>
            </w:pPr>
          </w:p>
          <w:p>
            <w:pPr>
              <w:pStyle w:val="35"/>
              <w:ind w:firstLine="480"/>
              <w:rPr>
                <w:rFonts w:hint="default" w:ascii="Times New Roman" w:hAnsi="Times New Roman" w:cs="Times New Roman"/>
                <w:color w:val="auto"/>
                <w:kern w:val="2"/>
                <w:sz w:val="24"/>
                <w:szCs w:val="24"/>
                <w:lang w:val="en-US" w:eastAsia="zh-CN"/>
              </w:rPr>
            </w:pPr>
            <w:r>
              <w:rPr>
                <w:rFonts w:hint="default" w:ascii="Times New Roman" w:hAnsi="Times New Roman" w:cs="Times New Roman"/>
                <w:color w:val="auto"/>
                <w:lang w:val="en-US" w:eastAsia="zh-CN"/>
              </w:rPr>
              <w:t>根据建设单位提供监测期间工况，已建工程工况达到验收规模的108%（2023年11月26日实际日生产包装材料6.70吨，工况达到现有验收产能的110%；2023年11月27日实际日生产包装材料6.43吨，工况达到现有产能的106%），本评价按照100%产能核算废气产生及排放情况如下表。在100%工况下，非甲烷总烃总产生量为0.9509t/a，单位产品非甲烷总烃排放量为0.475kg/t产品，满足《合成树脂工业污染物排放标准》（GB31572-2015）表4中单位产品非甲烷总烃排放量≤0.5kg/t产品的排放要求。</w:t>
            </w:r>
          </w:p>
          <w:p>
            <w:pPr>
              <w:pStyle w:val="37"/>
              <w:tabs>
                <w:tab w:val="clear" w:pos="420"/>
              </w:tabs>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现有工程</w:t>
            </w:r>
            <w:r>
              <w:rPr>
                <w:rFonts w:hint="default" w:ascii="Times New Roman" w:hAnsi="Times New Roman" w:cs="Times New Roman"/>
                <w:color w:val="auto"/>
                <w:highlight w:val="none"/>
              </w:rPr>
              <w:t>废气产排情况表</w:t>
            </w:r>
          </w:p>
          <w:tbl>
            <w:tblPr>
              <w:tblStyle w:val="26"/>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35"/>
              <w:gridCol w:w="705"/>
              <w:gridCol w:w="1090"/>
              <w:gridCol w:w="899"/>
              <w:gridCol w:w="599"/>
              <w:gridCol w:w="779"/>
              <w:gridCol w:w="809"/>
              <w:gridCol w:w="900"/>
              <w:gridCol w:w="900"/>
              <w:gridCol w:w="90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96" w:type="pct"/>
                  <w:vMerge w:val="restart"/>
                  <w:tcBorders>
                    <w:tl2br w:val="nil"/>
                    <w:tr2bl w:val="nil"/>
                  </w:tcBorders>
                  <w:shd w:val="clear" w:color="auto" w:fill="auto"/>
                  <w:vAlign w:val="center"/>
                </w:tcPr>
                <w:p>
                  <w:pPr>
                    <w:pStyle w:val="41"/>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lang w:val="en-US" w:eastAsia="zh-CN"/>
                    </w:rPr>
                    <w:t>排气筒</w:t>
                  </w:r>
                </w:p>
              </w:tc>
              <w:tc>
                <w:tcPr>
                  <w:tcW w:w="1021" w:type="pct"/>
                  <w:gridSpan w:val="2"/>
                  <w:vMerge w:val="restart"/>
                  <w:tcBorders>
                    <w:tl2br w:val="nil"/>
                    <w:tr2bl w:val="nil"/>
                  </w:tcBorders>
                  <w:shd w:val="clear" w:color="auto" w:fill="auto"/>
                  <w:vAlign w:val="center"/>
                </w:tcPr>
                <w:p>
                  <w:pPr>
                    <w:pStyle w:val="41"/>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污染物</w:t>
                  </w:r>
                </w:p>
              </w:tc>
              <w:tc>
                <w:tcPr>
                  <w:tcW w:w="545" w:type="pct"/>
                  <w:vMerge w:val="restart"/>
                  <w:tcBorders>
                    <w:tl2br w:val="nil"/>
                    <w:tr2bl w:val="nil"/>
                  </w:tcBorders>
                  <w:shd w:val="clear" w:color="auto" w:fill="auto"/>
                  <w:vAlign w:val="center"/>
                </w:tcPr>
                <w:p>
                  <w:pPr>
                    <w:pStyle w:val="41"/>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排放浓度均值</w:t>
                  </w:r>
                </w:p>
              </w:tc>
              <w:tc>
                <w:tcPr>
                  <w:tcW w:w="367" w:type="pct"/>
                  <w:vMerge w:val="restart"/>
                  <w:tcBorders>
                    <w:tl2br w:val="nil"/>
                    <w:tr2bl w:val="nil"/>
                  </w:tcBorders>
                  <w:shd w:val="clear" w:color="auto" w:fill="auto"/>
                  <w:vAlign w:val="center"/>
                </w:tcPr>
                <w:p>
                  <w:pPr>
                    <w:pStyle w:val="41"/>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收集效率</w:t>
                  </w:r>
                </w:p>
              </w:tc>
              <w:tc>
                <w:tcPr>
                  <w:tcW w:w="474" w:type="pct"/>
                  <w:vMerge w:val="restart"/>
                  <w:tcBorders>
                    <w:tl2br w:val="nil"/>
                    <w:tr2bl w:val="nil"/>
                  </w:tcBorders>
                  <w:shd w:val="clear" w:color="auto" w:fill="auto"/>
                  <w:vAlign w:val="center"/>
                </w:tcPr>
                <w:p>
                  <w:pPr>
                    <w:pStyle w:val="41"/>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处理</w:t>
                  </w:r>
                </w:p>
                <w:p>
                  <w:pPr>
                    <w:pStyle w:val="41"/>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rPr>
                    <w:t>效率</w:t>
                  </w:r>
                </w:p>
              </w:tc>
              <w:tc>
                <w:tcPr>
                  <w:tcW w:w="491" w:type="pct"/>
                  <w:vMerge w:val="restart"/>
                  <w:tcBorders>
                    <w:tl2br w:val="nil"/>
                    <w:tr2bl w:val="nil"/>
                  </w:tcBorders>
                  <w:shd w:val="clear" w:color="auto" w:fill="auto"/>
                  <w:vAlign w:val="center"/>
                </w:tcPr>
                <w:p>
                  <w:pPr>
                    <w:pStyle w:val="41"/>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产生量t/a</w:t>
                  </w:r>
                </w:p>
              </w:tc>
              <w:tc>
                <w:tcPr>
                  <w:tcW w:w="1603" w:type="pct"/>
                  <w:gridSpan w:val="3"/>
                  <w:tcBorders>
                    <w:tl2br w:val="nil"/>
                    <w:tr2bl w:val="nil"/>
                  </w:tcBorders>
                  <w:shd w:val="clear" w:color="auto" w:fill="auto"/>
                  <w:vAlign w:val="center"/>
                </w:tcPr>
                <w:p>
                  <w:pPr>
                    <w:pStyle w:val="41"/>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rPr>
                    <w:t>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96" w:type="pct"/>
                  <w:vMerge w:val="continue"/>
                  <w:tcBorders>
                    <w:tl2br w:val="nil"/>
                    <w:tr2bl w:val="nil"/>
                  </w:tcBorders>
                  <w:shd w:val="clear" w:color="auto" w:fill="auto"/>
                  <w:vAlign w:val="center"/>
                </w:tcPr>
                <w:p>
                  <w:pPr>
                    <w:pStyle w:val="41"/>
                    <w:rPr>
                      <w:rFonts w:hint="default" w:ascii="Times New Roman" w:hAnsi="Times New Roman" w:cs="Times New Roman"/>
                      <w:color w:val="auto"/>
                      <w:sz w:val="21"/>
                      <w:szCs w:val="21"/>
                    </w:rPr>
                  </w:pPr>
                </w:p>
              </w:tc>
              <w:tc>
                <w:tcPr>
                  <w:tcW w:w="1021" w:type="pct"/>
                  <w:gridSpan w:val="2"/>
                  <w:vMerge w:val="continue"/>
                  <w:tcBorders>
                    <w:tl2br w:val="nil"/>
                    <w:tr2bl w:val="nil"/>
                  </w:tcBorders>
                  <w:shd w:val="clear" w:color="auto" w:fill="auto"/>
                  <w:vAlign w:val="center"/>
                </w:tcPr>
                <w:p>
                  <w:pPr>
                    <w:pStyle w:val="41"/>
                    <w:rPr>
                      <w:rFonts w:hint="default" w:ascii="Times New Roman" w:hAnsi="Times New Roman" w:cs="Times New Roman"/>
                      <w:color w:val="auto"/>
                      <w:sz w:val="21"/>
                      <w:szCs w:val="21"/>
                    </w:rPr>
                  </w:pPr>
                </w:p>
              </w:tc>
              <w:tc>
                <w:tcPr>
                  <w:tcW w:w="545" w:type="pct"/>
                  <w:vMerge w:val="continue"/>
                  <w:tcBorders>
                    <w:tl2br w:val="nil"/>
                    <w:tr2bl w:val="nil"/>
                  </w:tcBorders>
                  <w:shd w:val="clear" w:color="auto" w:fill="auto"/>
                  <w:vAlign w:val="center"/>
                </w:tcPr>
                <w:p>
                  <w:pPr>
                    <w:pStyle w:val="41"/>
                    <w:rPr>
                      <w:rFonts w:hint="default" w:ascii="Times New Roman" w:hAnsi="Times New Roman" w:cs="Times New Roman"/>
                      <w:color w:val="auto"/>
                      <w:sz w:val="21"/>
                      <w:szCs w:val="21"/>
                    </w:rPr>
                  </w:pPr>
                </w:p>
              </w:tc>
              <w:tc>
                <w:tcPr>
                  <w:tcW w:w="367" w:type="pct"/>
                  <w:vMerge w:val="continue"/>
                  <w:tcBorders>
                    <w:tl2br w:val="nil"/>
                    <w:tr2bl w:val="nil"/>
                  </w:tcBorders>
                  <w:shd w:val="clear" w:color="auto" w:fill="auto"/>
                  <w:vAlign w:val="center"/>
                </w:tcPr>
                <w:p>
                  <w:pPr>
                    <w:pStyle w:val="41"/>
                    <w:rPr>
                      <w:rFonts w:hint="default" w:ascii="Times New Roman" w:hAnsi="Times New Roman" w:cs="Times New Roman"/>
                      <w:color w:val="auto"/>
                      <w:sz w:val="21"/>
                      <w:szCs w:val="21"/>
                    </w:rPr>
                  </w:pPr>
                </w:p>
              </w:tc>
              <w:tc>
                <w:tcPr>
                  <w:tcW w:w="474" w:type="pct"/>
                  <w:vMerge w:val="continue"/>
                  <w:tcBorders>
                    <w:tl2br w:val="nil"/>
                    <w:tr2bl w:val="nil"/>
                  </w:tcBorders>
                  <w:shd w:val="clear" w:color="auto" w:fill="auto"/>
                  <w:vAlign w:val="center"/>
                </w:tcPr>
                <w:p>
                  <w:pPr>
                    <w:pStyle w:val="41"/>
                    <w:rPr>
                      <w:rFonts w:hint="default" w:ascii="Times New Roman" w:hAnsi="Times New Roman" w:cs="Times New Roman"/>
                      <w:color w:val="auto"/>
                      <w:sz w:val="21"/>
                      <w:szCs w:val="21"/>
                    </w:rPr>
                  </w:pPr>
                </w:p>
              </w:tc>
              <w:tc>
                <w:tcPr>
                  <w:tcW w:w="491" w:type="pct"/>
                  <w:vMerge w:val="continue"/>
                  <w:tcBorders>
                    <w:tl2br w:val="nil"/>
                    <w:tr2bl w:val="nil"/>
                  </w:tcBorders>
                  <w:shd w:val="clear" w:color="auto" w:fill="auto"/>
                  <w:vAlign w:val="center"/>
                </w:tcPr>
                <w:p>
                  <w:pPr>
                    <w:pStyle w:val="41"/>
                    <w:rPr>
                      <w:rFonts w:hint="default" w:ascii="Times New Roman" w:hAnsi="Times New Roman" w:cs="Times New Roman"/>
                      <w:color w:val="auto"/>
                      <w:sz w:val="21"/>
                      <w:szCs w:val="21"/>
                    </w:rPr>
                  </w:pPr>
                </w:p>
              </w:tc>
              <w:tc>
                <w:tcPr>
                  <w:tcW w:w="534" w:type="pct"/>
                  <w:tcBorders>
                    <w:tl2br w:val="nil"/>
                    <w:tr2bl w:val="nil"/>
                  </w:tcBorders>
                  <w:shd w:val="clear" w:color="auto" w:fill="auto"/>
                  <w:vAlign w:val="center"/>
                </w:tcPr>
                <w:p>
                  <w:pPr>
                    <w:pStyle w:val="41"/>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有组织</w:t>
                  </w:r>
                </w:p>
              </w:tc>
              <w:tc>
                <w:tcPr>
                  <w:tcW w:w="534" w:type="pct"/>
                  <w:tcBorders>
                    <w:tl2br w:val="nil"/>
                    <w:tr2bl w:val="nil"/>
                  </w:tcBorders>
                  <w:shd w:val="clear" w:color="auto" w:fill="auto"/>
                  <w:vAlign w:val="center"/>
                </w:tcPr>
                <w:p>
                  <w:pPr>
                    <w:pStyle w:val="41"/>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无组织</w:t>
                  </w:r>
                </w:p>
              </w:tc>
              <w:tc>
                <w:tcPr>
                  <w:tcW w:w="534" w:type="pct"/>
                  <w:tcBorders>
                    <w:tl2br w:val="nil"/>
                    <w:tr2bl w:val="nil"/>
                  </w:tcBorders>
                  <w:shd w:val="clear" w:color="auto" w:fill="auto"/>
                  <w:vAlign w:val="center"/>
                </w:tcPr>
                <w:p>
                  <w:pPr>
                    <w:pStyle w:val="41"/>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合计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96" w:type="pct"/>
                  <w:vMerge w:val="restart"/>
                  <w:tcBorders>
                    <w:tl2br w:val="nil"/>
                    <w:tr2bl w:val="nil"/>
                  </w:tcBorders>
                  <w:shd w:val="clear" w:color="auto" w:fill="auto"/>
                  <w:vAlign w:val="center"/>
                </w:tcPr>
                <w:p>
                  <w:pPr>
                    <w:pStyle w:val="41"/>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DA001</w:t>
                  </w:r>
                </w:p>
              </w:tc>
              <w:tc>
                <w:tcPr>
                  <w:tcW w:w="430" w:type="pct"/>
                  <w:tcBorders>
                    <w:tl2br w:val="nil"/>
                    <w:tr2bl w:val="nil"/>
                  </w:tcBorders>
                  <w:shd w:val="clear" w:color="auto" w:fill="auto"/>
                  <w:vAlign w:val="center"/>
                </w:tcPr>
                <w:p>
                  <w:pPr>
                    <w:pStyle w:val="41"/>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标干流量</w:t>
                  </w:r>
                </w:p>
              </w:tc>
              <w:tc>
                <w:tcPr>
                  <w:tcW w:w="591" w:type="pct"/>
                  <w:tcBorders>
                    <w:tl2br w:val="nil"/>
                    <w:tr2bl w:val="nil"/>
                  </w:tcBorders>
                  <w:shd w:val="clear" w:color="auto" w:fill="auto"/>
                  <w:vAlign w:val="center"/>
                </w:tcPr>
                <w:p>
                  <w:pPr>
                    <w:pStyle w:val="41"/>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m</w:t>
                  </w:r>
                  <w:r>
                    <w:rPr>
                      <w:rFonts w:hint="default" w:ascii="Times New Roman" w:hAnsi="Times New Roman" w:cs="Times New Roman"/>
                      <w:color w:val="auto"/>
                      <w:sz w:val="21"/>
                      <w:szCs w:val="21"/>
                      <w:highlight w:val="none"/>
                      <w:vertAlign w:val="superscript"/>
                      <w:lang w:val="en-US" w:eastAsia="zh-CN"/>
                    </w:rPr>
                    <w:t>3</w:t>
                  </w:r>
                  <w:r>
                    <w:rPr>
                      <w:rFonts w:hint="default" w:ascii="Times New Roman" w:hAnsi="Times New Roman" w:cs="Times New Roman"/>
                      <w:color w:val="auto"/>
                      <w:sz w:val="21"/>
                      <w:szCs w:val="21"/>
                      <w:highlight w:val="none"/>
                    </w:rPr>
                    <w:t>/h</w:t>
                  </w:r>
                </w:p>
              </w:tc>
              <w:tc>
                <w:tcPr>
                  <w:tcW w:w="54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bidi="ar-SA"/>
                    </w:rPr>
                  </w:pPr>
                </w:p>
              </w:tc>
              <w:tc>
                <w:tcPr>
                  <w:tcW w:w="367" w:type="pct"/>
                  <w:tcBorders>
                    <w:tl2br w:val="nil"/>
                    <w:tr2bl w:val="nil"/>
                  </w:tcBorders>
                  <w:shd w:val="clear" w:color="auto" w:fill="auto"/>
                  <w:vAlign w:val="center"/>
                </w:tcPr>
                <w:p>
                  <w:pPr>
                    <w:pStyle w:val="41"/>
                    <w:ind w:left="0" w:leftChars="0" w:firstLine="0" w:firstLineChars="0"/>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w:t>
                  </w:r>
                </w:p>
              </w:tc>
              <w:tc>
                <w:tcPr>
                  <w:tcW w:w="474" w:type="pct"/>
                  <w:tcBorders>
                    <w:tl2br w:val="nil"/>
                    <w:tr2bl w:val="nil"/>
                  </w:tcBorders>
                  <w:shd w:val="clear" w:color="auto" w:fill="auto"/>
                  <w:vAlign w:val="center"/>
                </w:tcPr>
                <w:p>
                  <w:pPr>
                    <w:pStyle w:val="41"/>
                    <w:ind w:left="0" w:leftChars="0" w:firstLine="0" w:firstLineChars="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w:t>
                  </w:r>
                </w:p>
              </w:tc>
              <w:tc>
                <w:tcPr>
                  <w:tcW w:w="491" w:type="pct"/>
                  <w:tcBorders>
                    <w:tl2br w:val="nil"/>
                    <w:tr2bl w:val="nil"/>
                  </w:tcBorders>
                  <w:shd w:val="clear" w:color="auto" w:fill="auto"/>
                  <w:vAlign w:val="center"/>
                </w:tcPr>
                <w:p>
                  <w:pPr>
                    <w:pStyle w:val="41"/>
                    <w:ind w:left="0" w:leftChars="0" w:firstLine="0" w:firstLineChars="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w:t>
                  </w:r>
                </w:p>
              </w:tc>
              <w:tc>
                <w:tcPr>
                  <w:tcW w:w="534" w:type="pct"/>
                  <w:tcBorders>
                    <w:tl2br w:val="nil"/>
                    <w:tr2bl w:val="nil"/>
                  </w:tcBorders>
                  <w:shd w:val="clear" w:color="auto" w:fill="auto"/>
                  <w:vAlign w:val="center"/>
                </w:tcPr>
                <w:p>
                  <w:pPr>
                    <w:pStyle w:val="41"/>
                    <w:ind w:left="0" w:leftChars="0" w:firstLine="0" w:firstLineChars="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w:t>
                  </w:r>
                </w:p>
              </w:tc>
              <w:tc>
                <w:tcPr>
                  <w:tcW w:w="534" w:type="pct"/>
                  <w:tcBorders>
                    <w:tl2br w:val="nil"/>
                    <w:tr2bl w:val="nil"/>
                  </w:tcBorders>
                  <w:shd w:val="clear" w:color="auto" w:fill="auto"/>
                  <w:vAlign w:val="center"/>
                </w:tcPr>
                <w:p>
                  <w:pPr>
                    <w:pStyle w:val="41"/>
                    <w:ind w:left="0" w:leftChars="0" w:firstLine="0" w:firstLineChars="0"/>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w:t>
                  </w:r>
                </w:p>
              </w:tc>
              <w:tc>
                <w:tcPr>
                  <w:tcW w:w="534" w:type="pct"/>
                  <w:tcBorders>
                    <w:tl2br w:val="nil"/>
                    <w:tr2bl w:val="nil"/>
                  </w:tcBorders>
                  <w:shd w:val="clear" w:color="auto" w:fill="auto"/>
                  <w:vAlign w:val="center"/>
                </w:tcPr>
                <w:p>
                  <w:pPr>
                    <w:pStyle w:val="41"/>
                    <w:ind w:left="0" w:leftChars="0" w:firstLine="0" w:firstLineChars="0"/>
                    <w:rPr>
                      <w:rFonts w:hint="default" w:ascii="Times New Roman" w:hAnsi="Times New Roman" w:cs="Times New Roman"/>
                      <w:color w:val="auto"/>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96" w:type="pct"/>
                  <w:vMerge w:val="continue"/>
                  <w:tcBorders>
                    <w:tl2br w:val="nil"/>
                    <w:tr2bl w:val="nil"/>
                  </w:tcBorders>
                  <w:shd w:val="clear" w:color="auto" w:fill="auto"/>
                  <w:vAlign w:val="center"/>
                </w:tcPr>
                <w:p>
                  <w:pPr>
                    <w:pStyle w:val="41"/>
                    <w:rPr>
                      <w:rFonts w:hint="default" w:ascii="Times New Roman" w:hAnsi="Times New Roman" w:cs="Times New Roman"/>
                      <w:color w:val="auto"/>
                      <w:sz w:val="21"/>
                      <w:szCs w:val="21"/>
                      <w:highlight w:val="none"/>
                    </w:rPr>
                  </w:pPr>
                </w:p>
              </w:tc>
              <w:tc>
                <w:tcPr>
                  <w:tcW w:w="430" w:type="pct"/>
                  <w:vMerge w:val="restart"/>
                  <w:tcBorders>
                    <w:tl2br w:val="nil"/>
                    <w:tr2bl w:val="nil"/>
                  </w:tcBorders>
                  <w:shd w:val="clear" w:color="auto" w:fill="auto"/>
                  <w:vAlign w:val="center"/>
                </w:tcPr>
                <w:p>
                  <w:pPr>
                    <w:pStyle w:val="41"/>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lang w:val="en-US" w:eastAsia="zh-CN"/>
                    </w:rPr>
                    <w:t>非甲烷总烃</w:t>
                  </w:r>
                </w:p>
              </w:tc>
              <w:tc>
                <w:tcPr>
                  <w:tcW w:w="591" w:type="pct"/>
                  <w:tcBorders>
                    <w:tl2br w:val="nil"/>
                    <w:tr2bl w:val="nil"/>
                  </w:tcBorders>
                  <w:shd w:val="clear" w:color="auto" w:fill="auto"/>
                  <w:vAlign w:val="center"/>
                </w:tcPr>
                <w:p>
                  <w:pPr>
                    <w:pStyle w:val="41"/>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rPr>
                    <w:t>浓度</w:t>
                  </w:r>
                  <w:r>
                    <w:rPr>
                      <w:rFonts w:hint="default"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mg/m</w:t>
                  </w:r>
                  <w:r>
                    <w:rPr>
                      <w:rFonts w:hint="default" w:ascii="Times New Roman" w:hAnsi="Times New Roman" w:cs="Times New Roman"/>
                      <w:color w:val="auto"/>
                      <w:sz w:val="21"/>
                      <w:szCs w:val="21"/>
                      <w:highlight w:val="none"/>
                      <w:vertAlign w:val="superscript"/>
                      <w:lang w:val="en-US" w:eastAsia="zh-CN"/>
                    </w:rPr>
                    <w:t>3）</w:t>
                  </w:r>
                </w:p>
              </w:tc>
              <w:tc>
                <w:tcPr>
                  <w:tcW w:w="54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bidi="ar-SA"/>
                    </w:rPr>
                  </w:pPr>
                </w:p>
              </w:tc>
              <w:tc>
                <w:tcPr>
                  <w:tcW w:w="367" w:type="pct"/>
                  <w:tcBorders>
                    <w:tl2br w:val="nil"/>
                    <w:tr2bl w:val="nil"/>
                  </w:tcBorders>
                  <w:shd w:val="clear" w:color="auto" w:fill="auto"/>
                  <w:vAlign w:val="center"/>
                </w:tcPr>
                <w:p>
                  <w:pPr>
                    <w:widowControl/>
                    <w:spacing w:line="240" w:lineRule="auto"/>
                    <w:ind w:firstLine="0" w:firstLineChars="0"/>
                    <w:jc w:val="center"/>
                    <w:rPr>
                      <w:rFonts w:hint="default" w:ascii="Times New Roman" w:hAnsi="Times New Roman" w:cs="Times New Roman"/>
                      <w:color w:val="auto"/>
                      <w:kern w:val="0"/>
                      <w:sz w:val="21"/>
                      <w:szCs w:val="21"/>
                      <w:highlight w:val="none"/>
                      <w:lang w:val="en-US" w:eastAsia="zh-CN" w:bidi="ar"/>
                    </w:rPr>
                  </w:pPr>
                  <w:r>
                    <w:rPr>
                      <w:rFonts w:hint="default" w:ascii="Times New Roman" w:hAnsi="Times New Roman" w:cs="Times New Roman"/>
                      <w:color w:val="auto"/>
                      <w:kern w:val="0"/>
                      <w:sz w:val="21"/>
                      <w:szCs w:val="21"/>
                      <w:highlight w:val="none"/>
                      <w:lang w:val="en-US" w:eastAsia="zh-CN" w:bidi="ar"/>
                    </w:rPr>
                    <w:t>/</w:t>
                  </w:r>
                </w:p>
              </w:tc>
              <w:tc>
                <w:tcPr>
                  <w:tcW w:w="474" w:type="pct"/>
                  <w:tcBorders>
                    <w:tl2br w:val="nil"/>
                    <w:tr2bl w:val="nil"/>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cs="Times New Roman"/>
                      <w:color w:val="auto"/>
                      <w:kern w:val="0"/>
                      <w:sz w:val="21"/>
                      <w:szCs w:val="21"/>
                      <w:highlight w:val="none"/>
                      <w:lang w:val="en-US" w:eastAsia="zh-CN" w:bidi="ar"/>
                    </w:rPr>
                    <w:t>/</w:t>
                  </w:r>
                </w:p>
              </w:tc>
              <w:tc>
                <w:tcPr>
                  <w:tcW w:w="491"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1.9969 </w:t>
                  </w:r>
                </w:p>
              </w:tc>
              <w:tc>
                <w:tcPr>
                  <w:tcW w:w="534"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0.7512 </w:t>
                  </w:r>
                </w:p>
              </w:tc>
              <w:tc>
                <w:tcPr>
                  <w:tcW w:w="534"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0.1997 </w:t>
                  </w:r>
                </w:p>
              </w:tc>
              <w:tc>
                <w:tcPr>
                  <w:tcW w:w="534"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auto"/>
                      <w:kern w:val="0"/>
                      <w:sz w:val="21"/>
                      <w:szCs w:val="21"/>
                      <w:u w:val="none"/>
                      <w:lang w:val="en-US" w:eastAsia="zh-CN" w:bidi="ar"/>
                    </w:rPr>
                  </w:pPr>
                  <w:r>
                    <w:rPr>
                      <w:rFonts w:hint="default" w:ascii="Times New Roman" w:hAnsi="Times New Roman" w:cs="Times New Roman"/>
                      <w:i w:val="0"/>
                      <w:iCs w:val="0"/>
                      <w:color w:val="auto"/>
                      <w:kern w:val="0"/>
                      <w:sz w:val="21"/>
                      <w:szCs w:val="21"/>
                      <w:u w:val="none"/>
                      <w:lang w:val="en-US" w:eastAsia="zh-CN" w:bidi="ar"/>
                    </w:rPr>
                    <w:t>0.9509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96" w:type="pct"/>
                  <w:vMerge w:val="continue"/>
                  <w:tcBorders>
                    <w:tl2br w:val="nil"/>
                    <w:tr2bl w:val="nil"/>
                  </w:tcBorders>
                  <w:shd w:val="clear" w:color="auto" w:fill="auto"/>
                  <w:vAlign w:val="center"/>
                </w:tcPr>
                <w:p>
                  <w:pPr>
                    <w:pStyle w:val="41"/>
                    <w:rPr>
                      <w:rFonts w:hint="default" w:ascii="Times New Roman" w:hAnsi="Times New Roman" w:cs="Times New Roman"/>
                      <w:color w:val="auto"/>
                      <w:sz w:val="21"/>
                      <w:szCs w:val="21"/>
                      <w:highlight w:val="none"/>
                    </w:rPr>
                  </w:pPr>
                </w:p>
              </w:tc>
              <w:tc>
                <w:tcPr>
                  <w:tcW w:w="430" w:type="pct"/>
                  <w:vMerge w:val="continue"/>
                  <w:tcBorders>
                    <w:tl2br w:val="nil"/>
                    <w:tr2bl w:val="nil"/>
                  </w:tcBorders>
                  <w:shd w:val="clear" w:color="auto" w:fill="auto"/>
                  <w:vAlign w:val="center"/>
                </w:tcPr>
                <w:p>
                  <w:pPr>
                    <w:pStyle w:val="41"/>
                    <w:rPr>
                      <w:rFonts w:hint="default" w:ascii="Times New Roman" w:hAnsi="Times New Roman" w:cs="Times New Roman"/>
                      <w:color w:val="auto"/>
                      <w:sz w:val="21"/>
                      <w:szCs w:val="21"/>
                      <w:highlight w:val="none"/>
                    </w:rPr>
                  </w:pPr>
                </w:p>
              </w:tc>
              <w:tc>
                <w:tcPr>
                  <w:tcW w:w="591" w:type="pct"/>
                  <w:tcBorders>
                    <w:tl2br w:val="nil"/>
                    <w:tr2bl w:val="nil"/>
                  </w:tcBorders>
                  <w:shd w:val="clear" w:color="auto" w:fill="auto"/>
                  <w:vAlign w:val="center"/>
                </w:tcPr>
                <w:p>
                  <w:pPr>
                    <w:pStyle w:val="41"/>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rPr>
                    <w:t>速率</w:t>
                  </w:r>
                  <w:r>
                    <w:rPr>
                      <w:rFonts w:hint="default"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kg/h</w:t>
                  </w:r>
                  <w:r>
                    <w:rPr>
                      <w:rFonts w:hint="default" w:ascii="Times New Roman" w:hAnsi="Times New Roman" w:cs="Times New Roman"/>
                      <w:color w:val="auto"/>
                      <w:sz w:val="21"/>
                      <w:szCs w:val="21"/>
                      <w:highlight w:val="none"/>
                      <w:lang w:eastAsia="zh-CN"/>
                    </w:rPr>
                    <w:t>）</w:t>
                  </w:r>
                </w:p>
              </w:tc>
              <w:tc>
                <w:tcPr>
                  <w:tcW w:w="54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bidi="ar-SA"/>
                    </w:rPr>
                  </w:pPr>
                </w:p>
              </w:tc>
              <w:tc>
                <w:tcPr>
                  <w:tcW w:w="367"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p>
              </w:tc>
              <w:tc>
                <w:tcPr>
                  <w:tcW w:w="474"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1"/>
                      <w:szCs w:val="21"/>
                      <w:highlight w:val="none"/>
                      <w:lang w:val="en-US" w:eastAsia="zh-CN" w:bidi="ar"/>
                    </w:rPr>
                  </w:pPr>
                </w:p>
              </w:tc>
              <w:tc>
                <w:tcPr>
                  <w:tcW w:w="491" w:type="pct"/>
                  <w:vMerge w:val="continue"/>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p>
              </w:tc>
              <w:tc>
                <w:tcPr>
                  <w:tcW w:w="534" w:type="pct"/>
                  <w:vMerge w:val="continue"/>
                  <w:tcBorders>
                    <w:tl2br w:val="nil"/>
                    <w:tr2bl w:val="nil"/>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auto"/>
                      <w:kern w:val="0"/>
                      <w:sz w:val="21"/>
                      <w:szCs w:val="21"/>
                      <w:highlight w:val="none"/>
                      <w:lang w:val="en-US" w:eastAsia="zh-CN" w:bidi="ar"/>
                    </w:rPr>
                  </w:pPr>
                </w:p>
              </w:tc>
              <w:tc>
                <w:tcPr>
                  <w:tcW w:w="534" w:type="pct"/>
                  <w:vMerge w:val="continue"/>
                  <w:tcBorders>
                    <w:tl2br w:val="nil"/>
                    <w:tr2bl w:val="nil"/>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auto"/>
                      <w:kern w:val="0"/>
                      <w:sz w:val="21"/>
                      <w:szCs w:val="21"/>
                      <w:highlight w:val="none"/>
                      <w:lang w:val="en-US" w:eastAsia="zh-CN" w:bidi="ar"/>
                    </w:rPr>
                  </w:pPr>
                </w:p>
              </w:tc>
              <w:tc>
                <w:tcPr>
                  <w:tcW w:w="534" w:type="pct"/>
                  <w:vMerge w:val="continue"/>
                  <w:tcBorders>
                    <w:tl2br w:val="nil"/>
                    <w:tr2bl w:val="nil"/>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auto"/>
                      <w:kern w:val="0"/>
                      <w:sz w:val="21"/>
                      <w:szCs w:val="21"/>
                      <w:highlight w:val="none"/>
                      <w:lang w:val="en-US" w:eastAsia="zh-CN" w:bidi="ar"/>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96" w:type="pct"/>
                  <w:vMerge w:val="continue"/>
                  <w:tcBorders>
                    <w:tl2br w:val="nil"/>
                    <w:tr2bl w:val="nil"/>
                  </w:tcBorders>
                  <w:shd w:val="clear" w:color="auto" w:fill="auto"/>
                  <w:vAlign w:val="center"/>
                </w:tcPr>
                <w:p>
                  <w:pPr>
                    <w:pStyle w:val="41"/>
                    <w:rPr>
                      <w:rFonts w:hint="default" w:ascii="Times New Roman" w:hAnsi="Times New Roman" w:cs="Times New Roman"/>
                      <w:color w:val="auto"/>
                      <w:sz w:val="21"/>
                      <w:szCs w:val="21"/>
                      <w:highlight w:val="none"/>
                    </w:rPr>
                  </w:pPr>
                </w:p>
              </w:tc>
              <w:tc>
                <w:tcPr>
                  <w:tcW w:w="430" w:type="pct"/>
                  <w:vMerge w:val="restart"/>
                  <w:tcBorders>
                    <w:tl2br w:val="nil"/>
                    <w:tr2bl w:val="nil"/>
                  </w:tcBorders>
                  <w:shd w:val="clear" w:color="auto" w:fill="auto"/>
                  <w:vAlign w:val="center"/>
                </w:tcPr>
                <w:p>
                  <w:pPr>
                    <w:pStyle w:val="41"/>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苯乙烯</w:t>
                  </w:r>
                </w:p>
              </w:tc>
              <w:tc>
                <w:tcPr>
                  <w:tcW w:w="591" w:type="pct"/>
                  <w:tcBorders>
                    <w:tl2br w:val="nil"/>
                    <w:tr2bl w:val="nil"/>
                  </w:tcBorders>
                  <w:shd w:val="clear" w:color="auto" w:fill="auto"/>
                  <w:vAlign w:val="center"/>
                </w:tcPr>
                <w:p>
                  <w:pPr>
                    <w:pStyle w:val="41"/>
                    <w:ind w:left="0" w:leftChars="0" w:firstLine="0" w:firstLineChars="0"/>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rPr>
                    <w:t>浓度</w:t>
                  </w:r>
                  <w:r>
                    <w:rPr>
                      <w:rFonts w:hint="default"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mg/m</w:t>
                  </w:r>
                  <w:r>
                    <w:rPr>
                      <w:rFonts w:hint="default" w:ascii="Times New Roman" w:hAnsi="Times New Roman" w:cs="Times New Roman"/>
                      <w:color w:val="auto"/>
                      <w:sz w:val="21"/>
                      <w:szCs w:val="21"/>
                      <w:highlight w:val="none"/>
                      <w:vertAlign w:val="superscript"/>
                      <w:lang w:val="en-US" w:eastAsia="zh-CN"/>
                    </w:rPr>
                    <w:t>3）</w:t>
                  </w:r>
                </w:p>
              </w:tc>
              <w:tc>
                <w:tcPr>
                  <w:tcW w:w="54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bidi="ar-SA"/>
                    </w:rPr>
                  </w:pPr>
                </w:p>
              </w:tc>
              <w:tc>
                <w:tcPr>
                  <w:tcW w:w="367" w:type="pct"/>
                  <w:tcBorders>
                    <w:tl2br w:val="nil"/>
                    <w:tr2bl w:val="nil"/>
                  </w:tcBorders>
                  <w:shd w:val="clear" w:color="auto" w:fill="auto"/>
                  <w:vAlign w:val="center"/>
                </w:tcPr>
                <w:p>
                  <w:pPr>
                    <w:jc w:val="center"/>
                    <w:rPr>
                      <w:rFonts w:hint="default" w:ascii="Times New Roman" w:hAnsi="Times New Roman" w:eastAsia="宋体" w:cs="Times New Roman"/>
                      <w:color w:val="auto"/>
                      <w:kern w:val="0"/>
                      <w:sz w:val="21"/>
                      <w:szCs w:val="21"/>
                      <w:highlight w:val="none"/>
                      <w:lang w:val="en-US" w:eastAsia="zh-CN" w:bidi="ar"/>
                    </w:rPr>
                  </w:pPr>
                </w:p>
              </w:tc>
              <w:tc>
                <w:tcPr>
                  <w:tcW w:w="474" w:type="pct"/>
                  <w:tcBorders>
                    <w:tl2br w:val="nil"/>
                    <w:tr2bl w:val="nil"/>
                  </w:tcBorders>
                  <w:shd w:val="clear" w:color="auto" w:fill="auto"/>
                  <w:vAlign w:val="center"/>
                </w:tcPr>
                <w:p>
                  <w:pPr>
                    <w:jc w:val="center"/>
                    <w:rPr>
                      <w:rFonts w:hint="default" w:ascii="Times New Roman" w:hAnsi="Times New Roman" w:eastAsia="宋体" w:cs="Times New Roman"/>
                      <w:color w:val="auto"/>
                      <w:kern w:val="0"/>
                      <w:sz w:val="21"/>
                      <w:szCs w:val="21"/>
                      <w:highlight w:val="none"/>
                      <w:lang w:val="en-US" w:eastAsia="zh-CN" w:bidi="ar"/>
                    </w:rPr>
                  </w:pPr>
                </w:p>
              </w:tc>
              <w:tc>
                <w:tcPr>
                  <w:tcW w:w="491"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0.0001 </w:t>
                  </w:r>
                </w:p>
              </w:tc>
              <w:tc>
                <w:tcPr>
                  <w:tcW w:w="534"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0.00005 </w:t>
                  </w:r>
                </w:p>
              </w:tc>
              <w:tc>
                <w:tcPr>
                  <w:tcW w:w="534"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0.00001 </w:t>
                  </w:r>
                </w:p>
              </w:tc>
              <w:tc>
                <w:tcPr>
                  <w:tcW w:w="534"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auto"/>
                      <w:kern w:val="0"/>
                      <w:sz w:val="21"/>
                      <w:szCs w:val="21"/>
                      <w:u w:val="none"/>
                      <w:lang w:val="en-US" w:eastAsia="zh-CN" w:bidi="ar"/>
                    </w:rPr>
                  </w:pPr>
                  <w:r>
                    <w:rPr>
                      <w:rFonts w:hint="default" w:ascii="Times New Roman" w:hAnsi="Times New Roman" w:cs="Times New Roman"/>
                      <w:i w:val="0"/>
                      <w:iCs w:val="0"/>
                      <w:color w:val="auto"/>
                      <w:kern w:val="0"/>
                      <w:sz w:val="21"/>
                      <w:szCs w:val="21"/>
                      <w:u w:val="none"/>
                      <w:lang w:val="en-US" w:eastAsia="zh-CN" w:bidi="ar"/>
                    </w:rPr>
                    <w:t>0.00006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96" w:type="pct"/>
                  <w:vMerge w:val="continue"/>
                  <w:tcBorders>
                    <w:tl2br w:val="nil"/>
                    <w:tr2bl w:val="nil"/>
                  </w:tcBorders>
                  <w:shd w:val="clear" w:color="auto" w:fill="auto"/>
                  <w:vAlign w:val="center"/>
                </w:tcPr>
                <w:p>
                  <w:pPr>
                    <w:pStyle w:val="41"/>
                    <w:rPr>
                      <w:rFonts w:hint="default" w:ascii="Times New Roman" w:hAnsi="Times New Roman" w:cs="Times New Roman"/>
                      <w:color w:val="auto"/>
                      <w:sz w:val="21"/>
                      <w:szCs w:val="21"/>
                      <w:highlight w:val="none"/>
                    </w:rPr>
                  </w:pPr>
                </w:p>
              </w:tc>
              <w:tc>
                <w:tcPr>
                  <w:tcW w:w="430" w:type="pct"/>
                  <w:vMerge w:val="continue"/>
                  <w:tcBorders>
                    <w:tl2br w:val="nil"/>
                    <w:tr2bl w:val="nil"/>
                  </w:tcBorders>
                  <w:shd w:val="clear" w:color="auto" w:fill="auto"/>
                  <w:vAlign w:val="center"/>
                </w:tcPr>
                <w:p>
                  <w:pPr>
                    <w:pStyle w:val="41"/>
                    <w:rPr>
                      <w:rFonts w:hint="default" w:ascii="Times New Roman" w:hAnsi="Times New Roman" w:cs="Times New Roman"/>
                      <w:color w:val="auto"/>
                      <w:sz w:val="21"/>
                      <w:szCs w:val="21"/>
                      <w:highlight w:val="none"/>
                    </w:rPr>
                  </w:pPr>
                </w:p>
              </w:tc>
              <w:tc>
                <w:tcPr>
                  <w:tcW w:w="591" w:type="pct"/>
                  <w:tcBorders>
                    <w:tl2br w:val="nil"/>
                    <w:tr2bl w:val="nil"/>
                  </w:tcBorders>
                  <w:shd w:val="clear" w:color="auto" w:fill="auto"/>
                  <w:vAlign w:val="center"/>
                </w:tcPr>
                <w:p>
                  <w:pPr>
                    <w:pStyle w:val="41"/>
                    <w:ind w:left="0" w:leftChars="0" w:firstLine="0" w:firstLineChars="0"/>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rPr>
                    <w:t>速率</w:t>
                  </w:r>
                  <w:r>
                    <w:rPr>
                      <w:rFonts w:hint="default"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kg/h</w:t>
                  </w:r>
                  <w:r>
                    <w:rPr>
                      <w:rFonts w:hint="default" w:ascii="Times New Roman" w:hAnsi="Times New Roman" w:cs="Times New Roman"/>
                      <w:color w:val="auto"/>
                      <w:sz w:val="21"/>
                      <w:szCs w:val="21"/>
                      <w:highlight w:val="none"/>
                      <w:lang w:eastAsia="zh-CN"/>
                    </w:rPr>
                    <w:t>）</w:t>
                  </w:r>
                </w:p>
              </w:tc>
              <w:tc>
                <w:tcPr>
                  <w:tcW w:w="54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bidi="ar-SA"/>
                    </w:rPr>
                  </w:pPr>
                </w:p>
              </w:tc>
              <w:tc>
                <w:tcPr>
                  <w:tcW w:w="367"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p>
              </w:tc>
              <w:tc>
                <w:tcPr>
                  <w:tcW w:w="474"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1"/>
                      <w:szCs w:val="21"/>
                      <w:highlight w:val="none"/>
                      <w:lang w:val="en-US" w:eastAsia="zh-CN" w:bidi="ar"/>
                    </w:rPr>
                  </w:pPr>
                </w:p>
              </w:tc>
              <w:tc>
                <w:tcPr>
                  <w:tcW w:w="491" w:type="pct"/>
                  <w:vMerge w:val="continue"/>
                  <w:tcBorders>
                    <w:tl2br w:val="nil"/>
                    <w:tr2bl w:val="nil"/>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auto"/>
                      <w:kern w:val="0"/>
                      <w:sz w:val="21"/>
                      <w:szCs w:val="21"/>
                      <w:highlight w:val="none"/>
                      <w:lang w:val="en-US" w:eastAsia="zh-CN" w:bidi="ar"/>
                    </w:rPr>
                  </w:pPr>
                </w:p>
              </w:tc>
              <w:tc>
                <w:tcPr>
                  <w:tcW w:w="534" w:type="pct"/>
                  <w:vMerge w:val="continue"/>
                  <w:tcBorders>
                    <w:tl2br w:val="nil"/>
                    <w:tr2bl w:val="nil"/>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auto"/>
                      <w:kern w:val="0"/>
                      <w:sz w:val="21"/>
                      <w:szCs w:val="21"/>
                      <w:highlight w:val="none"/>
                      <w:lang w:val="en-US" w:eastAsia="zh-CN" w:bidi="ar"/>
                    </w:rPr>
                  </w:pPr>
                </w:p>
              </w:tc>
              <w:tc>
                <w:tcPr>
                  <w:tcW w:w="534" w:type="pct"/>
                  <w:vMerge w:val="continue"/>
                  <w:tcBorders>
                    <w:tl2br w:val="nil"/>
                    <w:tr2bl w:val="nil"/>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auto"/>
                      <w:kern w:val="0"/>
                      <w:sz w:val="21"/>
                      <w:szCs w:val="21"/>
                      <w:highlight w:val="none"/>
                      <w:lang w:val="en-US" w:eastAsia="zh-CN" w:bidi="ar"/>
                    </w:rPr>
                  </w:pPr>
                </w:p>
              </w:tc>
              <w:tc>
                <w:tcPr>
                  <w:tcW w:w="534" w:type="pct"/>
                  <w:vMerge w:val="continue"/>
                  <w:tcBorders>
                    <w:tl2br w:val="nil"/>
                    <w:tr2bl w:val="nil"/>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auto"/>
                      <w:kern w:val="0"/>
                      <w:sz w:val="21"/>
                      <w:szCs w:val="21"/>
                      <w:highlight w:val="none"/>
                      <w:lang w:val="en-US" w:eastAsia="zh-CN" w:bidi="ar"/>
                    </w:rPr>
                  </w:pPr>
                </w:p>
              </w:tc>
            </w:tr>
          </w:tbl>
          <w:p>
            <w:pPr>
              <w:pStyle w:val="35"/>
              <w:bidi w:val="0"/>
              <w:spacing w:line="240" w:lineRule="auto"/>
              <w:rPr>
                <w:rFonts w:hint="default" w:ascii="Times New Roman" w:hAnsi="Times New Roman" w:cs="Times New Roman"/>
                <w:color w:val="auto"/>
                <w:lang w:val="en-US" w:eastAsia="zh-CN"/>
              </w:rPr>
            </w:pPr>
          </w:p>
          <w:p>
            <w:pPr>
              <w:pStyle w:val="35"/>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③无组织废气</w:t>
            </w:r>
          </w:p>
          <w:p>
            <w:pPr>
              <w:pStyle w:val="35"/>
              <w:bidi w:val="0"/>
              <w:rPr>
                <w:rFonts w:hint="default" w:ascii="Times New Roman" w:hAnsi="Times New Roman" w:cs="Times New Roman"/>
                <w:color w:val="auto"/>
                <w:lang w:val="en-US" w:eastAsia="zh-CN"/>
              </w:rPr>
            </w:pPr>
            <w:r>
              <w:rPr>
                <w:rFonts w:hint="default" w:ascii="Times New Roman" w:hAnsi="Times New Roman" w:cs="Times New Roman"/>
                <w:color w:val="auto"/>
                <w:highlight w:val="none"/>
              </w:rPr>
              <w:t>根据</w:t>
            </w:r>
            <w:r>
              <w:rPr>
                <w:rFonts w:hint="default" w:ascii="Times New Roman" w:hAnsi="Times New Roman" w:cs="Times New Roman"/>
                <w:color w:val="auto"/>
                <w:highlight w:val="none"/>
                <w:lang w:val="en-US" w:eastAsia="zh-CN"/>
              </w:rPr>
              <w:t>福鼎润锦新材料有限公司</w:t>
            </w:r>
            <w:r>
              <w:rPr>
                <w:rFonts w:hint="default" w:ascii="Times New Roman" w:hAnsi="Times New Roman" w:cs="Times New Roman"/>
                <w:color w:val="auto"/>
                <w:highlight w:val="none"/>
              </w:rPr>
              <w:t>委托福建绿家检测技术有限公司于20</w:t>
            </w:r>
            <w:r>
              <w:rPr>
                <w:rFonts w:hint="default" w:ascii="Times New Roman" w:hAnsi="Times New Roman" w:cs="Times New Roman"/>
                <w:color w:val="auto"/>
                <w:highlight w:val="none"/>
                <w:lang w:val="en-US" w:eastAsia="zh-CN"/>
              </w:rPr>
              <w:t>23</w:t>
            </w:r>
            <w:r>
              <w:rPr>
                <w:rFonts w:hint="default" w:ascii="Times New Roman" w:hAnsi="Times New Roman" w:cs="Times New Roman"/>
                <w:color w:val="auto"/>
                <w:highlight w:val="none"/>
              </w:rPr>
              <w:t>年</w:t>
            </w:r>
            <w:r>
              <w:rPr>
                <w:rFonts w:hint="default" w:ascii="Times New Roman" w:hAnsi="Times New Roman" w:cs="Times New Roman"/>
                <w:color w:val="auto"/>
                <w:highlight w:val="none"/>
                <w:lang w:val="en-US" w:eastAsia="zh-CN"/>
              </w:rPr>
              <w:t>4月8日～2023年4月9日</w:t>
            </w:r>
            <w:r>
              <w:rPr>
                <w:rFonts w:hint="default" w:ascii="Times New Roman" w:hAnsi="Times New Roman" w:cs="Times New Roman"/>
                <w:color w:val="auto"/>
                <w:highlight w:val="none"/>
              </w:rPr>
              <w:t>对现有</w:t>
            </w:r>
            <w:r>
              <w:rPr>
                <w:rFonts w:hint="default" w:ascii="Times New Roman" w:hAnsi="Times New Roman" w:cs="Times New Roman"/>
                <w:color w:val="auto"/>
                <w:highlight w:val="none"/>
                <w:lang w:val="en-US" w:eastAsia="zh-CN"/>
              </w:rPr>
              <w:t>工程</w:t>
            </w:r>
            <w:r>
              <w:rPr>
                <w:rFonts w:hint="default" w:ascii="Times New Roman" w:hAnsi="Times New Roman" w:cs="Times New Roman"/>
                <w:color w:val="auto"/>
                <w:highlight w:val="none"/>
              </w:rPr>
              <w:t>厂界</w:t>
            </w:r>
            <w:r>
              <w:rPr>
                <w:rFonts w:hint="default" w:ascii="Times New Roman" w:hAnsi="Times New Roman" w:cs="Times New Roman"/>
                <w:color w:val="auto"/>
                <w:highlight w:val="none"/>
                <w:lang w:val="en-US" w:eastAsia="zh-CN"/>
              </w:rPr>
              <w:t>各污染物无组织排放浓度及厂区内监控点非甲烷总烃的监测结果，厂界无组织排放的废气中非甲烷总烃排放浓度符合《合成树脂工业污染物排放标准》（GB31572-2015）表 9 中标准限值要求；苯乙烯、臭气浓度排放浓度符合《恶臭污染物排放标准》（GB14554-93）表 1 中二级新改扩建标准限值要求；厂区内监控点非甲烷总烃排放浓度符合《工业企业挥发性有机物排放标准》（DB35/1782-2018）表 2 中排放浓度限值，任意一次浓度符合《挥发性有机物无组织排放控制标准》（GB37822-2019）表 A.1 中要求。</w:t>
            </w:r>
          </w:p>
          <w:p>
            <w:pPr>
              <w:pStyle w:val="35"/>
              <w:ind w:firstLine="480"/>
              <w:rPr>
                <w:rFonts w:hint="default" w:ascii="Times New Roman" w:hAnsi="Times New Roman" w:cs="Times New Roman"/>
                <w:color w:val="auto"/>
                <w:kern w:val="2"/>
                <w:sz w:val="24"/>
                <w:szCs w:val="24"/>
                <w:lang w:val="en-US" w:eastAsia="zh-CN"/>
              </w:rPr>
            </w:pPr>
            <w:r>
              <w:rPr>
                <w:rFonts w:hint="default" w:ascii="Times New Roman" w:hAnsi="Times New Roman" w:cs="Times New Roman"/>
                <w:color w:val="auto"/>
                <w:kern w:val="2"/>
                <w:sz w:val="24"/>
                <w:szCs w:val="24"/>
                <w:lang w:val="en-US" w:eastAsia="zh-CN"/>
              </w:rPr>
              <w:t>（2）废水污染物排放及环保措施</w:t>
            </w:r>
          </w:p>
          <w:p>
            <w:pPr>
              <w:pStyle w:val="35"/>
              <w:ind w:firstLine="480"/>
              <w:rPr>
                <w:rFonts w:hint="default" w:ascii="Times New Roman" w:hAnsi="Times New Roman" w:cs="Times New Roman"/>
                <w:color w:val="auto"/>
                <w:kern w:val="2"/>
                <w:sz w:val="24"/>
                <w:szCs w:val="24"/>
                <w:lang w:val="en-US" w:eastAsia="zh-CN"/>
              </w:rPr>
            </w:pPr>
            <w:r>
              <w:rPr>
                <w:rFonts w:hint="default" w:ascii="Times New Roman" w:hAnsi="Times New Roman" w:cs="Times New Roman"/>
                <w:color w:val="auto"/>
                <w:kern w:val="2"/>
                <w:sz w:val="24"/>
                <w:szCs w:val="24"/>
                <w:lang w:val="en-US" w:eastAsia="zh-CN"/>
              </w:rPr>
              <w:t>蒸汽冷凝水产生量为17600t/a，全部作为循环冷却水的补充用水，不排放。</w:t>
            </w:r>
          </w:p>
          <w:p>
            <w:pPr>
              <w:pStyle w:val="35"/>
              <w:ind w:firstLine="480"/>
              <w:rPr>
                <w:rFonts w:hint="default" w:ascii="Times New Roman" w:hAnsi="Times New Roman" w:cs="Times New Roman"/>
                <w:color w:val="auto"/>
                <w:kern w:val="2"/>
                <w:sz w:val="24"/>
                <w:szCs w:val="24"/>
                <w:lang w:val="en-US" w:eastAsia="zh-CN"/>
              </w:rPr>
            </w:pPr>
            <w:r>
              <w:rPr>
                <w:rFonts w:hint="default" w:ascii="Times New Roman" w:hAnsi="Times New Roman" w:cs="Times New Roman"/>
                <w:color w:val="auto"/>
                <w:kern w:val="2"/>
                <w:sz w:val="24"/>
                <w:szCs w:val="24"/>
                <w:lang w:val="en-US" w:eastAsia="zh-CN"/>
              </w:rPr>
              <w:t>项目生活污水依托小微园化粪池处理后进入文渡污水处理厂，根据</w:t>
            </w:r>
            <w:r>
              <w:rPr>
                <w:rFonts w:hint="default" w:ascii="Times New Roman" w:hAnsi="Times New Roman" w:cs="Times New Roman"/>
                <w:color w:val="auto"/>
                <w:highlight w:val="none"/>
                <w:lang w:val="en-US" w:eastAsia="zh-CN"/>
              </w:rPr>
              <w:t>福鼎润锦新材料有限公司</w:t>
            </w:r>
            <w:r>
              <w:rPr>
                <w:rFonts w:hint="default" w:ascii="Times New Roman" w:hAnsi="Times New Roman" w:cs="Times New Roman"/>
                <w:color w:val="auto"/>
                <w:highlight w:val="none"/>
              </w:rPr>
              <w:t>委托福建绿家检测技术有限公司于20</w:t>
            </w:r>
            <w:r>
              <w:rPr>
                <w:rFonts w:hint="default" w:ascii="Times New Roman" w:hAnsi="Times New Roman" w:cs="Times New Roman"/>
                <w:color w:val="auto"/>
                <w:highlight w:val="none"/>
                <w:lang w:val="en-US" w:eastAsia="zh-CN"/>
              </w:rPr>
              <w:t>23</w:t>
            </w:r>
            <w:r>
              <w:rPr>
                <w:rFonts w:hint="default" w:ascii="Times New Roman" w:hAnsi="Times New Roman" w:cs="Times New Roman"/>
                <w:color w:val="auto"/>
                <w:highlight w:val="none"/>
              </w:rPr>
              <w:t>年</w:t>
            </w:r>
            <w:r>
              <w:rPr>
                <w:rFonts w:hint="default" w:ascii="Times New Roman" w:hAnsi="Times New Roman" w:cs="Times New Roman"/>
                <w:color w:val="auto"/>
                <w:highlight w:val="none"/>
                <w:lang w:val="en-US" w:eastAsia="zh-CN"/>
              </w:rPr>
              <w:t>4月8日～2023年4月9日</w:t>
            </w:r>
            <w:r>
              <w:rPr>
                <w:rFonts w:hint="default" w:ascii="Times New Roman" w:hAnsi="Times New Roman" w:cs="Times New Roman"/>
                <w:color w:val="auto"/>
                <w:highlight w:val="none"/>
              </w:rPr>
              <w:t>对</w:t>
            </w:r>
            <w:r>
              <w:rPr>
                <w:rFonts w:hint="default" w:ascii="Times New Roman" w:hAnsi="Times New Roman" w:cs="Times New Roman"/>
                <w:color w:val="auto"/>
                <w:highlight w:val="none"/>
                <w:lang w:val="en-US" w:eastAsia="zh-CN"/>
              </w:rPr>
              <w:t>小微园生活污水排放口的监测数据，pH、COD、SS、BOD</w:t>
            </w:r>
            <w:r>
              <w:rPr>
                <w:rFonts w:hint="default" w:ascii="Times New Roman" w:hAnsi="Times New Roman" w:cs="Times New Roman"/>
                <w:color w:val="auto"/>
                <w:highlight w:val="none"/>
                <w:vertAlign w:val="subscript"/>
                <w:lang w:val="en-US" w:eastAsia="zh-CN"/>
              </w:rPr>
              <w:t>5</w:t>
            </w:r>
            <w:r>
              <w:rPr>
                <w:rFonts w:hint="default" w:ascii="Times New Roman" w:hAnsi="Times New Roman" w:cs="Times New Roman"/>
                <w:color w:val="auto"/>
                <w:highlight w:val="none"/>
                <w:vertAlign w:val="baseline"/>
                <w:lang w:val="en-US" w:eastAsia="zh-CN"/>
              </w:rPr>
              <w:t>满足</w:t>
            </w:r>
            <w:r>
              <w:rPr>
                <w:rFonts w:hint="default" w:ascii="Times New Roman" w:hAnsi="Times New Roman" w:cs="Times New Roman"/>
                <w:color w:val="auto"/>
                <w:kern w:val="2"/>
                <w:sz w:val="24"/>
                <w:szCs w:val="24"/>
                <w:lang w:val="en-US" w:eastAsia="zh-CN"/>
              </w:rPr>
              <w:t>《污水综合排放标准》（GB8978-1996）中的三级标准，其中氨氮满足《污水排入城镇下水道水质标准》（GB/T31962-2015）表1中B级标准。生活污水已</w:t>
            </w:r>
            <w:r>
              <w:rPr>
                <w:rFonts w:hint="default" w:ascii="Times New Roman" w:hAnsi="Times New Roman" w:cs="Times New Roman"/>
                <w:color w:val="auto"/>
                <w:highlight w:val="none"/>
              </w:rPr>
              <w:t>纳入紧固件小微园项目统一核算，本项目对员工生活用</w:t>
            </w:r>
            <w:r>
              <w:rPr>
                <w:rFonts w:hint="default" w:ascii="Times New Roman" w:hAnsi="Times New Roman" w:cs="Times New Roman"/>
                <w:color w:val="auto"/>
                <w:highlight w:val="none"/>
                <w:lang w:val="en-US" w:eastAsia="zh-CN"/>
              </w:rPr>
              <w:t>排</w:t>
            </w:r>
            <w:r>
              <w:rPr>
                <w:rFonts w:hint="default" w:ascii="Times New Roman" w:hAnsi="Times New Roman" w:cs="Times New Roman"/>
                <w:color w:val="auto"/>
                <w:highlight w:val="none"/>
              </w:rPr>
              <w:t>水不重复核算。</w:t>
            </w:r>
          </w:p>
          <w:p>
            <w:pPr>
              <w:pStyle w:val="37"/>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小微园生活污水排放口检测结果</w:t>
            </w:r>
          </w:p>
          <w:tbl>
            <w:tblPr>
              <w:tblStyle w:val="27"/>
              <w:tblW w:w="8415"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43"/>
              <w:gridCol w:w="1066"/>
              <w:gridCol w:w="1057"/>
              <w:gridCol w:w="788"/>
              <w:gridCol w:w="788"/>
              <w:gridCol w:w="788"/>
              <w:gridCol w:w="789"/>
              <w:gridCol w:w="1050"/>
              <w:gridCol w:w="104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43" w:type="dxa"/>
                  <w:vMerge w:val="restart"/>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监测点位</w:t>
                  </w:r>
                </w:p>
              </w:tc>
              <w:tc>
                <w:tcPr>
                  <w:tcW w:w="1066" w:type="dxa"/>
                  <w:vMerge w:val="restart"/>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采样日期</w:t>
                  </w:r>
                </w:p>
              </w:tc>
              <w:tc>
                <w:tcPr>
                  <w:tcW w:w="1057" w:type="dxa"/>
                  <w:vMerge w:val="restart"/>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检测项目</w:t>
                  </w:r>
                </w:p>
              </w:tc>
              <w:tc>
                <w:tcPr>
                  <w:tcW w:w="3153" w:type="dxa"/>
                  <w:gridSpan w:val="4"/>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检测频次结果（单位：mg/L，pH 值为无量纲）</w:t>
                  </w:r>
                </w:p>
              </w:tc>
              <w:tc>
                <w:tcPr>
                  <w:tcW w:w="1050" w:type="dxa"/>
                  <w:vMerge w:val="restart"/>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限值</w:t>
                  </w:r>
                </w:p>
              </w:tc>
              <w:tc>
                <w:tcPr>
                  <w:tcW w:w="1046" w:type="dxa"/>
                  <w:vMerge w:val="restart"/>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43" w:type="dxa"/>
                  <w:vMerge w:val="continue"/>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p>
              </w:tc>
              <w:tc>
                <w:tcPr>
                  <w:tcW w:w="1066" w:type="dxa"/>
                  <w:vMerge w:val="continue"/>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p>
              </w:tc>
              <w:tc>
                <w:tcPr>
                  <w:tcW w:w="1057" w:type="dxa"/>
                  <w:vMerge w:val="continue"/>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p>
              </w:tc>
              <w:tc>
                <w:tcPr>
                  <w:tcW w:w="788"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w:t>
                  </w:r>
                </w:p>
              </w:tc>
              <w:tc>
                <w:tcPr>
                  <w:tcW w:w="788"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2</w:t>
                  </w:r>
                </w:p>
              </w:tc>
              <w:tc>
                <w:tcPr>
                  <w:tcW w:w="788"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3</w:t>
                  </w:r>
                </w:p>
              </w:tc>
              <w:tc>
                <w:tcPr>
                  <w:tcW w:w="789"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4</w:t>
                  </w:r>
                </w:p>
              </w:tc>
              <w:tc>
                <w:tcPr>
                  <w:tcW w:w="1050" w:type="dxa"/>
                  <w:vMerge w:val="continue"/>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p>
              </w:tc>
              <w:tc>
                <w:tcPr>
                  <w:tcW w:w="1046" w:type="dxa"/>
                  <w:vMerge w:val="continue"/>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43" w:type="dxa"/>
                  <w:vMerge w:val="restart"/>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小微园</w:t>
                  </w:r>
                  <w:r>
                    <w:rPr>
                      <w:rFonts w:hint="default" w:ascii="Times New Roman" w:hAnsi="Times New Roman" w:cs="Times New Roman"/>
                      <w:color w:val="auto"/>
                    </w:rPr>
                    <w:t>生活</w:t>
                  </w:r>
                  <w:r>
                    <w:rPr>
                      <w:rFonts w:hint="default" w:ascii="Times New Roman" w:hAnsi="Times New Roman" w:cs="Times New Roman"/>
                      <w:color w:val="auto"/>
                      <w:lang w:val="en-US" w:eastAsia="zh-CN"/>
                    </w:rPr>
                    <w:t>污水排放口</w:t>
                  </w:r>
                </w:p>
              </w:tc>
              <w:tc>
                <w:tcPr>
                  <w:tcW w:w="1066" w:type="dxa"/>
                  <w:vMerge w:val="restart"/>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2023.4.8</w:t>
                  </w:r>
                </w:p>
              </w:tc>
              <w:tc>
                <w:tcPr>
                  <w:tcW w:w="1057"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r>
                    <w:rPr>
                      <w:rFonts w:hint="default" w:ascii="Times New Roman" w:hAnsi="Times New Roman" w:cs="Times New Roman"/>
                      <w:color w:val="auto"/>
                    </w:rPr>
                    <w:t>pH</w:t>
                  </w:r>
                  <w:r>
                    <w:rPr>
                      <w:rFonts w:hint="default" w:ascii="Times New Roman" w:hAnsi="Times New Roman" w:cs="Times New Roman"/>
                      <w:color w:val="auto"/>
                      <w:lang w:val="en-US" w:eastAsia="zh-CN"/>
                    </w:rPr>
                    <w:t>值</w:t>
                  </w:r>
                </w:p>
              </w:tc>
              <w:tc>
                <w:tcPr>
                  <w:tcW w:w="788"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p>
              </w:tc>
              <w:tc>
                <w:tcPr>
                  <w:tcW w:w="788"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p>
              </w:tc>
              <w:tc>
                <w:tcPr>
                  <w:tcW w:w="788"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p>
              </w:tc>
              <w:tc>
                <w:tcPr>
                  <w:tcW w:w="789"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p>
              </w:tc>
              <w:tc>
                <w:tcPr>
                  <w:tcW w:w="1050"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6~9</w:t>
                  </w:r>
                </w:p>
              </w:tc>
              <w:tc>
                <w:tcPr>
                  <w:tcW w:w="1046"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43" w:type="dxa"/>
                  <w:vMerge w:val="continue"/>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p>
              </w:tc>
              <w:tc>
                <w:tcPr>
                  <w:tcW w:w="1066" w:type="dxa"/>
                  <w:vMerge w:val="continue"/>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p>
              </w:tc>
              <w:tc>
                <w:tcPr>
                  <w:tcW w:w="1057"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COD</w:t>
                  </w:r>
                </w:p>
              </w:tc>
              <w:tc>
                <w:tcPr>
                  <w:tcW w:w="788"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p>
              </w:tc>
              <w:tc>
                <w:tcPr>
                  <w:tcW w:w="788"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p>
              </w:tc>
              <w:tc>
                <w:tcPr>
                  <w:tcW w:w="788"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p>
              </w:tc>
              <w:tc>
                <w:tcPr>
                  <w:tcW w:w="789"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p>
              </w:tc>
              <w:tc>
                <w:tcPr>
                  <w:tcW w:w="1050"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500</w:t>
                  </w:r>
                </w:p>
              </w:tc>
              <w:tc>
                <w:tcPr>
                  <w:tcW w:w="1046"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43" w:type="dxa"/>
                  <w:vMerge w:val="continue"/>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p>
              </w:tc>
              <w:tc>
                <w:tcPr>
                  <w:tcW w:w="1066" w:type="dxa"/>
                  <w:vMerge w:val="continue"/>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p>
              </w:tc>
              <w:tc>
                <w:tcPr>
                  <w:tcW w:w="1057"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氨氮</w:t>
                  </w:r>
                </w:p>
              </w:tc>
              <w:tc>
                <w:tcPr>
                  <w:tcW w:w="788"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p>
              </w:tc>
              <w:tc>
                <w:tcPr>
                  <w:tcW w:w="788"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p>
              </w:tc>
              <w:tc>
                <w:tcPr>
                  <w:tcW w:w="788"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p>
              </w:tc>
              <w:tc>
                <w:tcPr>
                  <w:tcW w:w="789"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p>
              </w:tc>
              <w:tc>
                <w:tcPr>
                  <w:tcW w:w="1050"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45</w:t>
                  </w:r>
                </w:p>
              </w:tc>
              <w:tc>
                <w:tcPr>
                  <w:tcW w:w="1046"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43" w:type="dxa"/>
                  <w:vMerge w:val="continue"/>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p>
              </w:tc>
              <w:tc>
                <w:tcPr>
                  <w:tcW w:w="1066" w:type="dxa"/>
                  <w:vMerge w:val="continue"/>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p>
              </w:tc>
              <w:tc>
                <w:tcPr>
                  <w:tcW w:w="1057"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悬浮物</w:t>
                  </w:r>
                </w:p>
              </w:tc>
              <w:tc>
                <w:tcPr>
                  <w:tcW w:w="788"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p>
              </w:tc>
              <w:tc>
                <w:tcPr>
                  <w:tcW w:w="788"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p>
              </w:tc>
              <w:tc>
                <w:tcPr>
                  <w:tcW w:w="788"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p>
              </w:tc>
              <w:tc>
                <w:tcPr>
                  <w:tcW w:w="789"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p>
              </w:tc>
              <w:tc>
                <w:tcPr>
                  <w:tcW w:w="1050"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400</w:t>
                  </w:r>
                </w:p>
              </w:tc>
              <w:tc>
                <w:tcPr>
                  <w:tcW w:w="1046"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43" w:type="dxa"/>
                  <w:vMerge w:val="continue"/>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p>
              </w:tc>
              <w:tc>
                <w:tcPr>
                  <w:tcW w:w="1066" w:type="dxa"/>
                  <w:vMerge w:val="continue"/>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p>
              </w:tc>
              <w:tc>
                <w:tcPr>
                  <w:tcW w:w="1057"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BOD</w:t>
                  </w:r>
                  <w:r>
                    <w:rPr>
                      <w:rFonts w:hint="default" w:ascii="Times New Roman" w:hAnsi="Times New Roman" w:cs="Times New Roman"/>
                      <w:color w:val="auto"/>
                      <w:vertAlign w:val="subscript"/>
                      <w:lang w:val="en-US" w:eastAsia="zh-CN"/>
                    </w:rPr>
                    <w:t>5</w:t>
                  </w:r>
                </w:p>
              </w:tc>
              <w:tc>
                <w:tcPr>
                  <w:tcW w:w="788"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p>
              </w:tc>
              <w:tc>
                <w:tcPr>
                  <w:tcW w:w="788"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p>
              </w:tc>
              <w:tc>
                <w:tcPr>
                  <w:tcW w:w="788" w:type="dxa"/>
                  <w:vAlign w:val="center"/>
                </w:tcPr>
                <w:p>
                  <w:pPr>
                    <w:pStyle w:val="41"/>
                    <w:keepNext w:val="0"/>
                    <w:keepLines w:val="0"/>
                    <w:suppressLineNumbers w:val="0"/>
                    <w:bidi w:val="0"/>
                    <w:spacing w:before="0" w:beforeAutospacing="0" w:after="0" w:afterAutospacing="0"/>
                    <w:ind w:left="0" w:leftChars="0" w:right="0" w:rightChars="0" w:firstLine="0" w:firstLineChars="0"/>
                    <w:jc w:val="center"/>
                    <w:rPr>
                      <w:rFonts w:hint="default" w:ascii="Times New Roman" w:hAnsi="Times New Roman" w:eastAsia="宋体" w:cs="Times New Roman"/>
                      <w:color w:val="auto"/>
                      <w:kern w:val="2"/>
                      <w:sz w:val="21"/>
                      <w:szCs w:val="24"/>
                      <w:lang w:val="en-US" w:eastAsia="zh-CN" w:bidi="ar-SA"/>
                    </w:rPr>
                  </w:pPr>
                </w:p>
              </w:tc>
              <w:tc>
                <w:tcPr>
                  <w:tcW w:w="789" w:type="dxa"/>
                  <w:vAlign w:val="center"/>
                </w:tcPr>
                <w:p>
                  <w:pPr>
                    <w:pStyle w:val="41"/>
                    <w:keepNext w:val="0"/>
                    <w:keepLines w:val="0"/>
                    <w:suppressLineNumbers w:val="0"/>
                    <w:bidi w:val="0"/>
                    <w:spacing w:before="0" w:beforeAutospacing="0" w:after="0" w:afterAutospacing="0"/>
                    <w:ind w:left="0" w:leftChars="0" w:right="0" w:rightChars="0" w:firstLine="0" w:firstLineChars="0"/>
                    <w:jc w:val="center"/>
                    <w:rPr>
                      <w:rFonts w:hint="default" w:ascii="Times New Roman" w:hAnsi="Times New Roman" w:eastAsia="宋体" w:cs="Times New Roman"/>
                      <w:color w:val="auto"/>
                      <w:kern w:val="2"/>
                      <w:sz w:val="21"/>
                      <w:szCs w:val="24"/>
                      <w:lang w:val="en-US" w:eastAsia="zh-CN" w:bidi="ar-SA"/>
                    </w:rPr>
                  </w:pPr>
                </w:p>
              </w:tc>
              <w:tc>
                <w:tcPr>
                  <w:tcW w:w="1050"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300</w:t>
                  </w:r>
                </w:p>
              </w:tc>
              <w:tc>
                <w:tcPr>
                  <w:tcW w:w="1046"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43" w:type="dxa"/>
                  <w:vMerge w:val="continue"/>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p>
              </w:tc>
              <w:tc>
                <w:tcPr>
                  <w:tcW w:w="1066" w:type="dxa"/>
                  <w:vMerge w:val="restart"/>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2023.4.9</w:t>
                  </w:r>
                </w:p>
              </w:tc>
              <w:tc>
                <w:tcPr>
                  <w:tcW w:w="1057"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r>
                    <w:rPr>
                      <w:rFonts w:hint="default" w:ascii="Times New Roman" w:hAnsi="Times New Roman" w:cs="Times New Roman"/>
                      <w:color w:val="auto"/>
                    </w:rPr>
                    <w:t>pH</w:t>
                  </w:r>
                  <w:r>
                    <w:rPr>
                      <w:rFonts w:hint="default" w:ascii="Times New Roman" w:hAnsi="Times New Roman" w:cs="Times New Roman"/>
                      <w:color w:val="auto"/>
                      <w:lang w:val="en-US" w:eastAsia="zh-CN"/>
                    </w:rPr>
                    <w:t>值</w:t>
                  </w:r>
                </w:p>
              </w:tc>
              <w:tc>
                <w:tcPr>
                  <w:tcW w:w="788"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p>
              </w:tc>
              <w:tc>
                <w:tcPr>
                  <w:tcW w:w="788"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p>
              </w:tc>
              <w:tc>
                <w:tcPr>
                  <w:tcW w:w="788"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p>
              </w:tc>
              <w:tc>
                <w:tcPr>
                  <w:tcW w:w="789"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p>
              </w:tc>
              <w:tc>
                <w:tcPr>
                  <w:tcW w:w="1050"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6~9</w:t>
                  </w:r>
                </w:p>
              </w:tc>
              <w:tc>
                <w:tcPr>
                  <w:tcW w:w="1046"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43" w:type="dxa"/>
                  <w:vMerge w:val="continue"/>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p>
              </w:tc>
              <w:tc>
                <w:tcPr>
                  <w:tcW w:w="1066" w:type="dxa"/>
                  <w:vMerge w:val="continue"/>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p>
              </w:tc>
              <w:tc>
                <w:tcPr>
                  <w:tcW w:w="1057"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COD</w:t>
                  </w:r>
                </w:p>
              </w:tc>
              <w:tc>
                <w:tcPr>
                  <w:tcW w:w="788"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p>
              </w:tc>
              <w:tc>
                <w:tcPr>
                  <w:tcW w:w="788"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p>
              </w:tc>
              <w:tc>
                <w:tcPr>
                  <w:tcW w:w="788"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p>
              </w:tc>
              <w:tc>
                <w:tcPr>
                  <w:tcW w:w="789"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p>
              </w:tc>
              <w:tc>
                <w:tcPr>
                  <w:tcW w:w="1050"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500</w:t>
                  </w:r>
                </w:p>
              </w:tc>
              <w:tc>
                <w:tcPr>
                  <w:tcW w:w="1046"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43" w:type="dxa"/>
                  <w:vMerge w:val="continue"/>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p>
              </w:tc>
              <w:tc>
                <w:tcPr>
                  <w:tcW w:w="1066" w:type="dxa"/>
                  <w:vMerge w:val="continue"/>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p>
              </w:tc>
              <w:tc>
                <w:tcPr>
                  <w:tcW w:w="1057"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氨氮</w:t>
                  </w:r>
                </w:p>
              </w:tc>
              <w:tc>
                <w:tcPr>
                  <w:tcW w:w="788"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p>
              </w:tc>
              <w:tc>
                <w:tcPr>
                  <w:tcW w:w="788"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p>
              </w:tc>
              <w:tc>
                <w:tcPr>
                  <w:tcW w:w="788"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p>
              </w:tc>
              <w:tc>
                <w:tcPr>
                  <w:tcW w:w="789"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p>
              </w:tc>
              <w:tc>
                <w:tcPr>
                  <w:tcW w:w="1050"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45</w:t>
                  </w:r>
                </w:p>
              </w:tc>
              <w:tc>
                <w:tcPr>
                  <w:tcW w:w="1046"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43" w:type="dxa"/>
                  <w:vMerge w:val="continue"/>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p>
              </w:tc>
              <w:tc>
                <w:tcPr>
                  <w:tcW w:w="1066" w:type="dxa"/>
                  <w:vMerge w:val="continue"/>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p>
              </w:tc>
              <w:tc>
                <w:tcPr>
                  <w:tcW w:w="1057"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悬浮物</w:t>
                  </w:r>
                </w:p>
              </w:tc>
              <w:tc>
                <w:tcPr>
                  <w:tcW w:w="788"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p>
              </w:tc>
              <w:tc>
                <w:tcPr>
                  <w:tcW w:w="788"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p>
              </w:tc>
              <w:tc>
                <w:tcPr>
                  <w:tcW w:w="788"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p>
              </w:tc>
              <w:tc>
                <w:tcPr>
                  <w:tcW w:w="789"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p>
              </w:tc>
              <w:tc>
                <w:tcPr>
                  <w:tcW w:w="1050"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400</w:t>
                  </w:r>
                </w:p>
              </w:tc>
              <w:tc>
                <w:tcPr>
                  <w:tcW w:w="1046"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43" w:type="dxa"/>
                  <w:vMerge w:val="continue"/>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p>
              </w:tc>
              <w:tc>
                <w:tcPr>
                  <w:tcW w:w="1066" w:type="dxa"/>
                  <w:vMerge w:val="continue"/>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p>
              </w:tc>
              <w:tc>
                <w:tcPr>
                  <w:tcW w:w="1057"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BOD</w:t>
                  </w:r>
                  <w:r>
                    <w:rPr>
                      <w:rFonts w:hint="default" w:ascii="Times New Roman" w:hAnsi="Times New Roman" w:cs="Times New Roman"/>
                      <w:color w:val="auto"/>
                      <w:vertAlign w:val="subscript"/>
                      <w:lang w:val="en-US" w:eastAsia="zh-CN"/>
                    </w:rPr>
                    <w:t>5</w:t>
                  </w:r>
                </w:p>
              </w:tc>
              <w:tc>
                <w:tcPr>
                  <w:tcW w:w="788"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p>
              </w:tc>
              <w:tc>
                <w:tcPr>
                  <w:tcW w:w="788"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p>
              </w:tc>
              <w:tc>
                <w:tcPr>
                  <w:tcW w:w="788"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p>
              </w:tc>
              <w:tc>
                <w:tcPr>
                  <w:tcW w:w="789"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p>
              </w:tc>
              <w:tc>
                <w:tcPr>
                  <w:tcW w:w="1050"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300</w:t>
                  </w:r>
                </w:p>
              </w:tc>
              <w:tc>
                <w:tcPr>
                  <w:tcW w:w="1046" w:type="dxa"/>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达标</w:t>
                  </w:r>
                </w:p>
              </w:tc>
            </w:tr>
          </w:tbl>
          <w:p>
            <w:pPr>
              <w:pStyle w:val="35"/>
              <w:spacing w:line="240" w:lineRule="auto"/>
              <w:ind w:firstLine="480"/>
              <w:rPr>
                <w:rFonts w:hint="default" w:ascii="Times New Roman" w:hAnsi="Times New Roman" w:cs="Times New Roman"/>
                <w:color w:val="auto"/>
                <w:kern w:val="2"/>
                <w:sz w:val="24"/>
                <w:szCs w:val="24"/>
                <w:lang w:val="en-US" w:eastAsia="zh-CN"/>
              </w:rPr>
            </w:pPr>
          </w:p>
          <w:p>
            <w:pPr>
              <w:pStyle w:val="35"/>
              <w:ind w:firstLine="480"/>
              <w:rPr>
                <w:rFonts w:hint="default" w:ascii="Times New Roman" w:hAnsi="Times New Roman" w:cs="Times New Roman"/>
                <w:color w:val="auto"/>
                <w:kern w:val="2"/>
                <w:sz w:val="24"/>
                <w:szCs w:val="24"/>
                <w:lang w:val="en-US" w:eastAsia="zh-CN"/>
              </w:rPr>
            </w:pPr>
            <w:r>
              <w:rPr>
                <w:rFonts w:hint="default" w:ascii="Times New Roman" w:hAnsi="Times New Roman" w:cs="Times New Roman"/>
                <w:color w:val="auto"/>
                <w:kern w:val="2"/>
                <w:sz w:val="24"/>
                <w:szCs w:val="24"/>
                <w:lang w:val="en-US" w:eastAsia="zh-CN"/>
              </w:rPr>
              <w:t>（3）噪声污染排放及环保措施</w:t>
            </w:r>
          </w:p>
          <w:p>
            <w:pPr>
              <w:pStyle w:val="35"/>
              <w:ind w:firstLine="480"/>
              <w:rPr>
                <w:rFonts w:hint="default" w:ascii="Times New Roman" w:hAnsi="Times New Roman" w:cs="Times New Roman"/>
                <w:color w:val="auto"/>
                <w:highlight w:val="none"/>
              </w:rPr>
            </w:pPr>
            <w:r>
              <w:rPr>
                <w:rFonts w:hint="default" w:ascii="Times New Roman" w:hAnsi="Times New Roman" w:cs="Times New Roman"/>
                <w:color w:val="auto"/>
                <w:highlight w:val="none"/>
              </w:rPr>
              <w:t>现有工程噪声主要来自</w:t>
            </w:r>
            <w:r>
              <w:rPr>
                <w:rFonts w:hint="default" w:ascii="Times New Roman" w:hAnsi="Times New Roman" w:cs="Times New Roman"/>
                <w:color w:val="auto"/>
                <w:highlight w:val="none"/>
                <w:lang w:val="en-US" w:eastAsia="zh-CN"/>
              </w:rPr>
              <w:t>真空发泡机、冲压机、冷却塔等设备</w:t>
            </w:r>
            <w:r>
              <w:rPr>
                <w:rFonts w:hint="default" w:ascii="Times New Roman" w:hAnsi="Times New Roman" w:cs="Times New Roman"/>
                <w:color w:val="auto"/>
                <w:highlight w:val="none"/>
              </w:rPr>
              <w:t>运行时产生的噪声，企业通过选用低噪声设备；利用厂房墙体对噪声进行阻隔降噪、空间衰减等措施；临</w:t>
            </w:r>
            <w:r>
              <w:rPr>
                <w:rFonts w:hint="default" w:ascii="Times New Roman" w:hAnsi="Times New Roman" w:cs="Times New Roman"/>
                <w:color w:val="auto"/>
                <w:highlight w:val="none"/>
                <w:lang w:eastAsia="zh-CN"/>
              </w:rPr>
              <w:t>沙淀</w:t>
            </w:r>
            <w:r>
              <w:rPr>
                <w:rFonts w:hint="default" w:ascii="Times New Roman" w:hAnsi="Times New Roman" w:cs="Times New Roman"/>
                <w:color w:val="auto"/>
                <w:highlight w:val="none"/>
              </w:rPr>
              <w:t>村厂界一侧的车间尽量不开门窗，减少生产噪声影响。项目东南侧邻近</w:t>
            </w:r>
            <w:r>
              <w:rPr>
                <w:rFonts w:hint="default" w:ascii="Times New Roman" w:hAnsi="Times New Roman" w:cs="Times New Roman"/>
                <w:color w:val="auto"/>
                <w:highlight w:val="none"/>
                <w:lang w:eastAsia="zh-CN"/>
              </w:rPr>
              <w:t>沙淀</w:t>
            </w:r>
            <w:r>
              <w:rPr>
                <w:rFonts w:hint="default" w:ascii="Times New Roman" w:hAnsi="Times New Roman" w:cs="Times New Roman"/>
                <w:color w:val="auto"/>
                <w:highlight w:val="none"/>
              </w:rPr>
              <w:t>村一侧冷却水池、冷却塔、空压机均位于密闭空间内，空间内部采用吸声材料等综合降噪措施加以控制。</w:t>
            </w:r>
          </w:p>
          <w:p>
            <w:pPr>
              <w:pStyle w:val="35"/>
              <w:ind w:firstLine="480"/>
              <w:rPr>
                <w:rFonts w:hint="default" w:ascii="Times New Roman" w:hAnsi="Times New Roman" w:cs="Times New Roman"/>
                <w:color w:val="auto"/>
                <w:kern w:val="0"/>
                <w:highlight w:val="none"/>
              </w:rPr>
            </w:pPr>
            <w:r>
              <w:rPr>
                <w:rFonts w:hint="default" w:ascii="Times New Roman" w:hAnsi="Times New Roman" w:cs="Times New Roman"/>
                <w:color w:val="auto"/>
                <w:highlight w:val="none"/>
              </w:rPr>
              <w:t>根据</w:t>
            </w:r>
            <w:r>
              <w:rPr>
                <w:rFonts w:hint="default" w:ascii="Times New Roman" w:hAnsi="Times New Roman" w:cs="Times New Roman"/>
                <w:color w:val="auto"/>
                <w:highlight w:val="none"/>
                <w:lang w:val="en-US" w:eastAsia="zh-CN"/>
              </w:rPr>
              <w:t>福鼎润锦新材料有限公司</w:t>
            </w:r>
            <w:r>
              <w:rPr>
                <w:rFonts w:hint="default" w:ascii="Times New Roman" w:hAnsi="Times New Roman" w:cs="Times New Roman"/>
                <w:color w:val="auto"/>
                <w:highlight w:val="none"/>
              </w:rPr>
              <w:t>委托福建绿家检测技术有限公司于20</w:t>
            </w:r>
            <w:r>
              <w:rPr>
                <w:rFonts w:hint="default" w:ascii="Times New Roman" w:hAnsi="Times New Roman" w:cs="Times New Roman"/>
                <w:color w:val="auto"/>
                <w:highlight w:val="none"/>
                <w:lang w:val="en-US" w:eastAsia="zh-CN"/>
              </w:rPr>
              <w:t>23</w:t>
            </w:r>
            <w:r>
              <w:rPr>
                <w:rFonts w:hint="default" w:ascii="Times New Roman" w:hAnsi="Times New Roman" w:cs="Times New Roman"/>
                <w:color w:val="auto"/>
                <w:highlight w:val="none"/>
              </w:rPr>
              <w:t>年</w:t>
            </w:r>
            <w:r>
              <w:rPr>
                <w:rFonts w:hint="default" w:ascii="Times New Roman" w:hAnsi="Times New Roman" w:cs="Times New Roman"/>
                <w:color w:val="auto"/>
                <w:highlight w:val="none"/>
                <w:lang w:val="en-US" w:eastAsia="zh-CN"/>
              </w:rPr>
              <w:t>4月8日～2023年4月9日对厂界昼、夜间噪声的监测数据，项目厂界四周昼间噪声值在57.3~58.7dB（A），夜间噪声值在46.5~47.6dB（A）之间，</w:t>
            </w:r>
            <w:r>
              <w:rPr>
                <w:rFonts w:hint="default" w:ascii="Times New Roman" w:hAnsi="Times New Roman" w:cs="Times New Roman"/>
                <w:color w:val="auto"/>
                <w:kern w:val="0"/>
                <w:highlight w:val="none"/>
              </w:rPr>
              <w:t>东南侧厂界噪声满足《工业企业厂界环境噪声排放标准》（GB12348-2008）2类标准限值（昼间60dB(A)、夜间50dB(A)）；其余厂界噪声满足《工业企业厂界环境噪声排放标准》（GB12348-2008）3类标准限值（昼间65dB(A)、夜间55dB(A)）。</w:t>
            </w:r>
          </w:p>
          <w:p>
            <w:pPr>
              <w:pStyle w:val="35"/>
              <w:ind w:firstLine="480"/>
              <w:rPr>
                <w:rFonts w:hint="default" w:ascii="Times New Roman" w:hAnsi="Times New Roman" w:cs="Times New Roman"/>
                <w:color w:val="auto"/>
                <w:highlight w:val="none"/>
              </w:rPr>
            </w:pPr>
            <w:r>
              <w:rPr>
                <w:rFonts w:hint="default" w:ascii="Times New Roman" w:hAnsi="Times New Roman" w:cs="Times New Roman"/>
                <w:color w:val="auto"/>
                <w:kern w:val="0"/>
                <w:highlight w:val="none"/>
                <w:lang w:eastAsia="zh-CN"/>
              </w:rPr>
              <w:t>（</w:t>
            </w:r>
            <w:r>
              <w:rPr>
                <w:rFonts w:hint="default" w:ascii="Times New Roman" w:hAnsi="Times New Roman" w:cs="Times New Roman"/>
                <w:color w:val="auto"/>
                <w:kern w:val="0"/>
                <w:highlight w:val="none"/>
                <w:lang w:val="en-US" w:eastAsia="zh-CN"/>
              </w:rPr>
              <w:t>4</w:t>
            </w:r>
            <w:r>
              <w:rPr>
                <w:rFonts w:hint="default" w:ascii="Times New Roman" w:hAnsi="Times New Roman" w:cs="Times New Roman"/>
                <w:color w:val="auto"/>
                <w:kern w:val="0"/>
                <w:highlight w:val="none"/>
                <w:lang w:eastAsia="zh-CN"/>
              </w:rPr>
              <w:t>）</w:t>
            </w:r>
            <w:r>
              <w:rPr>
                <w:rFonts w:hint="default" w:ascii="Times New Roman" w:hAnsi="Times New Roman" w:cs="Times New Roman"/>
                <w:color w:val="auto"/>
                <w:highlight w:val="none"/>
              </w:rPr>
              <w:t>固废污染物排放及</w:t>
            </w:r>
            <w:r>
              <w:rPr>
                <w:rFonts w:hint="default" w:ascii="Times New Roman" w:hAnsi="Times New Roman" w:cs="Times New Roman"/>
                <w:color w:val="auto"/>
                <w:highlight w:val="none"/>
                <w:lang w:val="en-US" w:eastAsia="zh-CN"/>
              </w:rPr>
              <w:t>控制</w:t>
            </w:r>
            <w:r>
              <w:rPr>
                <w:rFonts w:hint="default" w:ascii="Times New Roman" w:hAnsi="Times New Roman" w:cs="Times New Roman"/>
                <w:color w:val="auto"/>
                <w:highlight w:val="none"/>
              </w:rPr>
              <w:t>措施</w:t>
            </w:r>
          </w:p>
          <w:p>
            <w:pPr>
              <w:pStyle w:val="35"/>
              <w:ind w:firstLine="48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现有已建工程</w:t>
            </w:r>
            <w:r>
              <w:rPr>
                <w:rFonts w:hint="default" w:ascii="Times New Roman" w:hAnsi="Times New Roman" w:cs="Times New Roman"/>
                <w:color w:val="auto"/>
                <w:highlight w:val="none"/>
              </w:rPr>
              <w:t>产生的固废主要是生活垃圾；</w:t>
            </w:r>
            <w:r>
              <w:rPr>
                <w:rFonts w:hint="default" w:ascii="Times New Roman" w:hAnsi="Times New Roman" w:cs="Times New Roman"/>
                <w:color w:val="auto"/>
                <w:highlight w:val="none"/>
                <w:lang w:val="en-US" w:eastAsia="zh-CN"/>
              </w:rPr>
              <w:t>边角料、残次品、废包装袋、废活性炭，固废产生量及处置情况见下表。</w:t>
            </w:r>
          </w:p>
          <w:p>
            <w:pPr>
              <w:pStyle w:val="37"/>
              <w:tabs>
                <w:tab w:val="clear" w:pos="420"/>
              </w:tabs>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现有</w:t>
            </w:r>
            <w:r>
              <w:rPr>
                <w:rFonts w:hint="default" w:ascii="Times New Roman" w:hAnsi="Times New Roman" w:cs="Times New Roman"/>
                <w:color w:val="auto"/>
                <w:highlight w:val="none"/>
                <w:lang w:val="en-US" w:eastAsia="zh-CN"/>
              </w:rPr>
              <w:t>已建</w:t>
            </w:r>
            <w:r>
              <w:rPr>
                <w:rFonts w:hint="default" w:ascii="Times New Roman" w:hAnsi="Times New Roman" w:cs="Times New Roman"/>
                <w:color w:val="auto"/>
                <w:highlight w:val="none"/>
                <w:lang w:eastAsia="zh-CN"/>
              </w:rPr>
              <w:t>工程</w:t>
            </w:r>
            <w:r>
              <w:rPr>
                <w:rFonts w:hint="default" w:ascii="Times New Roman" w:hAnsi="Times New Roman" w:cs="Times New Roman"/>
                <w:color w:val="auto"/>
                <w:highlight w:val="none"/>
              </w:rPr>
              <w:t>固废</w:t>
            </w:r>
            <w:r>
              <w:rPr>
                <w:rFonts w:hint="default" w:ascii="Times New Roman" w:hAnsi="Times New Roman" w:eastAsia="宋体" w:cs="Times New Roman"/>
                <w:color w:val="auto"/>
                <w:highlight w:val="none"/>
                <w:lang w:val="en-US" w:eastAsia="zh-CN"/>
              </w:rPr>
              <w:t>产生量</w:t>
            </w:r>
            <w:r>
              <w:rPr>
                <w:rFonts w:hint="default" w:ascii="Times New Roman" w:hAnsi="Times New Roman" w:cs="Times New Roman"/>
                <w:color w:val="auto"/>
                <w:highlight w:val="none"/>
              </w:rPr>
              <w:t>及处置情况一览表</w:t>
            </w:r>
            <w:r>
              <w:rPr>
                <w:rFonts w:hint="default" w:ascii="Times New Roman" w:hAnsi="Times New Roman" w:cs="Times New Roman"/>
                <w:color w:val="auto"/>
                <w:highlight w:val="none"/>
                <w:lang w:val="en-US" w:eastAsia="zh-CN"/>
              </w:rPr>
              <w:t>单位：t/a</w:t>
            </w:r>
          </w:p>
          <w:tbl>
            <w:tblPr>
              <w:tblStyle w:val="26"/>
              <w:tblW w:w="8417"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603"/>
              <w:gridCol w:w="1420"/>
              <w:gridCol w:w="1140"/>
              <w:gridCol w:w="866"/>
              <w:gridCol w:w="1058"/>
              <w:gridCol w:w="894"/>
              <w:gridCol w:w="243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2023" w:type="dxa"/>
                  <w:gridSpan w:val="2"/>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固废名称</w:t>
                  </w:r>
                </w:p>
              </w:tc>
              <w:tc>
                <w:tcPr>
                  <w:tcW w:w="1140" w:type="dxa"/>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类别编号</w:t>
                  </w:r>
                </w:p>
              </w:tc>
              <w:tc>
                <w:tcPr>
                  <w:tcW w:w="866" w:type="dxa"/>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危险特性</w:t>
                  </w:r>
                </w:p>
              </w:tc>
              <w:tc>
                <w:tcPr>
                  <w:tcW w:w="1058" w:type="dxa"/>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产生量</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t/a</w:t>
                  </w:r>
                  <w:r>
                    <w:rPr>
                      <w:rFonts w:hint="default" w:ascii="Times New Roman" w:hAnsi="Times New Roman" w:cs="Times New Roman"/>
                      <w:color w:val="auto"/>
                      <w:highlight w:val="none"/>
                      <w:lang w:eastAsia="zh-CN"/>
                    </w:rPr>
                    <w:t>）</w:t>
                  </w:r>
                </w:p>
              </w:tc>
              <w:tc>
                <w:tcPr>
                  <w:tcW w:w="894" w:type="dxa"/>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主要成分</w:t>
                  </w:r>
                </w:p>
              </w:tc>
              <w:tc>
                <w:tcPr>
                  <w:tcW w:w="2436" w:type="dxa"/>
                  <w:vAlign w:val="center"/>
                </w:tcPr>
                <w:p>
                  <w:pPr>
                    <w:pStyle w:val="41"/>
                    <w:rPr>
                      <w:rFonts w:hint="default" w:ascii="Times New Roman" w:hAnsi="Times New Roman" w:eastAsia="宋体" w:cs="Times New Roman"/>
                      <w:color w:val="auto"/>
                      <w:highlight w:val="none"/>
                      <w:lang w:eastAsia="zh-CN"/>
                    </w:rPr>
                  </w:pPr>
                  <w:r>
                    <w:rPr>
                      <w:rFonts w:hint="default" w:ascii="Times New Roman" w:hAnsi="Times New Roman" w:cs="Times New Roman"/>
                      <w:color w:val="auto"/>
                      <w:highlight w:val="none"/>
                      <w:lang w:val="en-US" w:eastAsia="zh-CN"/>
                    </w:rPr>
                    <w:t>处置方法</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603" w:type="dxa"/>
                  <w:vMerge w:val="restart"/>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一般固废</w:t>
                  </w:r>
                </w:p>
              </w:tc>
              <w:tc>
                <w:tcPr>
                  <w:tcW w:w="1420" w:type="dxa"/>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rPr>
                    <w:t>边角料、残次品</w:t>
                  </w:r>
                </w:p>
              </w:tc>
              <w:tc>
                <w:tcPr>
                  <w:tcW w:w="1140" w:type="dxa"/>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292-001-06</w:t>
                  </w:r>
                </w:p>
              </w:tc>
              <w:tc>
                <w:tcPr>
                  <w:tcW w:w="866" w:type="dxa"/>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w:t>
                  </w:r>
                </w:p>
              </w:tc>
              <w:tc>
                <w:tcPr>
                  <w:tcW w:w="1058" w:type="dxa"/>
                  <w:vAlign w:val="center"/>
                </w:tcPr>
                <w:p>
                  <w:pPr>
                    <w:pStyle w:val="41"/>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20</w:t>
                  </w:r>
                </w:p>
              </w:tc>
              <w:tc>
                <w:tcPr>
                  <w:tcW w:w="894" w:type="dxa"/>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塑料</w:t>
                  </w:r>
                </w:p>
              </w:tc>
              <w:tc>
                <w:tcPr>
                  <w:tcW w:w="2436" w:type="dxa"/>
                  <w:vMerge w:val="restart"/>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暂存在一般固废暂存间，定期外售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603" w:type="dxa"/>
                  <w:vMerge w:val="continue"/>
                  <w:vAlign w:val="center"/>
                </w:tcPr>
                <w:p>
                  <w:pPr>
                    <w:pStyle w:val="41"/>
                    <w:rPr>
                      <w:rFonts w:hint="default" w:ascii="Times New Roman" w:hAnsi="Times New Roman" w:cs="Times New Roman"/>
                      <w:color w:val="auto"/>
                      <w:highlight w:val="none"/>
                    </w:rPr>
                  </w:pPr>
                </w:p>
              </w:tc>
              <w:tc>
                <w:tcPr>
                  <w:tcW w:w="1420" w:type="dxa"/>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rPr>
                    <w:t>废包装袋</w:t>
                  </w:r>
                </w:p>
              </w:tc>
              <w:tc>
                <w:tcPr>
                  <w:tcW w:w="1140" w:type="dxa"/>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292-001-06</w:t>
                  </w:r>
                </w:p>
              </w:tc>
              <w:tc>
                <w:tcPr>
                  <w:tcW w:w="866" w:type="dxa"/>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w:t>
                  </w:r>
                </w:p>
              </w:tc>
              <w:tc>
                <w:tcPr>
                  <w:tcW w:w="1058" w:type="dxa"/>
                  <w:vAlign w:val="center"/>
                </w:tcPr>
                <w:p>
                  <w:pPr>
                    <w:pStyle w:val="41"/>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1.9</w:t>
                  </w:r>
                </w:p>
              </w:tc>
              <w:tc>
                <w:tcPr>
                  <w:tcW w:w="894" w:type="dxa"/>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塑料</w:t>
                  </w:r>
                </w:p>
              </w:tc>
              <w:tc>
                <w:tcPr>
                  <w:tcW w:w="2436" w:type="dxa"/>
                  <w:vMerge w:val="continue"/>
                  <w:vAlign w:val="center"/>
                </w:tcPr>
                <w:p>
                  <w:pPr>
                    <w:pStyle w:val="41"/>
                    <w:rPr>
                      <w:rFonts w:hint="default" w:ascii="Times New Roman" w:hAnsi="Times New Roman" w:cs="Times New Roman"/>
                      <w:color w:val="auto"/>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603" w:type="dxa"/>
                  <w:vMerge w:val="continue"/>
                  <w:vAlign w:val="center"/>
                </w:tcPr>
                <w:p>
                  <w:pPr>
                    <w:pStyle w:val="41"/>
                    <w:rPr>
                      <w:rFonts w:hint="default" w:ascii="Times New Roman" w:hAnsi="Times New Roman" w:cs="Times New Roman"/>
                      <w:color w:val="auto"/>
                      <w:highlight w:val="none"/>
                    </w:rPr>
                  </w:pPr>
                </w:p>
              </w:tc>
              <w:tc>
                <w:tcPr>
                  <w:tcW w:w="1420" w:type="dxa"/>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kern w:val="2"/>
                      <w:sz w:val="21"/>
                      <w:szCs w:val="24"/>
                      <w:highlight w:val="none"/>
                      <w:lang w:val="en-US" w:eastAsia="zh-CN" w:bidi="ar-SA"/>
                    </w:rPr>
                    <w:t>小计</w:t>
                  </w:r>
                </w:p>
              </w:tc>
              <w:tc>
                <w:tcPr>
                  <w:tcW w:w="1140" w:type="dxa"/>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w:t>
                  </w:r>
                </w:p>
              </w:tc>
              <w:tc>
                <w:tcPr>
                  <w:tcW w:w="866" w:type="dxa"/>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w:t>
                  </w:r>
                </w:p>
              </w:tc>
              <w:tc>
                <w:tcPr>
                  <w:tcW w:w="1058" w:type="dxa"/>
                  <w:vAlign w:val="center"/>
                </w:tcPr>
                <w:p>
                  <w:pPr>
                    <w:pStyle w:val="41"/>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21.9</w:t>
                  </w:r>
                </w:p>
              </w:tc>
              <w:tc>
                <w:tcPr>
                  <w:tcW w:w="894" w:type="dxa"/>
                  <w:vAlign w:val="center"/>
                </w:tcPr>
                <w:p>
                  <w:pPr>
                    <w:pStyle w:val="41"/>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w:t>
                  </w:r>
                </w:p>
              </w:tc>
              <w:tc>
                <w:tcPr>
                  <w:tcW w:w="2436" w:type="dxa"/>
                  <w:vAlign w:val="center"/>
                </w:tcPr>
                <w:p>
                  <w:pPr>
                    <w:pStyle w:val="41"/>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603" w:type="dxa"/>
                  <w:vMerge w:val="restart"/>
                  <w:vAlign w:val="center"/>
                </w:tcPr>
                <w:p>
                  <w:pPr>
                    <w:pStyle w:val="41"/>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危险废物</w:t>
                  </w:r>
                </w:p>
              </w:tc>
              <w:tc>
                <w:tcPr>
                  <w:tcW w:w="1420" w:type="dxa"/>
                  <w:vAlign w:val="center"/>
                </w:tcPr>
                <w:p>
                  <w:pPr>
                    <w:pStyle w:val="41"/>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rPr>
                    <w:t>废活性炭</w:t>
                  </w:r>
                </w:p>
              </w:tc>
              <w:tc>
                <w:tcPr>
                  <w:tcW w:w="1140" w:type="dxa"/>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HW49</w:t>
                  </w:r>
                </w:p>
                <w:p>
                  <w:pPr>
                    <w:pStyle w:val="41"/>
                    <w:rPr>
                      <w:rFonts w:hint="default" w:ascii="Times New Roman" w:hAnsi="Times New Roman" w:cs="Times New Roman"/>
                      <w:color w:val="auto"/>
                      <w:highlight w:val="none"/>
                      <w:lang w:val="zh-CN"/>
                    </w:rPr>
                  </w:pPr>
                  <w:r>
                    <w:rPr>
                      <w:rFonts w:hint="default" w:ascii="Times New Roman" w:hAnsi="Times New Roman" w:cs="Times New Roman"/>
                      <w:color w:val="auto"/>
                      <w:highlight w:val="none"/>
                    </w:rPr>
                    <w:t>(900-039-49)</w:t>
                  </w:r>
                </w:p>
              </w:tc>
              <w:tc>
                <w:tcPr>
                  <w:tcW w:w="866" w:type="dxa"/>
                  <w:vAlign w:val="center"/>
                </w:tcPr>
                <w:p>
                  <w:pPr>
                    <w:pStyle w:val="41"/>
                    <w:rPr>
                      <w:rFonts w:hint="default" w:ascii="Times New Roman" w:hAnsi="Times New Roman" w:cs="Times New Roman"/>
                      <w:color w:val="auto"/>
                      <w:highlight w:val="none"/>
                      <w:lang w:val="zh-CN"/>
                    </w:rPr>
                  </w:pPr>
                  <w:r>
                    <w:rPr>
                      <w:rFonts w:hint="default" w:ascii="Times New Roman" w:hAnsi="Times New Roman" w:cs="Times New Roman"/>
                      <w:color w:val="auto"/>
                      <w:szCs w:val="21"/>
                      <w:highlight w:val="none"/>
                    </w:rPr>
                    <w:t>T</w:t>
                  </w:r>
                </w:p>
              </w:tc>
              <w:tc>
                <w:tcPr>
                  <w:tcW w:w="1058" w:type="dxa"/>
                  <w:vAlign w:val="center"/>
                </w:tcPr>
                <w:p>
                  <w:pPr>
                    <w:pStyle w:val="41"/>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3.2</w:t>
                  </w:r>
                </w:p>
              </w:tc>
              <w:tc>
                <w:tcPr>
                  <w:tcW w:w="894" w:type="dxa"/>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有机废气</w:t>
                  </w:r>
                </w:p>
              </w:tc>
              <w:tc>
                <w:tcPr>
                  <w:tcW w:w="2436" w:type="dxa"/>
                  <w:vMerge w:val="restart"/>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暂存在</w:t>
                  </w:r>
                  <w:r>
                    <w:rPr>
                      <w:rFonts w:hint="default" w:ascii="Times New Roman" w:hAnsi="Times New Roman" w:cs="Times New Roman"/>
                      <w:color w:val="auto"/>
                      <w:highlight w:val="none"/>
                    </w:rPr>
                    <w:t>危废间，定期委托有资质单位处置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603" w:type="dxa"/>
                  <w:vMerge w:val="continue"/>
                  <w:vAlign w:val="center"/>
                </w:tcPr>
                <w:p>
                  <w:pPr>
                    <w:pStyle w:val="41"/>
                    <w:rPr>
                      <w:rFonts w:hint="default" w:ascii="Times New Roman" w:hAnsi="Times New Roman" w:cs="Times New Roman"/>
                      <w:color w:val="auto"/>
                    </w:rPr>
                  </w:pPr>
                </w:p>
              </w:tc>
              <w:tc>
                <w:tcPr>
                  <w:tcW w:w="1420" w:type="dxa"/>
                  <w:vAlign w:val="center"/>
                </w:tcPr>
                <w:p>
                  <w:pPr>
                    <w:pStyle w:val="41"/>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废矿物油</w:t>
                  </w:r>
                </w:p>
              </w:tc>
              <w:tc>
                <w:tcPr>
                  <w:tcW w:w="1140" w:type="dxa"/>
                  <w:vAlign w:val="center"/>
                </w:tcPr>
                <w:p>
                  <w:pPr>
                    <w:pStyle w:val="41"/>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rPr>
                    <w:t>HW4</w:t>
                  </w:r>
                  <w:r>
                    <w:rPr>
                      <w:rFonts w:hint="default" w:ascii="Times New Roman" w:hAnsi="Times New Roman" w:cs="Times New Roman"/>
                      <w:color w:val="auto"/>
                      <w:highlight w:val="none"/>
                      <w:lang w:val="en-US" w:eastAsia="zh-CN"/>
                    </w:rPr>
                    <w:t>8</w:t>
                  </w:r>
                </w:p>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900-249-08</w:t>
                  </w:r>
                  <w:r>
                    <w:rPr>
                      <w:rFonts w:hint="default" w:ascii="Times New Roman" w:hAnsi="Times New Roman" w:cs="Times New Roman"/>
                      <w:color w:val="auto"/>
                      <w:highlight w:val="none"/>
                    </w:rPr>
                    <w:t>)</w:t>
                  </w:r>
                </w:p>
              </w:tc>
              <w:tc>
                <w:tcPr>
                  <w:tcW w:w="866" w:type="dxa"/>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zh-CN" w:eastAsia="zh-CN" w:bidi="ar-SA"/>
                    </w:rPr>
                  </w:pPr>
                  <w:r>
                    <w:rPr>
                      <w:rFonts w:hint="default" w:ascii="Times New Roman" w:hAnsi="Times New Roman" w:cs="Times New Roman"/>
                      <w:color w:val="auto"/>
                      <w:szCs w:val="21"/>
                      <w:highlight w:val="none"/>
                    </w:rPr>
                    <w:t>T</w:t>
                  </w:r>
                </w:p>
              </w:tc>
              <w:tc>
                <w:tcPr>
                  <w:tcW w:w="1058" w:type="dxa"/>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kern w:val="2"/>
                      <w:sz w:val="21"/>
                      <w:szCs w:val="24"/>
                      <w:highlight w:val="none"/>
                      <w:lang w:val="en-US" w:eastAsia="zh-CN" w:bidi="ar-SA"/>
                    </w:rPr>
                    <w:t>0.1</w:t>
                  </w:r>
                </w:p>
              </w:tc>
              <w:tc>
                <w:tcPr>
                  <w:tcW w:w="894" w:type="dxa"/>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lang w:val="en-US" w:eastAsia="zh-CN"/>
                    </w:rPr>
                    <w:t>矿物油</w:t>
                  </w:r>
                </w:p>
              </w:tc>
              <w:tc>
                <w:tcPr>
                  <w:tcW w:w="2436" w:type="dxa"/>
                  <w:vMerge w:val="continue"/>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603" w:type="dxa"/>
                  <w:vMerge w:val="continue"/>
                  <w:vAlign w:val="center"/>
                </w:tcPr>
                <w:p>
                  <w:pPr>
                    <w:pStyle w:val="41"/>
                    <w:ind w:left="0" w:leftChars="0" w:firstLine="0" w:firstLineChars="0"/>
                    <w:rPr>
                      <w:rFonts w:hint="default" w:ascii="Times New Roman" w:hAnsi="Times New Roman" w:cs="Times New Roman"/>
                      <w:color w:val="auto"/>
                    </w:rPr>
                  </w:pPr>
                </w:p>
              </w:tc>
              <w:tc>
                <w:tcPr>
                  <w:tcW w:w="1420" w:type="dxa"/>
                  <w:vAlign w:val="center"/>
                </w:tcPr>
                <w:p>
                  <w:pPr>
                    <w:pStyle w:val="41"/>
                    <w:ind w:left="0" w:leftChars="0" w:firstLine="0" w:firstLineChars="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小计</w:t>
                  </w:r>
                </w:p>
              </w:tc>
              <w:tc>
                <w:tcPr>
                  <w:tcW w:w="1140" w:type="dxa"/>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rPr>
                    <w:t>/</w:t>
                  </w:r>
                </w:p>
              </w:tc>
              <w:tc>
                <w:tcPr>
                  <w:tcW w:w="866" w:type="dxa"/>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rPr>
                    <w:t>/</w:t>
                  </w:r>
                </w:p>
              </w:tc>
              <w:tc>
                <w:tcPr>
                  <w:tcW w:w="1058" w:type="dxa"/>
                  <w:vAlign w:val="center"/>
                </w:tcPr>
                <w:p>
                  <w:pPr>
                    <w:pStyle w:val="41"/>
                    <w:ind w:left="0" w:leftChars="0" w:firstLine="0" w:firstLineChars="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3.3</w:t>
                  </w:r>
                </w:p>
              </w:tc>
              <w:tc>
                <w:tcPr>
                  <w:tcW w:w="894" w:type="dxa"/>
                  <w:vAlign w:val="center"/>
                </w:tcPr>
                <w:p>
                  <w:pPr>
                    <w:pStyle w:val="41"/>
                    <w:ind w:left="0" w:leftChars="0" w:firstLine="0" w:firstLineChars="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w:t>
                  </w:r>
                </w:p>
              </w:tc>
              <w:tc>
                <w:tcPr>
                  <w:tcW w:w="2436" w:type="dxa"/>
                  <w:vAlign w:val="center"/>
                </w:tcPr>
                <w:p>
                  <w:pPr>
                    <w:pStyle w:val="41"/>
                    <w:ind w:left="0" w:leftChars="0" w:firstLine="0" w:firstLineChars="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2023" w:type="dxa"/>
                  <w:gridSpan w:val="2"/>
                  <w:vAlign w:val="center"/>
                </w:tcPr>
                <w:p>
                  <w:pPr>
                    <w:pStyle w:val="41"/>
                    <w:rPr>
                      <w:rFonts w:hint="default" w:ascii="Times New Roman" w:hAnsi="Times New Roman" w:eastAsia="宋体" w:cs="Times New Roman"/>
                      <w:color w:val="auto"/>
                      <w:kern w:val="2"/>
                      <w:sz w:val="21"/>
                      <w:szCs w:val="24"/>
                      <w:highlight w:val="none"/>
                      <w:lang w:val="zh-CN" w:eastAsia="zh-CN" w:bidi="ar-SA"/>
                    </w:rPr>
                  </w:pPr>
                  <w:r>
                    <w:rPr>
                      <w:rFonts w:hint="default" w:ascii="Times New Roman" w:hAnsi="Times New Roman" w:cs="Times New Roman"/>
                      <w:color w:val="auto"/>
                      <w:highlight w:val="none"/>
                    </w:rPr>
                    <w:t>生活垃圾</w:t>
                  </w:r>
                </w:p>
              </w:tc>
              <w:tc>
                <w:tcPr>
                  <w:tcW w:w="1140" w:type="dxa"/>
                  <w:vAlign w:val="center"/>
                </w:tcPr>
                <w:p>
                  <w:pPr>
                    <w:pStyle w:val="41"/>
                    <w:rPr>
                      <w:rFonts w:hint="default" w:ascii="Times New Roman" w:hAnsi="Times New Roman" w:cs="Times New Roman"/>
                      <w:color w:val="auto"/>
                      <w:highlight w:val="none"/>
                      <w:lang w:val="zh-CN"/>
                    </w:rPr>
                  </w:pPr>
                  <w:r>
                    <w:rPr>
                      <w:rFonts w:hint="default" w:ascii="Times New Roman" w:hAnsi="Times New Roman" w:cs="Times New Roman"/>
                      <w:color w:val="auto"/>
                      <w:highlight w:val="none"/>
                    </w:rPr>
                    <w:t>/</w:t>
                  </w:r>
                </w:p>
              </w:tc>
              <w:tc>
                <w:tcPr>
                  <w:tcW w:w="866" w:type="dxa"/>
                  <w:vAlign w:val="center"/>
                </w:tcPr>
                <w:p>
                  <w:pPr>
                    <w:pStyle w:val="41"/>
                    <w:rPr>
                      <w:rFonts w:hint="default" w:ascii="Times New Roman" w:hAnsi="Times New Roman" w:cs="Times New Roman"/>
                      <w:color w:val="auto"/>
                      <w:highlight w:val="none"/>
                      <w:lang w:val="zh-CN"/>
                    </w:rPr>
                  </w:pPr>
                  <w:r>
                    <w:rPr>
                      <w:rFonts w:hint="default" w:ascii="Times New Roman" w:hAnsi="Times New Roman" w:cs="Times New Roman"/>
                      <w:color w:val="auto"/>
                      <w:highlight w:val="none"/>
                    </w:rPr>
                    <w:t>/</w:t>
                  </w:r>
                </w:p>
              </w:tc>
              <w:tc>
                <w:tcPr>
                  <w:tcW w:w="1058" w:type="dxa"/>
                  <w:vAlign w:val="center"/>
                </w:tcPr>
                <w:p>
                  <w:pPr>
                    <w:pStyle w:val="41"/>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3.0</w:t>
                  </w:r>
                </w:p>
              </w:tc>
              <w:tc>
                <w:tcPr>
                  <w:tcW w:w="894" w:type="dxa"/>
                  <w:vAlign w:val="center"/>
                </w:tcPr>
                <w:p>
                  <w:pPr>
                    <w:pStyle w:val="41"/>
                    <w:rPr>
                      <w:rFonts w:hint="default" w:ascii="Times New Roman" w:hAnsi="Times New Roman" w:cs="Times New Roman"/>
                      <w:color w:val="auto"/>
                      <w:highlight w:val="none"/>
                      <w:lang w:val="zh-CN"/>
                    </w:rPr>
                  </w:pPr>
                  <w:r>
                    <w:rPr>
                      <w:rFonts w:hint="default" w:ascii="Times New Roman" w:hAnsi="Times New Roman" w:cs="Times New Roman"/>
                      <w:color w:val="auto"/>
                      <w:highlight w:val="none"/>
                    </w:rPr>
                    <w:t>/</w:t>
                  </w:r>
                </w:p>
              </w:tc>
              <w:tc>
                <w:tcPr>
                  <w:tcW w:w="2436" w:type="dxa"/>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收集后交由环卫部门处理</w:t>
                  </w:r>
                </w:p>
              </w:tc>
            </w:tr>
          </w:tbl>
          <w:p>
            <w:pPr>
              <w:pStyle w:val="35"/>
              <w:spacing w:line="240" w:lineRule="auto"/>
              <w:ind w:firstLine="480"/>
              <w:rPr>
                <w:rFonts w:hint="default" w:ascii="Times New Roman" w:hAnsi="Times New Roman" w:cs="Times New Roman"/>
                <w:color w:val="auto"/>
                <w:highlight w:val="none"/>
              </w:rPr>
            </w:pPr>
          </w:p>
          <w:p>
            <w:pPr>
              <w:pStyle w:val="9"/>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已批在建工程污染物排放情况及环保措施</w:t>
            </w:r>
          </w:p>
          <w:p>
            <w:pPr>
              <w:pStyle w:val="35"/>
              <w:ind w:firstLine="480"/>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现有项目有</w:t>
            </w:r>
            <w:r>
              <w:rPr>
                <w:rFonts w:hint="default" w:ascii="Times New Roman" w:hAnsi="Times New Roman" w:cs="Times New Roman"/>
                <w:color w:val="auto"/>
                <w:highlight w:val="none"/>
                <w:lang w:val="en-US" w:eastAsia="zh-CN"/>
              </w:rPr>
              <w:t>1500吨包装材料产能（200吨EPS包装材料、300吨EPP包装材料、200吨EPO包装材料、40吨EPE包装材料、500吨PE袋、80吨防静电膜、180吨缠绕膜）及配套设施未建设。本次对于EPE、PE袋、防静电膜、缠绕膜等未建生产线产污分析引用环评报告中描述；对于EPS、EPP、EPO等已建生产线产污分析类比现有工程分析。</w:t>
            </w:r>
          </w:p>
          <w:p>
            <w:pPr>
              <w:pStyle w:val="35"/>
              <w:ind w:firstLine="480"/>
              <w:rPr>
                <w:rFonts w:hint="default" w:ascii="Times New Roman" w:hAnsi="Times New Roman" w:cs="Times New Roman"/>
                <w:color w:val="auto"/>
                <w:lang w:val="en-US" w:eastAsia="zh-CN"/>
              </w:rPr>
            </w:pP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1</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废气污染物排放及环保措施</w:t>
            </w:r>
          </w:p>
          <w:p>
            <w:pPr>
              <w:pStyle w:val="35"/>
              <w:ind w:firstLine="48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在建工程采取的废气收集、处理设施情况见下表。</w:t>
            </w:r>
          </w:p>
          <w:p>
            <w:pPr>
              <w:pStyle w:val="37"/>
              <w:rPr>
                <w:rFonts w:hint="default" w:ascii="Times New Roman" w:hAnsi="Times New Roman" w:cs="Times New Roman"/>
                <w:color w:val="auto"/>
              </w:rPr>
            </w:pPr>
            <w:r>
              <w:rPr>
                <w:rFonts w:hint="default" w:ascii="Times New Roman" w:hAnsi="Times New Roman" w:eastAsia="宋体" w:cs="Times New Roman"/>
                <w:color w:val="auto"/>
                <w:highlight w:val="none"/>
                <w:lang w:eastAsia="zh-CN"/>
              </w:rPr>
              <w:t>现有工程采取的废气处理设施</w:t>
            </w:r>
          </w:p>
          <w:tbl>
            <w:tblPr>
              <w:tblStyle w:val="26"/>
              <w:tblW w:w="841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99"/>
              <w:gridCol w:w="1474"/>
              <w:gridCol w:w="1937"/>
              <w:gridCol w:w="2497"/>
              <w:gridCol w:w="111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99" w:type="dxa"/>
                  <w:tcBorders>
                    <w:tl2br w:val="nil"/>
                    <w:tr2bl w:val="nil"/>
                  </w:tcBorders>
                  <w:shd w:val="clear" w:color="auto" w:fill="auto"/>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排气筒编号</w:t>
                  </w:r>
                </w:p>
              </w:tc>
              <w:tc>
                <w:tcPr>
                  <w:tcW w:w="1474" w:type="dxa"/>
                  <w:tcBorders>
                    <w:tl2br w:val="nil"/>
                    <w:tr2bl w:val="nil"/>
                  </w:tcBorders>
                  <w:shd w:val="clear" w:color="auto" w:fill="auto"/>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废气种类</w:t>
                  </w:r>
                </w:p>
              </w:tc>
              <w:tc>
                <w:tcPr>
                  <w:tcW w:w="1937" w:type="dxa"/>
                  <w:tcBorders>
                    <w:tl2br w:val="nil"/>
                    <w:tr2bl w:val="nil"/>
                  </w:tcBorders>
                  <w:shd w:val="clear" w:color="auto" w:fill="auto"/>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污染因子</w:t>
                  </w:r>
                </w:p>
              </w:tc>
              <w:tc>
                <w:tcPr>
                  <w:tcW w:w="2497" w:type="dxa"/>
                  <w:tcBorders>
                    <w:tl2br w:val="nil"/>
                    <w:tr2bl w:val="nil"/>
                  </w:tcBorders>
                  <w:shd w:val="clear" w:color="auto" w:fill="auto"/>
                  <w:vAlign w:val="center"/>
                </w:tcPr>
                <w:p>
                  <w:pPr>
                    <w:pStyle w:val="41"/>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收集措施</w:t>
                  </w:r>
                </w:p>
              </w:tc>
              <w:tc>
                <w:tcPr>
                  <w:tcW w:w="1110" w:type="dxa"/>
                  <w:tcBorders>
                    <w:tl2br w:val="nil"/>
                    <w:tr2bl w:val="nil"/>
                  </w:tcBorders>
                  <w:shd w:val="clear" w:color="auto" w:fill="auto"/>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治理</w:t>
                  </w:r>
                  <w:r>
                    <w:rPr>
                      <w:rFonts w:hint="default" w:ascii="Times New Roman" w:hAnsi="Times New Roman" w:cs="Times New Roman"/>
                      <w:color w:val="auto"/>
                      <w:highlight w:val="none"/>
                    </w:rPr>
                    <w:t>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99" w:type="dxa"/>
                  <w:vMerge w:val="restart"/>
                  <w:tcBorders>
                    <w:tl2br w:val="nil"/>
                    <w:tr2bl w:val="nil"/>
                  </w:tcBorders>
                  <w:shd w:val="clear" w:color="auto" w:fill="auto"/>
                  <w:vAlign w:val="center"/>
                </w:tcPr>
                <w:p>
                  <w:pPr>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DA001</w:t>
                  </w:r>
                </w:p>
              </w:tc>
              <w:tc>
                <w:tcPr>
                  <w:tcW w:w="1474" w:type="dxa"/>
                  <w:tcBorders>
                    <w:tl2br w:val="nil"/>
                    <w:tr2bl w:val="nil"/>
                  </w:tcBorders>
                  <w:shd w:val="clear" w:color="auto" w:fill="auto"/>
                  <w:vAlign w:val="center"/>
                </w:tcPr>
                <w:p>
                  <w:pPr>
                    <w:pStyle w:val="24"/>
                    <w:widowControl w:val="0"/>
                    <w:adjustRightInd w:val="0"/>
                    <w:snapToGrid w:val="0"/>
                    <w:spacing w:before="0" w:beforeAutospacing="0" w:after="0" w:afterAutospacing="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2"/>
                      <w:sz w:val="21"/>
                      <w:szCs w:val="21"/>
                    </w:rPr>
                    <w:t>G</w:t>
                  </w:r>
                  <w:r>
                    <w:rPr>
                      <w:rFonts w:hint="default" w:ascii="Times New Roman" w:hAnsi="Times New Roman" w:cs="Times New Roman"/>
                      <w:color w:val="auto"/>
                      <w:kern w:val="2"/>
                      <w:sz w:val="21"/>
                      <w:szCs w:val="21"/>
                      <w:vertAlign w:val="subscript"/>
                    </w:rPr>
                    <w:t>1-1</w:t>
                  </w:r>
                  <w:r>
                    <w:rPr>
                      <w:rFonts w:hint="default" w:ascii="Times New Roman" w:hAnsi="Times New Roman" w:cs="Times New Roman"/>
                      <w:color w:val="auto"/>
                      <w:kern w:val="2"/>
                      <w:sz w:val="21"/>
                      <w:szCs w:val="21"/>
                    </w:rPr>
                    <w:t>发泡废气</w:t>
                  </w:r>
                </w:p>
              </w:tc>
              <w:tc>
                <w:tcPr>
                  <w:tcW w:w="1937" w:type="dxa"/>
                  <w:vMerge w:val="restart"/>
                  <w:tcBorders>
                    <w:tl2br w:val="nil"/>
                    <w:tr2bl w:val="nil"/>
                  </w:tcBorders>
                  <w:shd w:val="clear" w:color="auto" w:fill="auto"/>
                  <w:vAlign w:val="center"/>
                </w:tcPr>
                <w:p>
                  <w:pPr>
                    <w:pStyle w:val="24"/>
                    <w:widowControl w:val="0"/>
                    <w:adjustRightInd w:val="0"/>
                    <w:snapToGrid w:val="0"/>
                    <w:spacing w:before="0" w:beforeAutospacing="0" w:after="0" w:afterAutospacing="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2"/>
                      <w:sz w:val="21"/>
                      <w:szCs w:val="21"/>
                    </w:rPr>
                    <w:t>戊烷（以非甲烷总烃计）、苯乙烯、臭气浓度</w:t>
                  </w:r>
                </w:p>
              </w:tc>
              <w:tc>
                <w:tcPr>
                  <w:tcW w:w="2497" w:type="dxa"/>
                  <w:tcBorders>
                    <w:tl2br w:val="nil"/>
                    <w:tr2bl w:val="nil"/>
                  </w:tcBorders>
                  <w:shd w:val="clear" w:color="auto" w:fill="auto"/>
                  <w:vAlign w:val="center"/>
                </w:tcPr>
                <w:p>
                  <w:pPr>
                    <w:pStyle w:val="41"/>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预发泡密闭管道收集、流化床</w:t>
                  </w:r>
                  <w:r>
                    <w:rPr>
                      <w:rFonts w:hint="default" w:ascii="Times New Roman" w:hAnsi="Times New Roman" w:cs="Times New Roman"/>
                      <w:color w:val="auto"/>
                      <w:highlight w:val="none"/>
                      <w:lang w:val="en-US" w:eastAsia="zh-CN"/>
                    </w:rPr>
                    <w:t>密闭式集气罩收集</w:t>
                  </w:r>
                </w:p>
              </w:tc>
              <w:tc>
                <w:tcPr>
                  <w:tcW w:w="1110" w:type="dxa"/>
                  <w:vMerge w:val="restart"/>
                  <w:tcBorders>
                    <w:tl2br w:val="nil"/>
                    <w:tr2bl w:val="nil"/>
                  </w:tcBorders>
                  <w:shd w:val="clear" w:color="auto" w:fill="auto"/>
                  <w:vAlign w:val="center"/>
                </w:tcPr>
                <w:p>
                  <w:pPr>
                    <w:pStyle w:val="41"/>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kern w:val="2"/>
                      <w:sz w:val="21"/>
                      <w:szCs w:val="21"/>
                    </w:rPr>
                    <w:t>活性炭吸附-脱附-蓄热催化燃烧装置+1</w:t>
                  </w:r>
                  <w:r>
                    <w:rPr>
                      <w:rFonts w:hint="default" w:ascii="Times New Roman" w:hAnsi="Times New Roman" w:cs="Times New Roman"/>
                      <w:color w:val="auto"/>
                      <w:kern w:val="2"/>
                      <w:sz w:val="21"/>
                      <w:szCs w:val="21"/>
                      <w:lang w:val="en-US" w:eastAsia="zh-CN"/>
                    </w:rPr>
                    <w:t>8</w:t>
                  </w:r>
                  <w:r>
                    <w:rPr>
                      <w:rFonts w:hint="default" w:ascii="Times New Roman" w:hAnsi="Times New Roman" w:cs="Times New Roman"/>
                      <w:color w:val="auto"/>
                      <w:kern w:val="2"/>
                      <w:sz w:val="21"/>
                      <w:szCs w:val="21"/>
                    </w:rPr>
                    <w:t>m高排气筒排放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99" w:type="dxa"/>
                  <w:vMerge w:val="continue"/>
                  <w:tcBorders>
                    <w:tl2br w:val="nil"/>
                    <w:tr2bl w:val="nil"/>
                  </w:tcBorders>
                  <w:shd w:val="clear" w:color="auto" w:fill="auto"/>
                  <w:vAlign w:val="center"/>
                </w:tcPr>
                <w:p>
                  <w:pPr>
                    <w:pStyle w:val="41"/>
                    <w:rPr>
                      <w:rFonts w:hint="default" w:ascii="Times New Roman" w:hAnsi="Times New Roman" w:cs="Times New Roman"/>
                      <w:color w:val="auto"/>
                      <w:highlight w:val="none"/>
                    </w:rPr>
                  </w:pPr>
                </w:p>
              </w:tc>
              <w:tc>
                <w:tcPr>
                  <w:tcW w:w="1474" w:type="dxa"/>
                  <w:tcBorders>
                    <w:tl2br w:val="nil"/>
                    <w:tr2bl w:val="nil"/>
                  </w:tcBorders>
                  <w:shd w:val="clear" w:color="auto" w:fill="auto"/>
                  <w:vAlign w:val="center"/>
                </w:tcPr>
                <w:p>
                  <w:pPr>
                    <w:pStyle w:val="24"/>
                    <w:widowControl w:val="0"/>
                    <w:adjustRightInd w:val="0"/>
                    <w:snapToGrid w:val="0"/>
                    <w:spacing w:before="0" w:beforeAutospacing="0" w:after="0" w:afterAutospacing="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2"/>
                      <w:sz w:val="21"/>
                      <w:szCs w:val="21"/>
                    </w:rPr>
                    <w:t>G</w:t>
                  </w:r>
                  <w:r>
                    <w:rPr>
                      <w:rFonts w:hint="default" w:ascii="Times New Roman" w:hAnsi="Times New Roman" w:cs="Times New Roman"/>
                      <w:color w:val="auto"/>
                      <w:kern w:val="2"/>
                      <w:sz w:val="21"/>
                      <w:szCs w:val="21"/>
                      <w:vertAlign w:val="subscript"/>
                    </w:rPr>
                    <w:t>1-2</w:t>
                  </w:r>
                  <w:r>
                    <w:rPr>
                      <w:rFonts w:hint="default" w:ascii="Times New Roman" w:hAnsi="Times New Roman" w:cs="Times New Roman"/>
                      <w:color w:val="auto"/>
                      <w:kern w:val="2"/>
                      <w:sz w:val="21"/>
                      <w:szCs w:val="21"/>
                    </w:rPr>
                    <w:t>成型废气</w:t>
                  </w:r>
                </w:p>
              </w:tc>
              <w:tc>
                <w:tcPr>
                  <w:tcW w:w="1937" w:type="dxa"/>
                  <w:vMerge w:val="continue"/>
                  <w:tcBorders>
                    <w:tl2br w:val="nil"/>
                    <w:tr2bl w:val="nil"/>
                  </w:tcBorders>
                  <w:shd w:val="clear" w:color="auto" w:fill="auto"/>
                  <w:vAlign w:val="center"/>
                </w:tcPr>
                <w:p>
                  <w:pPr>
                    <w:pStyle w:val="41"/>
                    <w:rPr>
                      <w:rFonts w:hint="default" w:ascii="Times New Roman" w:hAnsi="Times New Roman" w:eastAsia="宋体" w:cs="Times New Roman"/>
                      <w:color w:val="auto"/>
                      <w:highlight w:val="none"/>
                      <w:lang w:val="en-US" w:eastAsia="zh-CN"/>
                    </w:rPr>
                  </w:pPr>
                </w:p>
              </w:tc>
              <w:tc>
                <w:tcPr>
                  <w:tcW w:w="2497" w:type="dxa"/>
                  <w:tcBorders>
                    <w:tl2br w:val="nil"/>
                    <w:tr2bl w:val="nil"/>
                  </w:tcBorders>
                  <w:shd w:val="clear" w:color="auto" w:fill="auto"/>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kern w:val="2"/>
                      <w:sz w:val="21"/>
                      <w:szCs w:val="21"/>
                      <w:highlight w:val="none"/>
                      <w:lang w:val="en-US" w:eastAsia="zh-CN"/>
                    </w:rPr>
                    <w:t>密闭管道收集</w:t>
                  </w:r>
                </w:p>
              </w:tc>
              <w:tc>
                <w:tcPr>
                  <w:tcW w:w="1110" w:type="dxa"/>
                  <w:vMerge w:val="continue"/>
                  <w:tcBorders>
                    <w:tl2br w:val="nil"/>
                    <w:tr2bl w:val="nil"/>
                  </w:tcBorders>
                  <w:shd w:val="clear" w:color="auto" w:fill="auto"/>
                  <w:vAlign w:val="center"/>
                </w:tcPr>
                <w:p>
                  <w:pPr>
                    <w:pStyle w:val="41"/>
                    <w:rPr>
                      <w:rFonts w:hint="default" w:ascii="Times New Roman" w:hAnsi="Times New Roman" w:eastAsia="宋体" w:cs="Times New Roman"/>
                      <w:color w:val="auto"/>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99" w:type="dxa"/>
                  <w:vMerge w:val="continue"/>
                  <w:tcBorders>
                    <w:tl2br w:val="nil"/>
                    <w:tr2bl w:val="nil"/>
                  </w:tcBorders>
                  <w:shd w:val="clear" w:color="auto" w:fill="auto"/>
                  <w:vAlign w:val="center"/>
                </w:tcPr>
                <w:p>
                  <w:pPr>
                    <w:pStyle w:val="41"/>
                    <w:rPr>
                      <w:rFonts w:hint="default" w:ascii="Times New Roman" w:hAnsi="Times New Roman" w:eastAsia="宋体" w:cs="Times New Roman"/>
                      <w:color w:val="auto"/>
                      <w:highlight w:val="none"/>
                      <w:lang w:val="en-US" w:eastAsia="zh-CN"/>
                    </w:rPr>
                  </w:pPr>
                </w:p>
              </w:tc>
              <w:tc>
                <w:tcPr>
                  <w:tcW w:w="1474" w:type="dxa"/>
                  <w:tcBorders>
                    <w:tl2br w:val="nil"/>
                    <w:tr2bl w:val="nil"/>
                  </w:tcBorders>
                  <w:shd w:val="clear" w:color="auto" w:fill="auto"/>
                  <w:vAlign w:val="center"/>
                </w:tcPr>
                <w:p>
                  <w:pPr>
                    <w:pStyle w:val="24"/>
                    <w:widowControl w:val="0"/>
                    <w:adjustRightInd w:val="0"/>
                    <w:snapToGrid w:val="0"/>
                    <w:spacing w:before="0" w:beforeAutospacing="0" w:after="0" w:afterAutospacing="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2"/>
                      <w:sz w:val="21"/>
                      <w:szCs w:val="21"/>
                    </w:rPr>
                    <w:t>G</w:t>
                  </w:r>
                  <w:r>
                    <w:rPr>
                      <w:rFonts w:hint="default" w:ascii="Times New Roman" w:hAnsi="Times New Roman" w:cs="Times New Roman"/>
                      <w:color w:val="auto"/>
                      <w:kern w:val="2"/>
                      <w:sz w:val="21"/>
                      <w:szCs w:val="21"/>
                      <w:vertAlign w:val="subscript"/>
                    </w:rPr>
                    <w:t>2-1</w:t>
                  </w:r>
                  <w:r>
                    <w:rPr>
                      <w:rFonts w:hint="default" w:ascii="Times New Roman" w:hAnsi="Times New Roman" w:cs="Times New Roman"/>
                      <w:color w:val="auto"/>
                      <w:kern w:val="2"/>
                      <w:sz w:val="21"/>
                      <w:szCs w:val="21"/>
                    </w:rPr>
                    <w:t>成型废气</w:t>
                  </w:r>
                </w:p>
              </w:tc>
              <w:tc>
                <w:tcPr>
                  <w:tcW w:w="1937" w:type="dxa"/>
                  <w:tcBorders>
                    <w:tl2br w:val="nil"/>
                    <w:tr2bl w:val="nil"/>
                  </w:tcBorders>
                  <w:shd w:val="clear" w:color="auto" w:fill="auto"/>
                  <w:vAlign w:val="center"/>
                </w:tcPr>
                <w:p>
                  <w:pPr>
                    <w:pStyle w:val="24"/>
                    <w:widowControl w:val="0"/>
                    <w:adjustRightInd w:val="0"/>
                    <w:snapToGrid w:val="0"/>
                    <w:spacing w:before="0" w:beforeAutospacing="0" w:after="0" w:afterAutospacing="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rPr>
                    <w:t>非甲烷总烃、苯乙烯、臭气浓度</w:t>
                  </w:r>
                </w:p>
              </w:tc>
              <w:tc>
                <w:tcPr>
                  <w:tcW w:w="2497" w:type="dxa"/>
                  <w:tcBorders>
                    <w:tl2br w:val="nil"/>
                    <w:tr2bl w:val="nil"/>
                  </w:tcBorders>
                  <w:shd w:val="clear" w:color="auto" w:fill="auto"/>
                  <w:vAlign w:val="center"/>
                </w:tcPr>
                <w:p>
                  <w:pPr>
                    <w:ind w:left="-42" w:leftChars="-20" w:right="-42" w:rightChars="-2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rPr>
                    <w:t>密闭管道收集</w:t>
                  </w:r>
                </w:p>
              </w:tc>
              <w:tc>
                <w:tcPr>
                  <w:tcW w:w="1110" w:type="dxa"/>
                  <w:vMerge w:val="continue"/>
                  <w:tcBorders>
                    <w:tl2br w:val="nil"/>
                    <w:tr2bl w:val="nil"/>
                  </w:tcBorders>
                  <w:shd w:val="clear" w:color="auto" w:fill="auto"/>
                  <w:vAlign w:val="center"/>
                </w:tcPr>
                <w:p>
                  <w:pPr>
                    <w:pStyle w:val="41"/>
                    <w:rPr>
                      <w:rFonts w:hint="default" w:ascii="Times New Roman" w:hAnsi="Times New Roman" w:eastAsia="宋体" w:cs="Times New Roman"/>
                      <w:color w:val="auto"/>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99" w:type="dxa"/>
                  <w:vMerge w:val="continue"/>
                  <w:tcBorders>
                    <w:tl2br w:val="nil"/>
                    <w:tr2bl w:val="nil"/>
                  </w:tcBorders>
                  <w:shd w:val="clear" w:color="auto" w:fill="auto"/>
                  <w:vAlign w:val="center"/>
                </w:tcPr>
                <w:p>
                  <w:pPr>
                    <w:jc w:val="center"/>
                    <w:rPr>
                      <w:rFonts w:hint="default" w:ascii="Times New Roman" w:hAnsi="Times New Roman" w:eastAsia="宋体" w:cs="Times New Roman"/>
                      <w:color w:val="auto"/>
                      <w:szCs w:val="21"/>
                      <w:highlight w:val="none"/>
                      <w:lang w:val="en-US" w:eastAsia="zh-CN"/>
                    </w:rPr>
                  </w:pPr>
                </w:p>
              </w:tc>
              <w:tc>
                <w:tcPr>
                  <w:tcW w:w="1474" w:type="dxa"/>
                  <w:tcBorders>
                    <w:tl2br w:val="nil"/>
                    <w:tr2bl w:val="nil"/>
                  </w:tcBorders>
                  <w:shd w:val="clear" w:color="auto" w:fill="auto"/>
                  <w:vAlign w:val="center"/>
                </w:tcPr>
                <w:p>
                  <w:pPr>
                    <w:pStyle w:val="24"/>
                    <w:widowControl w:val="0"/>
                    <w:adjustRightInd w:val="0"/>
                    <w:snapToGrid w:val="0"/>
                    <w:spacing w:before="0" w:beforeAutospacing="0" w:after="0" w:afterAutospacing="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rPr>
                    <w:t>G</w:t>
                  </w:r>
                  <w:r>
                    <w:rPr>
                      <w:rFonts w:hint="default" w:ascii="Times New Roman" w:hAnsi="Times New Roman" w:cs="Times New Roman"/>
                      <w:color w:val="auto"/>
                      <w:kern w:val="2"/>
                      <w:sz w:val="21"/>
                      <w:szCs w:val="21"/>
                      <w:highlight w:val="none"/>
                      <w:vertAlign w:val="subscript"/>
                    </w:rPr>
                    <w:t>3-1</w:t>
                  </w:r>
                  <w:r>
                    <w:rPr>
                      <w:rFonts w:hint="default" w:ascii="Times New Roman" w:hAnsi="Times New Roman" w:cs="Times New Roman"/>
                      <w:color w:val="auto"/>
                      <w:kern w:val="2"/>
                      <w:sz w:val="21"/>
                      <w:szCs w:val="21"/>
                      <w:highlight w:val="none"/>
                    </w:rPr>
                    <w:t>吹塑废气</w:t>
                  </w:r>
                </w:p>
              </w:tc>
              <w:tc>
                <w:tcPr>
                  <w:tcW w:w="1937" w:type="dxa"/>
                  <w:tcBorders>
                    <w:tl2br w:val="nil"/>
                    <w:tr2bl w:val="nil"/>
                  </w:tcBorders>
                  <w:shd w:val="clear" w:color="auto" w:fill="auto"/>
                  <w:vAlign w:val="center"/>
                </w:tcPr>
                <w:p>
                  <w:pPr>
                    <w:pStyle w:val="24"/>
                    <w:widowControl w:val="0"/>
                    <w:adjustRightInd w:val="0"/>
                    <w:snapToGrid w:val="0"/>
                    <w:spacing w:before="0" w:beforeAutospacing="0" w:after="0" w:afterAutospacing="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2"/>
                      <w:sz w:val="21"/>
                      <w:szCs w:val="21"/>
                    </w:rPr>
                    <w:t>非甲烷总烃</w:t>
                  </w:r>
                </w:p>
              </w:tc>
              <w:tc>
                <w:tcPr>
                  <w:tcW w:w="2497" w:type="dxa"/>
                  <w:tcBorders>
                    <w:tl2br w:val="nil"/>
                    <w:tr2bl w:val="nil"/>
                  </w:tcBorders>
                  <w:shd w:val="clear" w:color="auto" w:fill="auto"/>
                  <w:vAlign w:val="center"/>
                </w:tcPr>
                <w:p>
                  <w:pPr>
                    <w:ind w:left="-42" w:leftChars="-20" w:right="-42" w:rightChars="-20"/>
                    <w:jc w:val="center"/>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cs="Times New Roman"/>
                      <w:color w:val="auto"/>
                      <w:kern w:val="2"/>
                      <w:sz w:val="21"/>
                      <w:szCs w:val="21"/>
                      <w:highlight w:val="none"/>
                      <w:lang w:val="en-US" w:eastAsia="zh-CN"/>
                    </w:rPr>
                    <w:t>密闭空间罩收集</w:t>
                  </w:r>
                </w:p>
              </w:tc>
              <w:tc>
                <w:tcPr>
                  <w:tcW w:w="1110" w:type="dxa"/>
                  <w:vMerge w:val="continue"/>
                  <w:tcBorders>
                    <w:tl2br w:val="nil"/>
                    <w:tr2bl w:val="nil"/>
                  </w:tcBorders>
                  <w:shd w:val="clear" w:color="auto" w:fill="auto"/>
                  <w:vAlign w:val="center"/>
                </w:tcPr>
                <w:p>
                  <w:pPr>
                    <w:ind w:left="-42" w:leftChars="-20" w:right="-42" w:rightChars="-20"/>
                    <w:jc w:val="center"/>
                    <w:rPr>
                      <w:rFonts w:hint="default" w:ascii="Times New Roman" w:hAnsi="Times New Roman" w:cs="Times New Roman"/>
                      <w:color w:val="auto"/>
                      <w:kern w:val="2"/>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99" w:type="dxa"/>
                  <w:vMerge w:val="continue"/>
                  <w:tcBorders>
                    <w:tl2br w:val="nil"/>
                    <w:tr2bl w:val="nil"/>
                  </w:tcBorders>
                  <w:shd w:val="clear" w:color="auto" w:fill="auto"/>
                  <w:vAlign w:val="center"/>
                </w:tcPr>
                <w:p>
                  <w:pPr>
                    <w:ind w:left="-42" w:leftChars="-20" w:right="-42" w:rightChars="-20"/>
                    <w:jc w:val="center"/>
                    <w:rPr>
                      <w:rFonts w:hint="default" w:ascii="Times New Roman" w:hAnsi="Times New Roman" w:cs="Times New Roman"/>
                      <w:color w:val="auto"/>
                      <w:highlight w:val="none"/>
                    </w:rPr>
                  </w:pPr>
                </w:p>
              </w:tc>
              <w:tc>
                <w:tcPr>
                  <w:tcW w:w="1474" w:type="dxa"/>
                  <w:tcBorders>
                    <w:tl2br w:val="nil"/>
                    <w:tr2bl w:val="nil"/>
                  </w:tcBorders>
                  <w:shd w:val="clear" w:color="auto" w:fill="auto"/>
                  <w:vAlign w:val="center"/>
                </w:tcPr>
                <w:p>
                  <w:pPr>
                    <w:pStyle w:val="24"/>
                    <w:widowControl w:val="0"/>
                    <w:adjustRightInd w:val="0"/>
                    <w:snapToGrid w:val="0"/>
                    <w:spacing w:before="0" w:beforeAutospacing="0" w:after="0" w:afterAutospacing="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2"/>
                      <w:sz w:val="21"/>
                      <w:szCs w:val="21"/>
                    </w:rPr>
                    <w:t>G</w:t>
                  </w:r>
                  <w:r>
                    <w:rPr>
                      <w:rFonts w:hint="default" w:ascii="Times New Roman" w:hAnsi="Times New Roman" w:cs="Times New Roman"/>
                      <w:color w:val="auto"/>
                      <w:kern w:val="2"/>
                      <w:sz w:val="21"/>
                      <w:szCs w:val="21"/>
                      <w:vertAlign w:val="subscript"/>
                    </w:rPr>
                    <w:t>3-2</w:t>
                  </w:r>
                  <w:r>
                    <w:rPr>
                      <w:rFonts w:hint="default" w:ascii="Times New Roman" w:hAnsi="Times New Roman" w:cs="Times New Roman"/>
                      <w:color w:val="auto"/>
                      <w:kern w:val="2"/>
                      <w:sz w:val="21"/>
                      <w:szCs w:val="21"/>
                    </w:rPr>
                    <w:t>制袋废气</w:t>
                  </w:r>
                </w:p>
              </w:tc>
              <w:tc>
                <w:tcPr>
                  <w:tcW w:w="1937" w:type="dxa"/>
                  <w:tcBorders>
                    <w:tl2br w:val="nil"/>
                    <w:tr2bl w:val="nil"/>
                  </w:tcBorders>
                  <w:shd w:val="clear" w:color="auto" w:fill="auto"/>
                  <w:vAlign w:val="center"/>
                </w:tcPr>
                <w:p>
                  <w:pPr>
                    <w:pStyle w:val="24"/>
                    <w:widowControl w:val="0"/>
                    <w:adjustRightInd w:val="0"/>
                    <w:snapToGrid w:val="0"/>
                    <w:spacing w:before="0" w:beforeAutospacing="0" w:after="0" w:afterAutospacing="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rPr>
                    <w:t>非甲烷总烃</w:t>
                  </w:r>
                </w:p>
              </w:tc>
              <w:tc>
                <w:tcPr>
                  <w:tcW w:w="2497" w:type="dxa"/>
                  <w:tcBorders>
                    <w:tl2br w:val="nil"/>
                    <w:tr2bl w:val="nil"/>
                  </w:tcBorders>
                  <w:shd w:val="clear" w:color="auto" w:fill="auto"/>
                  <w:vAlign w:val="center"/>
                </w:tcPr>
                <w:p>
                  <w:pPr>
                    <w:ind w:left="-42" w:leftChars="-20" w:right="-42" w:rightChars="-20"/>
                    <w:jc w:val="center"/>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cs="Times New Roman"/>
                      <w:color w:val="auto"/>
                      <w:kern w:val="2"/>
                      <w:sz w:val="21"/>
                      <w:szCs w:val="21"/>
                      <w:highlight w:val="none"/>
                      <w:lang w:val="en-US" w:eastAsia="zh-CN"/>
                    </w:rPr>
                    <w:t>密闭空间收集</w:t>
                  </w:r>
                </w:p>
              </w:tc>
              <w:tc>
                <w:tcPr>
                  <w:tcW w:w="1110" w:type="dxa"/>
                  <w:vMerge w:val="continue"/>
                  <w:tcBorders>
                    <w:tl2br w:val="nil"/>
                    <w:tr2bl w:val="nil"/>
                  </w:tcBorders>
                  <w:shd w:val="clear" w:color="auto" w:fill="auto"/>
                  <w:vAlign w:val="center"/>
                </w:tcPr>
                <w:p>
                  <w:pPr>
                    <w:ind w:left="-42" w:leftChars="-20" w:right="-42" w:rightChars="-20"/>
                    <w:jc w:val="center"/>
                    <w:rPr>
                      <w:rFonts w:hint="default" w:ascii="Times New Roman" w:hAnsi="Times New Roman" w:cs="Times New Roman"/>
                      <w:color w:val="auto"/>
                      <w:kern w:val="2"/>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99" w:type="dxa"/>
                  <w:vMerge w:val="continue"/>
                  <w:tcBorders>
                    <w:tl2br w:val="nil"/>
                    <w:tr2bl w:val="nil"/>
                  </w:tcBorders>
                  <w:shd w:val="clear" w:color="auto" w:fill="auto"/>
                  <w:vAlign w:val="center"/>
                </w:tcPr>
                <w:p>
                  <w:pPr>
                    <w:ind w:left="-42" w:leftChars="-20" w:right="-42" w:rightChars="-20"/>
                    <w:jc w:val="center"/>
                    <w:rPr>
                      <w:rFonts w:hint="default" w:ascii="Times New Roman" w:hAnsi="Times New Roman" w:cs="Times New Roman"/>
                      <w:color w:val="auto"/>
                      <w:kern w:val="2"/>
                      <w:sz w:val="21"/>
                      <w:szCs w:val="21"/>
                      <w:highlight w:val="none"/>
                    </w:rPr>
                  </w:pPr>
                </w:p>
              </w:tc>
              <w:tc>
                <w:tcPr>
                  <w:tcW w:w="1474"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Cs w:val="21"/>
                      <w:highlight w:val="none"/>
                    </w:rPr>
                    <w:t>G</w:t>
                  </w:r>
                  <w:r>
                    <w:rPr>
                      <w:rFonts w:hint="default" w:ascii="Times New Roman" w:hAnsi="Times New Roman" w:cs="Times New Roman"/>
                      <w:color w:val="auto"/>
                      <w:szCs w:val="21"/>
                      <w:highlight w:val="none"/>
                      <w:vertAlign w:val="subscript"/>
                    </w:rPr>
                    <w:t>4-1</w:t>
                  </w:r>
                  <w:r>
                    <w:rPr>
                      <w:rFonts w:hint="default" w:ascii="Times New Roman" w:hAnsi="Times New Roman" w:cs="Times New Roman"/>
                      <w:color w:val="auto"/>
                      <w:kern w:val="2"/>
                      <w:sz w:val="21"/>
                      <w:szCs w:val="21"/>
                      <w:highlight w:val="none"/>
                    </w:rPr>
                    <w:t>吹塑废气</w:t>
                  </w:r>
                </w:p>
              </w:tc>
              <w:tc>
                <w:tcPr>
                  <w:tcW w:w="1937" w:type="dxa"/>
                  <w:tcBorders>
                    <w:tl2br w:val="nil"/>
                    <w:tr2bl w:val="nil"/>
                  </w:tcBorders>
                  <w:shd w:val="clear" w:color="auto" w:fill="auto"/>
                  <w:vAlign w:val="center"/>
                </w:tcPr>
                <w:p>
                  <w:pPr>
                    <w:pStyle w:val="24"/>
                    <w:widowControl w:val="0"/>
                    <w:adjustRightInd w:val="0"/>
                    <w:snapToGrid w:val="0"/>
                    <w:spacing w:before="0" w:beforeAutospacing="0" w:after="0" w:afterAutospacing="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2"/>
                      <w:sz w:val="21"/>
                      <w:szCs w:val="21"/>
                    </w:rPr>
                    <w:t>非甲烷总烃</w:t>
                  </w:r>
                </w:p>
              </w:tc>
              <w:tc>
                <w:tcPr>
                  <w:tcW w:w="2497" w:type="dxa"/>
                  <w:tcBorders>
                    <w:tl2br w:val="nil"/>
                    <w:tr2bl w:val="nil"/>
                  </w:tcBorders>
                  <w:shd w:val="clear" w:color="auto" w:fill="auto"/>
                  <w:vAlign w:val="center"/>
                </w:tcPr>
                <w:p>
                  <w:pPr>
                    <w:ind w:left="-42" w:leftChars="-20" w:right="-42" w:rightChars="-20"/>
                    <w:jc w:val="center"/>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cs="Times New Roman"/>
                      <w:color w:val="auto"/>
                      <w:kern w:val="2"/>
                      <w:sz w:val="21"/>
                      <w:szCs w:val="21"/>
                      <w:highlight w:val="none"/>
                      <w:lang w:val="en-US" w:eastAsia="zh-CN"/>
                    </w:rPr>
                    <w:t>密闭空间收集</w:t>
                  </w:r>
                </w:p>
              </w:tc>
              <w:tc>
                <w:tcPr>
                  <w:tcW w:w="1110" w:type="dxa"/>
                  <w:vMerge w:val="continue"/>
                  <w:tcBorders>
                    <w:tl2br w:val="nil"/>
                    <w:tr2bl w:val="nil"/>
                  </w:tcBorders>
                  <w:shd w:val="clear" w:color="auto" w:fill="auto"/>
                  <w:vAlign w:val="center"/>
                </w:tcPr>
                <w:p>
                  <w:pPr>
                    <w:ind w:left="-42" w:leftChars="-20" w:right="-42" w:rightChars="-20"/>
                    <w:jc w:val="center"/>
                    <w:rPr>
                      <w:rFonts w:hint="default" w:ascii="Times New Roman" w:hAnsi="Times New Roman" w:cs="Times New Roman"/>
                      <w:color w:val="auto"/>
                      <w:kern w:val="2"/>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99" w:type="dxa"/>
                  <w:vMerge w:val="continue"/>
                  <w:tcBorders>
                    <w:tl2br w:val="nil"/>
                    <w:tr2bl w:val="nil"/>
                  </w:tcBorders>
                  <w:shd w:val="clear" w:color="auto" w:fill="auto"/>
                  <w:vAlign w:val="center"/>
                </w:tcPr>
                <w:p>
                  <w:pPr>
                    <w:ind w:left="-42" w:leftChars="-20" w:right="-42" w:rightChars="-20"/>
                    <w:jc w:val="center"/>
                    <w:rPr>
                      <w:rFonts w:hint="default" w:ascii="Times New Roman" w:hAnsi="Times New Roman" w:cs="Times New Roman"/>
                      <w:color w:val="auto"/>
                      <w:kern w:val="2"/>
                      <w:sz w:val="21"/>
                      <w:szCs w:val="21"/>
                      <w:highlight w:val="none"/>
                    </w:rPr>
                  </w:pPr>
                </w:p>
              </w:tc>
              <w:tc>
                <w:tcPr>
                  <w:tcW w:w="1474"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Cs w:val="21"/>
                      <w:highlight w:val="none"/>
                    </w:rPr>
                    <w:t>G</w:t>
                  </w:r>
                  <w:r>
                    <w:rPr>
                      <w:rFonts w:hint="default" w:ascii="Times New Roman" w:hAnsi="Times New Roman" w:cs="Times New Roman"/>
                      <w:color w:val="auto"/>
                      <w:szCs w:val="21"/>
                      <w:highlight w:val="none"/>
                      <w:vertAlign w:val="subscript"/>
                    </w:rPr>
                    <w:t>5-1</w:t>
                  </w:r>
                  <w:r>
                    <w:rPr>
                      <w:rFonts w:hint="default" w:ascii="Times New Roman" w:hAnsi="Times New Roman" w:cs="Times New Roman"/>
                      <w:color w:val="auto"/>
                      <w:kern w:val="2"/>
                      <w:sz w:val="21"/>
                      <w:szCs w:val="21"/>
                      <w:highlight w:val="none"/>
                    </w:rPr>
                    <w:t>吹塑废气</w:t>
                  </w:r>
                </w:p>
              </w:tc>
              <w:tc>
                <w:tcPr>
                  <w:tcW w:w="1937" w:type="dxa"/>
                  <w:tcBorders>
                    <w:tl2br w:val="nil"/>
                    <w:tr2bl w:val="nil"/>
                  </w:tcBorders>
                  <w:shd w:val="clear" w:color="auto" w:fill="auto"/>
                  <w:vAlign w:val="center"/>
                </w:tcPr>
                <w:p>
                  <w:pPr>
                    <w:pStyle w:val="24"/>
                    <w:widowControl w:val="0"/>
                    <w:adjustRightInd w:val="0"/>
                    <w:snapToGrid w:val="0"/>
                    <w:spacing w:before="0" w:beforeAutospacing="0" w:after="0" w:afterAutospacing="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rPr>
                    <w:t>非甲烷总烃</w:t>
                  </w:r>
                </w:p>
              </w:tc>
              <w:tc>
                <w:tcPr>
                  <w:tcW w:w="2497" w:type="dxa"/>
                  <w:tcBorders>
                    <w:tl2br w:val="nil"/>
                    <w:tr2bl w:val="nil"/>
                  </w:tcBorders>
                  <w:shd w:val="clear" w:color="auto" w:fill="auto"/>
                  <w:vAlign w:val="center"/>
                </w:tcPr>
                <w:p>
                  <w:pPr>
                    <w:ind w:left="-42" w:leftChars="-20" w:right="-42" w:rightChars="-2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rPr>
                    <w:t>密闭空间收集</w:t>
                  </w:r>
                </w:p>
              </w:tc>
              <w:tc>
                <w:tcPr>
                  <w:tcW w:w="1110" w:type="dxa"/>
                  <w:vMerge w:val="continue"/>
                  <w:tcBorders>
                    <w:tl2br w:val="nil"/>
                    <w:tr2bl w:val="nil"/>
                  </w:tcBorders>
                  <w:shd w:val="clear" w:color="auto" w:fill="auto"/>
                  <w:vAlign w:val="center"/>
                </w:tcPr>
                <w:p>
                  <w:pPr>
                    <w:ind w:left="-42" w:leftChars="-20" w:right="-42" w:rightChars="-20"/>
                    <w:jc w:val="center"/>
                    <w:rPr>
                      <w:rFonts w:hint="default" w:ascii="Times New Roman" w:hAnsi="Times New Roman" w:cs="Times New Roman"/>
                      <w:color w:val="auto"/>
                      <w:kern w:val="2"/>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99" w:type="dxa"/>
                  <w:vMerge w:val="continue"/>
                  <w:tcBorders>
                    <w:tl2br w:val="nil"/>
                    <w:tr2bl w:val="nil"/>
                  </w:tcBorders>
                  <w:shd w:val="clear" w:color="auto" w:fill="auto"/>
                  <w:vAlign w:val="center"/>
                </w:tcPr>
                <w:p>
                  <w:pPr>
                    <w:jc w:val="center"/>
                    <w:rPr>
                      <w:rFonts w:hint="default" w:ascii="Times New Roman" w:hAnsi="Times New Roman" w:eastAsia="宋体" w:cs="Times New Roman"/>
                      <w:color w:val="auto"/>
                      <w:szCs w:val="21"/>
                      <w:highlight w:val="none"/>
                      <w:lang w:val="en-US" w:eastAsia="zh-CN"/>
                    </w:rPr>
                  </w:pPr>
                </w:p>
              </w:tc>
              <w:tc>
                <w:tcPr>
                  <w:tcW w:w="1474" w:type="dxa"/>
                  <w:tcBorders>
                    <w:tl2br w:val="nil"/>
                    <w:tr2bl w:val="nil"/>
                  </w:tcBorders>
                  <w:shd w:val="clear" w:color="auto" w:fill="auto"/>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G</w:t>
                  </w:r>
                  <w:r>
                    <w:rPr>
                      <w:rFonts w:hint="default" w:ascii="Times New Roman" w:hAnsi="Times New Roman" w:cs="Times New Roman"/>
                      <w:color w:val="auto"/>
                      <w:szCs w:val="21"/>
                      <w:vertAlign w:val="subscript"/>
                    </w:rPr>
                    <w:t>6-1</w:t>
                  </w:r>
                  <w:r>
                    <w:rPr>
                      <w:rFonts w:hint="eastAsia" w:ascii="Times New Roman" w:hAnsi="Times New Roman" w:cs="Times New Roman"/>
                      <w:color w:val="auto"/>
                      <w:kern w:val="2"/>
                      <w:sz w:val="21"/>
                      <w:szCs w:val="21"/>
                      <w:lang w:eastAsia="zh-CN"/>
                    </w:rPr>
                    <w:t>粘 合</w:t>
                  </w:r>
                  <w:r>
                    <w:rPr>
                      <w:rFonts w:hint="default" w:ascii="Times New Roman" w:hAnsi="Times New Roman" w:cs="Times New Roman"/>
                      <w:color w:val="auto"/>
                      <w:kern w:val="2"/>
                      <w:sz w:val="21"/>
                      <w:szCs w:val="21"/>
                    </w:rPr>
                    <w:t>废气</w:t>
                  </w:r>
                </w:p>
              </w:tc>
              <w:tc>
                <w:tcPr>
                  <w:tcW w:w="1937" w:type="dxa"/>
                  <w:tcBorders>
                    <w:tl2br w:val="nil"/>
                    <w:tr2bl w:val="nil"/>
                  </w:tcBorders>
                  <w:shd w:val="clear" w:color="auto" w:fill="auto"/>
                  <w:vAlign w:val="center"/>
                </w:tcPr>
                <w:p>
                  <w:pPr>
                    <w:pStyle w:val="24"/>
                    <w:widowControl w:val="0"/>
                    <w:adjustRightInd w:val="0"/>
                    <w:snapToGrid w:val="0"/>
                    <w:spacing w:before="0" w:beforeAutospacing="0" w:after="0" w:afterAutospacing="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rPr>
                    <w:t>非甲烷总烃</w:t>
                  </w:r>
                </w:p>
              </w:tc>
              <w:tc>
                <w:tcPr>
                  <w:tcW w:w="2497" w:type="dxa"/>
                  <w:tcBorders>
                    <w:tl2br w:val="nil"/>
                    <w:tr2bl w:val="nil"/>
                  </w:tcBorders>
                  <w:shd w:val="clear" w:color="auto" w:fill="auto"/>
                  <w:vAlign w:val="center"/>
                </w:tcPr>
                <w:p>
                  <w:pPr>
                    <w:ind w:left="-42" w:leftChars="-20" w:right="-42" w:rightChars="-2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rPr>
                    <w:t>密闭空间收集</w:t>
                  </w:r>
                </w:p>
              </w:tc>
              <w:tc>
                <w:tcPr>
                  <w:tcW w:w="1110" w:type="dxa"/>
                  <w:vMerge w:val="continue"/>
                  <w:tcBorders>
                    <w:tl2br w:val="nil"/>
                    <w:tr2bl w:val="nil"/>
                  </w:tcBorders>
                  <w:shd w:val="clear" w:color="auto" w:fill="auto"/>
                  <w:vAlign w:val="center"/>
                </w:tcPr>
                <w:p>
                  <w:pPr>
                    <w:pStyle w:val="41"/>
                    <w:rPr>
                      <w:rFonts w:hint="default" w:ascii="Times New Roman" w:hAnsi="Times New Roman" w:cs="Times New Roman"/>
                      <w:color w:val="auto"/>
                      <w:szCs w:val="21"/>
                      <w:highlight w:val="none"/>
                    </w:rPr>
                  </w:pPr>
                </w:p>
              </w:tc>
            </w:tr>
          </w:tbl>
          <w:p>
            <w:pPr>
              <w:pStyle w:val="35"/>
              <w:spacing w:line="240" w:lineRule="auto"/>
              <w:ind w:firstLine="480"/>
              <w:rPr>
                <w:rFonts w:hint="default" w:ascii="Times New Roman" w:hAnsi="Times New Roman" w:cs="Times New Roman"/>
                <w:color w:val="auto"/>
                <w:lang w:val="en-US" w:eastAsia="zh-CN"/>
              </w:rPr>
            </w:pPr>
          </w:p>
          <w:p>
            <w:pPr>
              <w:pStyle w:val="35"/>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①EPS发泡、成型废气及EPO/EPP成型废气</w:t>
            </w:r>
          </w:p>
          <w:p>
            <w:pPr>
              <w:pStyle w:val="35"/>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EPS发泡、成型废气及EPO/EPP成型废气产排情况类比现有已建工程验收情况核算如下：</w:t>
            </w:r>
          </w:p>
          <w:p>
            <w:pPr>
              <w:pStyle w:val="37"/>
              <w:tabs>
                <w:tab w:val="clear" w:pos="420"/>
              </w:tabs>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已批在建工程</w:t>
            </w:r>
            <w:r>
              <w:rPr>
                <w:rFonts w:hint="default" w:ascii="Times New Roman" w:hAnsi="Times New Roman" w:cs="Times New Roman"/>
                <w:color w:val="auto"/>
                <w:lang w:val="en-US" w:eastAsia="zh-CN"/>
              </w:rPr>
              <w:t>EPS发泡、成型废气及EPO/EPP成型</w:t>
            </w:r>
            <w:r>
              <w:rPr>
                <w:rFonts w:hint="default" w:ascii="Times New Roman" w:hAnsi="Times New Roman" w:cs="Times New Roman"/>
                <w:color w:val="auto"/>
                <w:highlight w:val="none"/>
              </w:rPr>
              <w:t>废气产排情况表</w:t>
            </w:r>
          </w:p>
          <w:tbl>
            <w:tblPr>
              <w:tblStyle w:val="26"/>
              <w:tblW w:w="4998"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453"/>
              <w:gridCol w:w="1885"/>
              <w:gridCol w:w="1216"/>
              <w:gridCol w:w="1241"/>
              <w:gridCol w:w="819"/>
              <w:gridCol w:w="682"/>
              <w:gridCol w:w="1054"/>
              <w:gridCol w:w="1068"/>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30" w:hRule="atLeast"/>
                <w:tblHeader/>
                <w:jc w:val="center"/>
              </w:trPr>
              <w:tc>
                <w:tcPr>
                  <w:tcW w:w="269" w:type="pct"/>
                  <w:vMerge w:val="restart"/>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所在车间</w:t>
                  </w:r>
                </w:p>
              </w:tc>
              <w:tc>
                <w:tcPr>
                  <w:tcW w:w="1119" w:type="pct"/>
                  <w:vMerge w:val="restart"/>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污染源</w:t>
                  </w:r>
                </w:p>
              </w:tc>
              <w:tc>
                <w:tcPr>
                  <w:tcW w:w="722" w:type="pct"/>
                  <w:vMerge w:val="restart"/>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产能t/a</w:t>
                  </w:r>
                </w:p>
              </w:tc>
              <w:tc>
                <w:tcPr>
                  <w:tcW w:w="737" w:type="pct"/>
                  <w:vMerge w:val="restart"/>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污染因子</w:t>
                  </w:r>
                </w:p>
              </w:tc>
              <w:tc>
                <w:tcPr>
                  <w:tcW w:w="486" w:type="pct"/>
                  <w:vMerge w:val="restart"/>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产生量（t/a）</w:t>
                  </w:r>
                </w:p>
              </w:tc>
              <w:tc>
                <w:tcPr>
                  <w:tcW w:w="405" w:type="pct"/>
                  <w:vMerge w:val="restart"/>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年生产时间</w:t>
                  </w:r>
                </w:p>
              </w:tc>
              <w:tc>
                <w:tcPr>
                  <w:tcW w:w="1260" w:type="pct"/>
                  <w:gridSpan w:val="2"/>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排放</w:t>
                  </w:r>
                  <w:r>
                    <w:rPr>
                      <w:rFonts w:hint="default" w:ascii="Times New Roman" w:hAnsi="Times New Roman" w:cs="Times New Roman"/>
                      <w:color w:val="auto"/>
                      <w:highlight w:val="none"/>
                    </w:rPr>
                    <w:t>量</w:t>
                  </w:r>
                  <w:r>
                    <w:rPr>
                      <w:rFonts w:hint="default" w:ascii="Times New Roman" w:hAnsi="Times New Roman" w:cs="Times New Roman"/>
                      <w:color w:val="auto"/>
                      <w:highlight w:val="none"/>
                      <w:lang w:val="en-US" w:eastAsia="zh-CN"/>
                    </w:rPr>
                    <w:t>t/a</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30" w:hRule="atLeast"/>
                <w:tblHeader/>
                <w:jc w:val="center"/>
              </w:trPr>
              <w:tc>
                <w:tcPr>
                  <w:tcW w:w="269" w:type="pct"/>
                  <w:vMerge w:val="continue"/>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rPr>
                  </w:pPr>
                </w:p>
              </w:tc>
              <w:tc>
                <w:tcPr>
                  <w:tcW w:w="1119" w:type="pct"/>
                  <w:vMerge w:val="continue"/>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rPr>
                  </w:pPr>
                </w:p>
              </w:tc>
              <w:tc>
                <w:tcPr>
                  <w:tcW w:w="722" w:type="pct"/>
                  <w:vMerge w:val="continue"/>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rPr>
                  </w:pPr>
                </w:p>
              </w:tc>
              <w:tc>
                <w:tcPr>
                  <w:tcW w:w="737" w:type="pct"/>
                  <w:vMerge w:val="continue"/>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rPr>
                  </w:pPr>
                </w:p>
              </w:tc>
              <w:tc>
                <w:tcPr>
                  <w:tcW w:w="486" w:type="pct"/>
                  <w:vMerge w:val="continue"/>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rPr>
                  </w:pPr>
                </w:p>
              </w:tc>
              <w:tc>
                <w:tcPr>
                  <w:tcW w:w="405" w:type="pct"/>
                  <w:vMerge w:val="continue"/>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rPr>
                  </w:pPr>
                </w:p>
              </w:tc>
              <w:tc>
                <w:tcPr>
                  <w:tcW w:w="626" w:type="pct"/>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lang w:val="en-US" w:eastAsia="zh-CN"/>
                    </w:rPr>
                    <w:t>有组织</w:t>
                  </w:r>
                </w:p>
              </w:tc>
              <w:tc>
                <w:tcPr>
                  <w:tcW w:w="634" w:type="pct"/>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lang w:val="en-US" w:eastAsia="zh-CN"/>
                    </w:rPr>
                    <w:t>无组织</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69" w:type="pct"/>
                  <w:vMerge w:val="restart"/>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21幢</w:t>
                  </w:r>
                </w:p>
                <w:p>
                  <w:pPr>
                    <w:widowControl/>
                    <w:jc w:val="center"/>
                    <w:textAlignment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厂房</w:t>
                  </w:r>
                </w:p>
              </w:tc>
              <w:tc>
                <w:tcPr>
                  <w:tcW w:w="1119" w:type="pct"/>
                  <w:vMerge w:val="restart"/>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Cs w:val="21"/>
                      <w:highlight w:val="none"/>
                    </w:rPr>
                    <w:t>EPS发泡</w:t>
                  </w:r>
                  <w:r>
                    <w:rPr>
                      <w:rFonts w:hint="default" w:ascii="Times New Roman" w:hAnsi="Times New Roman" w:cs="Times New Roman"/>
                      <w:color w:val="auto"/>
                      <w:szCs w:val="21"/>
                      <w:highlight w:val="none"/>
                      <w:lang w:eastAsia="zh-CN"/>
                    </w:rPr>
                    <w:t>、</w:t>
                  </w:r>
                  <w:r>
                    <w:rPr>
                      <w:rFonts w:hint="default" w:ascii="Times New Roman" w:hAnsi="Times New Roman" w:cs="Times New Roman"/>
                      <w:color w:val="auto"/>
                      <w:szCs w:val="21"/>
                      <w:highlight w:val="none"/>
                    </w:rPr>
                    <w:t>成型废气</w:t>
                  </w:r>
                </w:p>
              </w:tc>
              <w:tc>
                <w:tcPr>
                  <w:tcW w:w="722" w:type="pct"/>
                  <w:vMerge w:val="restart"/>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200</w:t>
                  </w:r>
                </w:p>
              </w:tc>
              <w:tc>
                <w:tcPr>
                  <w:tcW w:w="737" w:type="pct"/>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lang w:val="en-US" w:eastAsia="zh-CN"/>
                    </w:rPr>
                    <w:t>非甲烷总烃</w:t>
                  </w:r>
                </w:p>
              </w:tc>
              <w:tc>
                <w:tcPr>
                  <w:tcW w:w="486" w:type="pct"/>
                  <w:tcBorders>
                    <w:tl2br w:val="nil"/>
                    <w:tr2bl w:val="nil"/>
                  </w:tcBorders>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Cs w:val="21"/>
                      <w:highlight w:val="none"/>
                      <w:lang w:val="en-US" w:eastAsia="zh-CN"/>
                    </w:rPr>
                  </w:pPr>
                </w:p>
              </w:tc>
              <w:tc>
                <w:tcPr>
                  <w:tcW w:w="405" w:type="pct"/>
                  <w:vMerge w:val="restart"/>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rPr>
                    <w:t>7200h</w:t>
                  </w:r>
                </w:p>
              </w:tc>
              <w:tc>
                <w:tcPr>
                  <w:tcW w:w="626" w:type="pct"/>
                  <w:tcBorders>
                    <w:tl2br w:val="nil"/>
                    <w:tr2bl w:val="nil"/>
                  </w:tcBorders>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0.0751 </w:t>
                  </w:r>
                </w:p>
              </w:tc>
              <w:tc>
                <w:tcPr>
                  <w:tcW w:w="634" w:type="pct"/>
                  <w:tcBorders>
                    <w:tl2br w:val="nil"/>
                    <w:tr2bl w:val="nil"/>
                  </w:tcBorders>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0.0200 </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69" w:type="pct"/>
                  <w:vMerge w:val="continue"/>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highlight w:val="none"/>
                    </w:rPr>
                  </w:pPr>
                </w:p>
              </w:tc>
              <w:tc>
                <w:tcPr>
                  <w:tcW w:w="1119" w:type="pct"/>
                  <w:vMerge w:val="continue"/>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szCs w:val="21"/>
                      <w:highlight w:val="none"/>
                    </w:rPr>
                  </w:pPr>
                </w:p>
              </w:tc>
              <w:tc>
                <w:tcPr>
                  <w:tcW w:w="722" w:type="pct"/>
                  <w:vMerge w:val="continue"/>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highlight w:val="none"/>
                      <w:lang w:val="en-US" w:eastAsia="zh-CN"/>
                    </w:rPr>
                  </w:pPr>
                </w:p>
              </w:tc>
              <w:tc>
                <w:tcPr>
                  <w:tcW w:w="737" w:type="pct"/>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苯乙烯</w:t>
                  </w:r>
                </w:p>
              </w:tc>
              <w:tc>
                <w:tcPr>
                  <w:tcW w:w="486" w:type="pct"/>
                  <w:tcBorders>
                    <w:tl2br w:val="nil"/>
                    <w:tr2bl w:val="nil"/>
                  </w:tcBorders>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Cs w:val="21"/>
                      <w:highlight w:val="none"/>
                      <w:lang w:val="en-US" w:eastAsia="zh-CN"/>
                    </w:rPr>
                  </w:pPr>
                </w:p>
              </w:tc>
              <w:tc>
                <w:tcPr>
                  <w:tcW w:w="405" w:type="pct"/>
                  <w:vMerge w:val="continue"/>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highlight w:val="none"/>
                    </w:rPr>
                  </w:pPr>
                </w:p>
              </w:tc>
              <w:tc>
                <w:tcPr>
                  <w:tcW w:w="626" w:type="pct"/>
                  <w:tcBorders>
                    <w:tl2br w:val="nil"/>
                    <w:tr2bl w:val="nil"/>
                  </w:tcBorders>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0.00001 </w:t>
                  </w:r>
                </w:p>
              </w:tc>
              <w:tc>
                <w:tcPr>
                  <w:tcW w:w="634" w:type="pct"/>
                  <w:tcBorders>
                    <w:tl2br w:val="nil"/>
                    <w:tr2bl w:val="nil"/>
                  </w:tcBorders>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0.000002 </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69" w:type="pct"/>
                  <w:vMerge w:val="continue"/>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highlight w:val="none"/>
                    </w:rPr>
                  </w:pPr>
                </w:p>
              </w:tc>
              <w:tc>
                <w:tcPr>
                  <w:tcW w:w="1119" w:type="pct"/>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szCs w:val="21"/>
                      <w:highlight w:val="none"/>
                    </w:rPr>
                  </w:pPr>
                  <w:r>
                    <w:rPr>
                      <w:rFonts w:hint="default" w:ascii="Times New Roman" w:hAnsi="Times New Roman" w:cs="Times New Roman"/>
                      <w:color w:val="auto"/>
                      <w:highlight w:val="none"/>
                    </w:rPr>
                    <w:t>EPP/EPO成型废气</w:t>
                  </w:r>
                </w:p>
              </w:tc>
              <w:tc>
                <w:tcPr>
                  <w:tcW w:w="722" w:type="pct"/>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500</w:t>
                  </w:r>
                </w:p>
              </w:tc>
              <w:tc>
                <w:tcPr>
                  <w:tcW w:w="737" w:type="pct"/>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lang w:val="en-US" w:eastAsia="zh-CN"/>
                    </w:rPr>
                    <w:t>非甲烷总烃</w:t>
                  </w:r>
                </w:p>
              </w:tc>
              <w:tc>
                <w:tcPr>
                  <w:tcW w:w="486" w:type="pct"/>
                  <w:tcBorders>
                    <w:tl2br w:val="nil"/>
                    <w:tr2bl w:val="nil"/>
                  </w:tcBorders>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Cs w:val="21"/>
                      <w:highlight w:val="none"/>
                      <w:lang w:val="en-US" w:eastAsia="zh-CN"/>
                    </w:rPr>
                  </w:pPr>
                </w:p>
              </w:tc>
              <w:tc>
                <w:tcPr>
                  <w:tcW w:w="405" w:type="pct"/>
                  <w:vMerge w:val="restart"/>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eastAsia="宋体" w:cs="Times New Roman"/>
                      <w:color w:val="auto"/>
                      <w:kern w:val="0"/>
                      <w:szCs w:val="21"/>
                      <w:highlight w:val="none"/>
                      <w:lang w:val="en-US" w:eastAsia="zh-CN"/>
                    </w:rPr>
                  </w:pPr>
                  <w:r>
                    <w:rPr>
                      <w:rFonts w:hint="default" w:ascii="Times New Roman" w:hAnsi="Times New Roman" w:cs="Times New Roman"/>
                      <w:color w:val="auto"/>
                      <w:highlight w:val="none"/>
                      <w:lang w:val="en-US" w:eastAsia="zh-CN"/>
                    </w:rPr>
                    <w:t>7200h</w:t>
                  </w:r>
                </w:p>
              </w:tc>
              <w:tc>
                <w:tcPr>
                  <w:tcW w:w="626" w:type="pct"/>
                  <w:tcBorders>
                    <w:tl2br w:val="nil"/>
                    <w:tr2bl w:val="nil"/>
                  </w:tcBorders>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0.1878 </w:t>
                  </w:r>
                </w:p>
              </w:tc>
              <w:tc>
                <w:tcPr>
                  <w:tcW w:w="634" w:type="pct"/>
                  <w:tcBorders>
                    <w:tl2br w:val="nil"/>
                    <w:tr2bl w:val="nil"/>
                  </w:tcBorders>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0.0499 </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69" w:type="pct"/>
                  <w:vMerge w:val="continue"/>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highlight w:val="none"/>
                    </w:rPr>
                  </w:pPr>
                </w:p>
              </w:tc>
              <w:tc>
                <w:tcPr>
                  <w:tcW w:w="1119" w:type="pct"/>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EPO成型废气</w:t>
                  </w:r>
                </w:p>
              </w:tc>
              <w:tc>
                <w:tcPr>
                  <w:tcW w:w="722" w:type="pct"/>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200</w:t>
                  </w:r>
                </w:p>
              </w:tc>
              <w:tc>
                <w:tcPr>
                  <w:tcW w:w="737" w:type="pct"/>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lang w:val="en-US" w:eastAsia="zh-CN"/>
                    </w:rPr>
                    <w:t>苯乙烯</w:t>
                  </w:r>
                </w:p>
              </w:tc>
              <w:tc>
                <w:tcPr>
                  <w:tcW w:w="486" w:type="pct"/>
                  <w:tcBorders>
                    <w:tl2br w:val="nil"/>
                    <w:tr2bl w:val="nil"/>
                  </w:tcBorders>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Cs w:val="21"/>
                      <w:highlight w:val="none"/>
                    </w:rPr>
                  </w:pPr>
                </w:p>
              </w:tc>
              <w:tc>
                <w:tcPr>
                  <w:tcW w:w="405" w:type="pct"/>
                  <w:vMerge w:val="continue"/>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eastAsia="宋体" w:cs="Times New Roman"/>
                      <w:color w:val="auto"/>
                      <w:kern w:val="0"/>
                      <w:szCs w:val="21"/>
                      <w:highlight w:val="none"/>
                      <w:lang w:val="en-US" w:eastAsia="zh-CN"/>
                    </w:rPr>
                  </w:pPr>
                </w:p>
              </w:tc>
              <w:tc>
                <w:tcPr>
                  <w:tcW w:w="626" w:type="pct"/>
                  <w:tcBorders>
                    <w:tl2br w:val="nil"/>
                    <w:tr2bl w:val="nil"/>
                  </w:tcBorders>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0.00001 </w:t>
                  </w:r>
                </w:p>
              </w:tc>
              <w:tc>
                <w:tcPr>
                  <w:tcW w:w="634" w:type="pct"/>
                  <w:tcBorders>
                    <w:tl2br w:val="nil"/>
                    <w:tr2bl w:val="nil"/>
                  </w:tcBorders>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0.000002 </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110" w:type="pct"/>
                  <w:gridSpan w:val="3"/>
                  <w:vMerge w:val="restart"/>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小计</w:t>
                  </w:r>
                </w:p>
              </w:tc>
              <w:tc>
                <w:tcPr>
                  <w:tcW w:w="737" w:type="pct"/>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lang w:val="en-US" w:eastAsia="zh-CN"/>
                    </w:rPr>
                    <w:t>非甲烷总烃</w:t>
                  </w:r>
                </w:p>
              </w:tc>
              <w:tc>
                <w:tcPr>
                  <w:tcW w:w="486" w:type="pct"/>
                  <w:tcBorders>
                    <w:tl2br w:val="nil"/>
                    <w:tr2bl w:val="nil"/>
                  </w:tcBorders>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p>
              </w:tc>
              <w:tc>
                <w:tcPr>
                  <w:tcW w:w="405" w:type="pct"/>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eastAsia="宋体" w:cs="Times New Roman"/>
                      <w:color w:val="auto"/>
                      <w:kern w:val="0"/>
                      <w:szCs w:val="21"/>
                      <w:highlight w:val="none"/>
                      <w:lang w:val="en-US" w:eastAsia="zh-CN"/>
                    </w:rPr>
                  </w:pPr>
                  <w:r>
                    <w:rPr>
                      <w:rFonts w:hint="default" w:ascii="Times New Roman" w:hAnsi="Times New Roman" w:cs="Times New Roman"/>
                      <w:color w:val="auto"/>
                      <w:kern w:val="0"/>
                      <w:szCs w:val="21"/>
                      <w:highlight w:val="none"/>
                      <w:lang w:val="en-US" w:eastAsia="zh-CN"/>
                    </w:rPr>
                    <w:t>/</w:t>
                  </w:r>
                </w:p>
              </w:tc>
              <w:tc>
                <w:tcPr>
                  <w:tcW w:w="626" w:type="pct"/>
                  <w:tcBorders>
                    <w:tl2br w:val="nil"/>
                    <w:tr2bl w:val="nil"/>
                  </w:tcBorders>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0.2629 </w:t>
                  </w:r>
                </w:p>
              </w:tc>
              <w:tc>
                <w:tcPr>
                  <w:tcW w:w="634" w:type="pct"/>
                  <w:tcBorders>
                    <w:tl2br w:val="nil"/>
                    <w:tr2bl w:val="nil"/>
                  </w:tcBorders>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0.0699 </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110" w:type="pct"/>
                  <w:gridSpan w:val="3"/>
                  <w:vMerge w:val="continue"/>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highlight w:val="none"/>
                      <w:lang w:val="en-US" w:eastAsia="zh-CN"/>
                    </w:rPr>
                  </w:pPr>
                </w:p>
              </w:tc>
              <w:tc>
                <w:tcPr>
                  <w:tcW w:w="737" w:type="pct"/>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lang w:val="en-US" w:eastAsia="zh-CN"/>
                    </w:rPr>
                    <w:t>苯乙烯</w:t>
                  </w:r>
                </w:p>
              </w:tc>
              <w:tc>
                <w:tcPr>
                  <w:tcW w:w="486" w:type="pct"/>
                  <w:tcBorders>
                    <w:tl2br w:val="nil"/>
                    <w:tr2bl w:val="nil"/>
                  </w:tcBorders>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p>
              </w:tc>
              <w:tc>
                <w:tcPr>
                  <w:tcW w:w="405" w:type="pct"/>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eastAsia="宋体" w:cs="Times New Roman"/>
                      <w:color w:val="auto"/>
                      <w:kern w:val="0"/>
                      <w:szCs w:val="21"/>
                      <w:highlight w:val="none"/>
                      <w:lang w:val="en-US" w:eastAsia="zh-CN"/>
                    </w:rPr>
                  </w:pPr>
                  <w:r>
                    <w:rPr>
                      <w:rFonts w:hint="default" w:ascii="Times New Roman" w:hAnsi="Times New Roman" w:cs="Times New Roman"/>
                      <w:color w:val="auto"/>
                      <w:kern w:val="0"/>
                      <w:szCs w:val="21"/>
                      <w:highlight w:val="none"/>
                      <w:lang w:val="en-US" w:eastAsia="zh-CN"/>
                    </w:rPr>
                    <w:t>/</w:t>
                  </w:r>
                </w:p>
              </w:tc>
              <w:tc>
                <w:tcPr>
                  <w:tcW w:w="626" w:type="pct"/>
                  <w:tcBorders>
                    <w:tl2br w:val="nil"/>
                    <w:tr2bl w:val="nil"/>
                  </w:tcBorders>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0.00002 </w:t>
                  </w:r>
                </w:p>
              </w:tc>
              <w:tc>
                <w:tcPr>
                  <w:tcW w:w="634" w:type="pct"/>
                  <w:tcBorders>
                    <w:tl2br w:val="nil"/>
                    <w:tr2bl w:val="nil"/>
                  </w:tcBorders>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0.000004 </w:t>
                  </w:r>
                </w:p>
              </w:tc>
            </w:tr>
          </w:tbl>
          <w:p>
            <w:pPr>
              <w:pStyle w:val="35"/>
              <w:bidi w:val="0"/>
              <w:spacing w:line="240" w:lineRule="auto"/>
              <w:rPr>
                <w:rFonts w:hint="default" w:ascii="Times New Roman" w:hAnsi="Times New Roman" w:cs="Times New Roman"/>
                <w:color w:val="auto"/>
                <w:lang w:val="en-US" w:eastAsia="zh-CN"/>
              </w:rPr>
            </w:pPr>
          </w:p>
          <w:p>
            <w:pPr>
              <w:pStyle w:val="35"/>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②PE袋、防静电膜、EPE生产线废气</w:t>
            </w:r>
          </w:p>
          <w:p>
            <w:pPr>
              <w:pStyle w:val="35"/>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吹塑、制袋、粘 合等废气产生情况采用原环评核算结果，如下表所示。</w:t>
            </w:r>
          </w:p>
          <w:p>
            <w:pPr>
              <w:pStyle w:val="37"/>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已批在建工程</w:t>
            </w:r>
            <w:r>
              <w:rPr>
                <w:rFonts w:hint="default" w:ascii="Times New Roman" w:hAnsi="Times New Roman" w:cs="Times New Roman"/>
                <w:color w:val="auto"/>
                <w:lang w:val="en-US" w:eastAsia="zh-CN"/>
              </w:rPr>
              <w:t>PE袋、防静电膜、EPE生产线</w:t>
            </w:r>
            <w:r>
              <w:rPr>
                <w:rFonts w:hint="default" w:ascii="Times New Roman" w:hAnsi="Times New Roman" w:cs="Times New Roman"/>
                <w:color w:val="auto"/>
                <w:highlight w:val="none"/>
              </w:rPr>
              <w:t>废气源强产</w:t>
            </w:r>
            <w:r>
              <w:rPr>
                <w:rFonts w:hint="default" w:ascii="Times New Roman" w:hAnsi="Times New Roman" w:cs="Times New Roman"/>
                <w:color w:val="auto"/>
                <w:highlight w:val="none"/>
                <w:lang w:val="en-US" w:eastAsia="zh-CN"/>
              </w:rPr>
              <w:t>排</w:t>
            </w:r>
            <w:r>
              <w:rPr>
                <w:rFonts w:hint="default" w:ascii="Times New Roman" w:hAnsi="Times New Roman" w:cs="Times New Roman"/>
                <w:color w:val="auto"/>
                <w:highlight w:val="none"/>
              </w:rPr>
              <w:t>情况一览表</w:t>
            </w:r>
          </w:p>
          <w:tbl>
            <w:tblPr>
              <w:tblStyle w:val="26"/>
              <w:tblW w:w="4998"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615"/>
              <w:gridCol w:w="1846"/>
              <w:gridCol w:w="1511"/>
              <w:gridCol w:w="1159"/>
              <w:gridCol w:w="1108"/>
              <w:gridCol w:w="1174"/>
              <w:gridCol w:w="1005"/>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blHeader/>
                <w:jc w:val="center"/>
              </w:trPr>
              <w:tc>
                <w:tcPr>
                  <w:tcW w:w="365" w:type="pct"/>
                  <w:vMerge w:val="restart"/>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所在车间</w:t>
                  </w:r>
                </w:p>
              </w:tc>
              <w:tc>
                <w:tcPr>
                  <w:tcW w:w="1096" w:type="pct"/>
                  <w:vMerge w:val="restart"/>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污染源</w:t>
                  </w:r>
                </w:p>
              </w:tc>
              <w:tc>
                <w:tcPr>
                  <w:tcW w:w="897" w:type="pct"/>
                  <w:vMerge w:val="restart"/>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污染因子</w:t>
                  </w:r>
                </w:p>
              </w:tc>
              <w:tc>
                <w:tcPr>
                  <w:tcW w:w="688" w:type="pct"/>
                  <w:vMerge w:val="restart"/>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产生量（t/a）</w:t>
                  </w:r>
                </w:p>
              </w:tc>
              <w:tc>
                <w:tcPr>
                  <w:tcW w:w="658" w:type="pct"/>
                  <w:vMerge w:val="restart"/>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年生产时间</w:t>
                  </w:r>
                </w:p>
              </w:tc>
              <w:tc>
                <w:tcPr>
                  <w:tcW w:w="1294" w:type="pct"/>
                  <w:gridSpan w:val="2"/>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排放</w:t>
                  </w:r>
                  <w:r>
                    <w:rPr>
                      <w:rFonts w:hint="default" w:ascii="Times New Roman" w:hAnsi="Times New Roman" w:cs="Times New Roman"/>
                      <w:color w:val="auto"/>
                      <w:highlight w:val="none"/>
                    </w:rPr>
                    <w:t>量</w:t>
                  </w:r>
                  <w:r>
                    <w:rPr>
                      <w:rFonts w:hint="default" w:ascii="Times New Roman" w:hAnsi="Times New Roman" w:cs="Times New Roman"/>
                      <w:color w:val="auto"/>
                      <w:highlight w:val="none"/>
                      <w:lang w:val="en-US" w:eastAsia="zh-CN"/>
                    </w:rPr>
                    <w:t>t/a</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blHeader/>
                <w:jc w:val="center"/>
              </w:trPr>
              <w:tc>
                <w:tcPr>
                  <w:tcW w:w="365" w:type="pct"/>
                  <w:vMerge w:val="continue"/>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highlight w:val="none"/>
                    </w:rPr>
                  </w:pPr>
                </w:p>
              </w:tc>
              <w:tc>
                <w:tcPr>
                  <w:tcW w:w="1096" w:type="pct"/>
                  <w:vMerge w:val="continue"/>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szCs w:val="21"/>
                      <w:highlight w:val="none"/>
                    </w:rPr>
                  </w:pPr>
                </w:p>
              </w:tc>
              <w:tc>
                <w:tcPr>
                  <w:tcW w:w="897" w:type="pct"/>
                  <w:vMerge w:val="continue"/>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highlight w:val="none"/>
                    </w:rPr>
                  </w:pPr>
                </w:p>
              </w:tc>
              <w:tc>
                <w:tcPr>
                  <w:tcW w:w="688" w:type="pct"/>
                  <w:vMerge w:val="continue"/>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highlight w:val="none"/>
                    </w:rPr>
                  </w:pPr>
                </w:p>
              </w:tc>
              <w:tc>
                <w:tcPr>
                  <w:tcW w:w="658" w:type="pct"/>
                  <w:vMerge w:val="continue"/>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highlight w:val="none"/>
                    </w:rPr>
                  </w:pPr>
                </w:p>
              </w:tc>
              <w:tc>
                <w:tcPr>
                  <w:tcW w:w="697" w:type="pct"/>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eastAsia="宋体" w:cs="Times New Roman"/>
                      <w:color w:val="auto"/>
                      <w:highlight w:val="none"/>
                      <w:lang w:eastAsia="zh-CN"/>
                    </w:rPr>
                  </w:pPr>
                  <w:r>
                    <w:rPr>
                      <w:rFonts w:hint="default" w:ascii="Times New Roman" w:hAnsi="Times New Roman" w:cs="Times New Roman"/>
                      <w:color w:val="auto"/>
                      <w:highlight w:val="none"/>
                      <w:lang w:val="en-US" w:eastAsia="zh-CN"/>
                    </w:rPr>
                    <w:t>有组织</w:t>
                  </w:r>
                </w:p>
              </w:tc>
              <w:tc>
                <w:tcPr>
                  <w:tcW w:w="596" w:type="pct"/>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无组织</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365" w:type="pct"/>
                  <w:vMerge w:val="restart"/>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21幢</w:t>
                  </w:r>
                </w:p>
                <w:p>
                  <w:pPr>
                    <w:widowControl/>
                    <w:jc w:val="center"/>
                    <w:textAlignment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厂房</w:t>
                  </w:r>
                </w:p>
              </w:tc>
              <w:tc>
                <w:tcPr>
                  <w:tcW w:w="1096" w:type="pct"/>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highlight w:val="none"/>
                    </w:rPr>
                    <w:t>PE袋</w:t>
                  </w:r>
                  <w:r>
                    <w:rPr>
                      <w:rFonts w:hint="default" w:ascii="Times New Roman" w:hAnsi="Times New Roman" w:cs="Times New Roman"/>
                      <w:color w:val="auto"/>
                      <w:szCs w:val="21"/>
                      <w:highlight w:val="none"/>
                    </w:rPr>
                    <w:t>成型废气</w:t>
                  </w:r>
                </w:p>
              </w:tc>
              <w:tc>
                <w:tcPr>
                  <w:tcW w:w="897" w:type="pct"/>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rPr>
                    <w:t>非甲烷总烃</w:t>
                  </w:r>
                </w:p>
              </w:tc>
              <w:tc>
                <w:tcPr>
                  <w:tcW w:w="688" w:type="pct"/>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kern w:val="0"/>
                      <w:szCs w:val="21"/>
                      <w:highlight w:val="none"/>
                    </w:rPr>
                    <w:t>1.25</w:t>
                  </w:r>
                </w:p>
              </w:tc>
              <w:tc>
                <w:tcPr>
                  <w:tcW w:w="658" w:type="pct"/>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kern w:val="0"/>
                      <w:szCs w:val="21"/>
                      <w:highlight w:val="none"/>
                    </w:rPr>
                    <w:t>2400h</w:t>
                  </w:r>
                </w:p>
              </w:tc>
              <w:tc>
                <w:tcPr>
                  <w:tcW w:w="697" w:type="pct"/>
                  <w:tcBorders>
                    <w:tl2br w:val="nil"/>
                    <w:tr2bl w:val="nil"/>
                  </w:tcBorders>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 xml:space="preserve">0.3000 </w:t>
                  </w:r>
                </w:p>
              </w:tc>
              <w:tc>
                <w:tcPr>
                  <w:tcW w:w="596" w:type="pct"/>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kern w:val="0"/>
                      <w:szCs w:val="21"/>
                      <w:highlight w:val="none"/>
                    </w:rPr>
                    <w:t xml:space="preserve">0.2500 </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365" w:type="pct"/>
                  <w:vMerge w:val="continue"/>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highlight w:val="none"/>
                    </w:rPr>
                  </w:pPr>
                </w:p>
              </w:tc>
              <w:tc>
                <w:tcPr>
                  <w:tcW w:w="1096" w:type="pct"/>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PE袋</w:t>
                  </w:r>
                  <w:r>
                    <w:rPr>
                      <w:rFonts w:hint="default" w:ascii="Times New Roman" w:hAnsi="Times New Roman" w:cs="Times New Roman"/>
                      <w:color w:val="auto"/>
                      <w:szCs w:val="21"/>
                      <w:highlight w:val="none"/>
                    </w:rPr>
                    <w:t>制袋废气</w:t>
                  </w:r>
                </w:p>
              </w:tc>
              <w:tc>
                <w:tcPr>
                  <w:tcW w:w="897" w:type="pct"/>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非甲烷总烃</w:t>
                  </w:r>
                </w:p>
              </w:tc>
              <w:tc>
                <w:tcPr>
                  <w:tcW w:w="688" w:type="pct"/>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highlight w:val="none"/>
                    </w:rPr>
                  </w:pPr>
                  <w:r>
                    <w:rPr>
                      <w:rFonts w:hint="default" w:ascii="Times New Roman" w:hAnsi="Times New Roman" w:cs="Times New Roman"/>
                      <w:color w:val="auto"/>
                      <w:kern w:val="0"/>
                      <w:szCs w:val="21"/>
                      <w:highlight w:val="none"/>
                    </w:rPr>
                    <w:t>0.0188</w:t>
                  </w:r>
                </w:p>
              </w:tc>
              <w:tc>
                <w:tcPr>
                  <w:tcW w:w="658" w:type="pct"/>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highlight w:val="none"/>
                    </w:rPr>
                  </w:pPr>
                  <w:r>
                    <w:rPr>
                      <w:rFonts w:hint="default" w:ascii="Times New Roman" w:hAnsi="Times New Roman" w:cs="Times New Roman"/>
                      <w:color w:val="auto"/>
                      <w:kern w:val="0"/>
                      <w:szCs w:val="21"/>
                      <w:highlight w:val="none"/>
                    </w:rPr>
                    <w:t>2400h</w:t>
                  </w:r>
                </w:p>
              </w:tc>
              <w:tc>
                <w:tcPr>
                  <w:tcW w:w="697" w:type="pct"/>
                  <w:tcBorders>
                    <w:tl2br w:val="nil"/>
                    <w:tr2bl w:val="nil"/>
                  </w:tcBorders>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cs="Times New Roman"/>
                      <w:color w:val="auto"/>
                      <w:highlight w:val="none"/>
                    </w:rPr>
                  </w:pPr>
                  <w:r>
                    <w:rPr>
                      <w:rFonts w:hint="default" w:ascii="Times New Roman" w:hAnsi="Times New Roman" w:eastAsia="宋体" w:cs="Times New Roman"/>
                      <w:i w:val="0"/>
                      <w:iCs w:val="0"/>
                      <w:color w:val="auto"/>
                      <w:kern w:val="0"/>
                      <w:sz w:val="21"/>
                      <w:szCs w:val="21"/>
                      <w:u w:val="none"/>
                      <w:lang w:val="en-US" w:eastAsia="zh-CN" w:bidi="ar"/>
                    </w:rPr>
                    <w:t xml:space="preserve">0.0045 </w:t>
                  </w:r>
                </w:p>
              </w:tc>
              <w:tc>
                <w:tcPr>
                  <w:tcW w:w="596" w:type="pct"/>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highlight w:val="none"/>
                    </w:rPr>
                  </w:pPr>
                  <w:r>
                    <w:rPr>
                      <w:rFonts w:hint="default" w:ascii="Times New Roman" w:hAnsi="Times New Roman" w:cs="Times New Roman"/>
                      <w:color w:val="auto"/>
                      <w:kern w:val="0"/>
                      <w:szCs w:val="21"/>
                      <w:highlight w:val="none"/>
                    </w:rPr>
                    <w:t xml:space="preserve">0.0038 </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365" w:type="pct"/>
                  <w:vMerge w:val="continue"/>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highlight w:val="none"/>
                    </w:rPr>
                  </w:pPr>
                </w:p>
              </w:tc>
              <w:tc>
                <w:tcPr>
                  <w:tcW w:w="1096" w:type="pct"/>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缠绕膜成型废气</w:t>
                  </w:r>
                </w:p>
              </w:tc>
              <w:tc>
                <w:tcPr>
                  <w:tcW w:w="897" w:type="pct"/>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非甲烷总烃</w:t>
                  </w:r>
                </w:p>
              </w:tc>
              <w:tc>
                <w:tcPr>
                  <w:tcW w:w="688" w:type="pct"/>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highlight w:val="none"/>
                    </w:rPr>
                  </w:pPr>
                  <w:r>
                    <w:rPr>
                      <w:rFonts w:hint="default" w:ascii="Times New Roman" w:hAnsi="Times New Roman" w:cs="Times New Roman"/>
                      <w:color w:val="auto"/>
                      <w:kern w:val="0"/>
                      <w:szCs w:val="21"/>
                      <w:highlight w:val="none"/>
                    </w:rPr>
                    <w:t>0.45</w:t>
                  </w:r>
                </w:p>
              </w:tc>
              <w:tc>
                <w:tcPr>
                  <w:tcW w:w="658" w:type="pct"/>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highlight w:val="none"/>
                    </w:rPr>
                  </w:pPr>
                  <w:r>
                    <w:rPr>
                      <w:rFonts w:hint="default" w:ascii="Times New Roman" w:hAnsi="Times New Roman" w:cs="Times New Roman"/>
                      <w:color w:val="auto"/>
                      <w:kern w:val="0"/>
                      <w:szCs w:val="21"/>
                      <w:highlight w:val="none"/>
                    </w:rPr>
                    <w:t>1200h</w:t>
                  </w:r>
                </w:p>
              </w:tc>
              <w:tc>
                <w:tcPr>
                  <w:tcW w:w="697" w:type="pct"/>
                  <w:tcBorders>
                    <w:tl2br w:val="nil"/>
                    <w:tr2bl w:val="nil"/>
                  </w:tcBorders>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cs="Times New Roman"/>
                      <w:color w:val="auto"/>
                      <w:highlight w:val="none"/>
                    </w:rPr>
                  </w:pPr>
                  <w:r>
                    <w:rPr>
                      <w:rFonts w:hint="default" w:ascii="Times New Roman" w:hAnsi="Times New Roman" w:eastAsia="宋体" w:cs="Times New Roman"/>
                      <w:i w:val="0"/>
                      <w:iCs w:val="0"/>
                      <w:color w:val="auto"/>
                      <w:kern w:val="0"/>
                      <w:sz w:val="21"/>
                      <w:szCs w:val="21"/>
                      <w:u w:val="none"/>
                      <w:lang w:val="en-US" w:eastAsia="zh-CN" w:bidi="ar"/>
                    </w:rPr>
                    <w:t xml:space="preserve">0.1080 </w:t>
                  </w:r>
                </w:p>
              </w:tc>
              <w:tc>
                <w:tcPr>
                  <w:tcW w:w="596" w:type="pct"/>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highlight w:val="none"/>
                    </w:rPr>
                  </w:pPr>
                  <w:r>
                    <w:rPr>
                      <w:rFonts w:hint="default" w:ascii="Times New Roman" w:hAnsi="Times New Roman" w:cs="Times New Roman"/>
                      <w:color w:val="auto"/>
                      <w:kern w:val="0"/>
                      <w:szCs w:val="21"/>
                      <w:highlight w:val="none"/>
                    </w:rPr>
                    <w:t xml:space="preserve">0.0900 </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365" w:type="pct"/>
                  <w:vMerge w:val="continue"/>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highlight w:val="none"/>
                    </w:rPr>
                  </w:pPr>
                </w:p>
              </w:tc>
              <w:tc>
                <w:tcPr>
                  <w:tcW w:w="1096" w:type="pct"/>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防静电膜成型废气</w:t>
                  </w:r>
                </w:p>
              </w:tc>
              <w:tc>
                <w:tcPr>
                  <w:tcW w:w="897" w:type="pct"/>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非甲烷总烃</w:t>
                  </w:r>
                </w:p>
              </w:tc>
              <w:tc>
                <w:tcPr>
                  <w:tcW w:w="688" w:type="pct"/>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highlight w:val="none"/>
                    </w:rPr>
                  </w:pPr>
                  <w:r>
                    <w:rPr>
                      <w:rFonts w:hint="default" w:ascii="Times New Roman" w:hAnsi="Times New Roman" w:cs="Times New Roman"/>
                      <w:color w:val="auto"/>
                      <w:kern w:val="0"/>
                      <w:szCs w:val="21"/>
                      <w:highlight w:val="none"/>
                    </w:rPr>
                    <w:t>0.2</w:t>
                  </w:r>
                </w:p>
              </w:tc>
              <w:tc>
                <w:tcPr>
                  <w:tcW w:w="658" w:type="pct"/>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highlight w:val="none"/>
                    </w:rPr>
                  </w:pPr>
                  <w:r>
                    <w:rPr>
                      <w:rFonts w:hint="default" w:ascii="Times New Roman" w:hAnsi="Times New Roman" w:cs="Times New Roman"/>
                      <w:color w:val="auto"/>
                      <w:kern w:val="0"/>
                      <w:szCs w:val="21"/>
                      <w:highlight w:val="none"/>
                    </w:rPr>
                    <w:t>1200h</w:t>
                  </w:r>
                </w:p>
              </w:tc>
              <w:tc>
                <w:tcPr>
                  <w:tcW w:w="697" w:type="pct"/>
                  <w:tcBorders>
                    <w:tl2br w:val="nil"/>
                    <w:tr2bl w:val="nil"/>
                  </w:tcBorders>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cs="Times New Roman"/>
                      <w:color w:val="auto"/>
                      <w:highlight w:val="none"/>
                    </w:rPr>
                  </w:pPr>
                  <w:r>
                    <w:rPr>
                      <w:rFonts w:hint="default" w:ascii="Times New Roman" w:hAnsi="Times New Roman" w:eastAsia="宋体" w:cs="Times New Roman"/>
                      <w:i w:val="0"/>
                      <w:iCs w:val="0"/>
                      <w:color w:val="auto"/>
                      <w:kern w:val="0"/>
                      <w:sz w:val="21"/>
                      <w:szCs w:val="21"/>
                      <w:u w:val="none"/>
                      <w:lang w:val="en-US" w:eastAsia="zh-CN" w:bidi="ar"/>
                    </w:rPr>
                    <w:t xml:space="preserve">0.0480 </w:t>
                  </w:r>
                </w:p>
              </w:tc>
              <w:tc>
                <w:tcPr>
                  <w:tcW w:w="596" w:type="pct"/>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highlight w:val="none"/>
                    </w:rPr>
                  </w:pPr>
                  <w:r>
                    <w:rPr>
                      <w:rFonts w:hint="default" w:ascii="Times New Roman" w:hAnsi="Times New Roman" w:cs="Times New Roman"/>
                      <w:color w:val="auto"/>
                      <w:kern w:val="0"/>
                      <w:szCs w:val="21"/>
                      <w:highlight w:val="none"/>
                    </w:rPr>
                    <w:t xml:space="preserve">0.0400 </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365" w:type="pct"/>
                  <w:vMerge w:val="continue"/>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highlight w:val="none"/>
                    </w:rPr>
                  </w:pPr>
                </w:p>
              </w:tc>
              <w:tc>
                <w:tcPr>
                  <w:tcW w:w="1096" w:type="pct"/>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EPE</w:t>
                  </w:r>
                  <w:r>
                    <w:rPr>
                      <w:rFonts w:hint="eastAsia" w:ascii="Times New Roman" w:hAnsi="Times New Roman" w:cs="Times New Roman"/>
                      <w:color w:val="auto"/>
                      <w:highlight w:val="none"/>
                      <w:lang w:eastAsia="zh-CN"/>
                    </w:rPr>
                    <w:t>粘 合</w:t>
                  </w:r>
                  <w:r>
                    <w:rPr>
                      <w:rFonts w:hint="default" w:ascii="Times New Roman" w:hAnsi="Times New Roman" w:cs="Times New Roman"/>
                      <w:color w:val="auto"/>
                      <w:highlight w:val="none"/>
                    </w:rPr>
                    <w:t>废气</w:t>
                  </w:r>
                </w:p>
              </w:tc>
              <w:tc>
                <w:tcPr>
                  <w:tcW w:w="897" w:type="pct"/>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非甲烷总烃</w:t>
                  </w:r>
                </w:p>
              </w:tc>
              <w:tc>
                <w:tcPr>
                  <w:tcW w:w="688" w:type="pct"/>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highlight w:val="none"/>
                    </w:rPr>
                  </w:pPr>
                  <w:r>
                    <w:rPr>
                      <w:rFonts w:hint="default" w:ascii="Times New Roman" w:hAnsi="Times New Roman" w:cs="Times New Roman"/>
                      <w:color w:val="auto"/>
                      <w:kern w:val="0"/>
                      <w:szCs w:val="21"/>
                      <w:highlight w:val="none"/>
                    </w:rPr>
                    <w:t>0.1504</w:t>
                  </w:r>
                </w:p>
              </w:tc>
              <w:tc>
                <w:tcPr>
                  <w:tcW w:w="658" w:type="pct"/>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highlight w:val="none"/>
                    </w:rPr>
                  </w:pPr>
                  <w:r>
                    <w:rPr>
                      <w:rFonts w:hint="default" w:ascii="Times New Roman" w:hAnsi="Times New Roman" w:cs="Times New Roman"/>
                      <w:color w:val="auto"/>
                      <w:kern w:val="0"/>
                      <w:szCs w:val="21"/>
                      <w:highlight w:val="none"/>
                    </w:rPr>
                    <w:t>2400h</w:t>
                  </w:r>
                </w:p>
              </w:tc>
              <w:tc>
                <w:tcPr>
                  <w:tcW w:w="697" w:type="pct"/>
                  <w:tcBorders>
                    <w:tl2br w:val="nil"/>
                    <w:tr2bl w:val="nil"/>
                  </w:tcBorders>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cs="Times New Roman"/>
                      <w:color w:val="auto"/>
                      <w:highlight w:val="none"/>
                    </w:rPr>
                  </w:pPr>
                  <w:r>
                    <w:rPr>
                      <w:rFonts w:hint="default" w:ascii="Times New Roman" w:hAnsi="Times New Roman" w:eastAsia="宋体" w:cs="Times New Roman"/>
                      <w:i w:val="0"/>
                      <w:iCs w:val="0"/>
                      <w:color w:val="auto"/>
                      <w:kern w:val="0"/>
                      <w:sz w:val="21"/>
                      <w:szCs w:val="21"/>
                      <w:u w:val="none"/>
                      <w:lang w:val="en-US" w:eastAsia="zh-CN" w:bidi="ar"/>
                    </w:rPr>
                    <w:t xml:space="preserve">0.0361 </w:t>
                  </w:r>
                </w:p>
              </w:tc>
              <w:tc>
                <w:tcPr>
                  <w:tcW w:w="596" w:type="pct"/>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highlight w:val="none"/>
                    </w:rPr>
                  </w:pPr>
                  <w:r>
                    <w:rPr>
                      <w:rFonts w:hint="default" w:ascii="Times New Roman" w:hAnsi="Times New Roman" w:cs="Times New Roman"/>
                      <w:color w:val="auto"/>
                      <w:kern w:val="0"/>
                      <w:szCs w:val="21"/>
                      <w:highlight w:val="none"/>
                    </w:rPr>
                    <w:t xml:space="preserve">0.0301 </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1461" w:type="pct"/>
                  <w:gridSpan w:val="2"/>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小计</w:t>
                  </w:r>
                </w:p>
              </w:tc>
              <w:tc>
                <w:tcPr>
                  <w:tcW w:w="897" w:type="pct"/>
                  <w:tcBorders>
                    <w:tl2br w:val="nil"/>
                    <w:tr2bl w:val="nil"/>
                  </w:tcBorders>
                  <w:tcMar>
                    <w:top w:w="10" w:type="dxa"/>
                    <w:left w:w="10" w:type="dxa"/>
                    <w:right w:w="10" w:type="dxa"/>
                  </w:tcMar>
                  <w:vAlign w:val="center"/>
                </w:tcPr>
                <w:p>
                  <w:pPr>
                    <w:widowControl/>
                    <w:jc w:val="center"/>
                    <w:textAlignment w:val="center"/>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rPr>
                    <w:t>非甲烷总烃</w:t>
                  </w:r>
                </w:p>
              </w:tc>
              <w:tc>
                <w:tcPr>
                  <w:tcW w:w="688" w:type="pct"/>
                  <w:tcBorders>
                    <w:tl2br w:val="nil"/>
                    <w:tr2bl w:val="nil"/>
                  </w:tcBorders>
                  <w:tcMar>
                    <w:top w:w="10" w:type="dxa"/>
                    <w:left w:w="10" w:type="dxa"/>
                    <w:right w:w="10" w:type="dxa"/>
                  </w:tcMar>
                  <w:vAlign w:val="center"/>
                </w:tcPr>
                <w:p>
                  <w:pPr>
                    <w:widowControl w:val="0"/>
                    <w:tabs>
                      <w:tab w:val="left" w:pos="0"/>
                    </w:tabs>
                    <w:autoSpaceDE w:val="0"/>
                    <w:autoSpaceDN w:val="0"/>
                    <w:adjustRightInd w:val="0"/>
                    <w:snapToGrid w:val="0"/>
                    <w:spacing w:line="240" w:lineRule="auto"/>
                    <w:ind w:left="0" w:firstLine="0" w:firstLineChars="0"/>
                    <w:jc w:val="center"/>
                    <w:rPr>
                      <w:rFonts w:hint="default" w:ascii="Times New Roman" w:hAnsi="Times New Roman" w:eastAsia="宋体" w:cs="Times New Roman"/>
                      <w:color w:val="auto"/>
                      <w:sz w:val="21"/>
                      <w:szCs w:val="22"/>
                      <w:lang w:val="en-US" w:eastAsia="zh-CN" w:bidi="ar-SA"/>
                    </w:rPr>
                  </w:pPr>
                  <w:r>
                    <w:rPr>
                      <w:rFonts w:hint="default" w:ascii="Times New Roman" w:hAnsi="Times New Roman" w:eastAsia="宋体" w:cs="Times New Roman"/>
                      <w:color w:val="auto"/>
                      <w:sz w:val="21"/>
                      <w:szCs w:val="22"/>
                      <w:lang w:val="en-US" w:eastAsia="zh-CN" w:bidi="ar-SA"/>
                    </w:rPr>
                    <w:t>2.0692</w:t>
                  </w:r>
                </w:p>
              </w:tc>
              <w:tc>
                <w:tcPr>
                  <w:tcW w:w="658" w:type="pct"/>
                  <w:tcBorders>
                    <w:tl2br w:val="nil"/>
                    <w:tr2bl w:val="nil"/>
                  </w:tcBorders>
                  <w:tcMar>
                    <w:top w:w="10" w:type="dxa"/>
                    <w:left w:w="10" w:type="dxa"/>
                    <w:right w:w="10" w:type="dxa"/>
                  </w:tcMar>
                  <w:vAlign w:val="center"/>
                </w:tcPr>
                <w:p>
                  <w:pPr>
                    <w:widowControl w:val="0"/>
                    <w:tabs>
                      <w:tab w:val="left" w:pos="0"/>
                    </w:tabs>
                    <w:autoSpaceDE w:val="0"/>
                    <w:autoSpaceDN w:val="0"/>
                    <w:adjustRightInd w:val="0"/>
                    <w:snapToGrid w:val="0"/>
                    <w:spacing w:line="240" w:lineRule="auto"/>
                    <w:ind w:left="0" w:firstLine="0" w:firstLineChars="0"/>
                    <w:jc w:val="center"/>
                    <w:rPr>
                      <w:rFonts w:hint="default" w:ascii="Times New Roman" w:hAnsi="Times New Roman" w:eastAsia="宋体" w:cs="Times New Roman"/>
                      <w:color w:val="auto"/>
                      <w:sz w:val="21"/>
                      <w:szCs w:val="22"/>
                      <w:lang w:val="en-US" w:eastAsia="zh-CN" w:bidi="ar-SA"/>
                    </w:rPr>
                  </w:pPr>
                  <w:r>
                    <w:rPr>
                      <w:rFonts w:hint="default" w:ascii="Times New Roman" w:hAnsi="Times New Roman" w:eastAsia="宋体" w:cs="Times New Roman"/>
                      <w:color w:val="auto"/>
                      <w:sz w:val="21"/>
                      <w:szCs w:val="22"/>
                      <w:lang w:val="en-US" w:eastAsia="zh-CN" w:bidi="ar-SA"/>
                    </w:rPr>
                    <w:t>/</w:t>
                  </w:r>
                </w:p>
              </w:tc>
              <w:tc>
                <w:tcPr>
                  <w:tcW w:w="697" w:type="pct"/>
                  <w:tcBorders>
                    <w:tl2br w:val="nil"/>
                    <w:tr2bl w:val="nil"/>
                  </w:tcBorders>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2"/>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 xml:space="preserve">0.4966 </w:t>
                  </w:r>
                </w:p>
              </w:tc>
              <w:tc>
                <w:tcPr>
                  <w:tcW w:w="596" w:type="pct"/>
                  <w:tcBorders>
                    <w:tl2br w:val="nil"/>
                    <w:tr2bl w:val="nil"/>
                  </w:tcBorders>
                  <w:tcMar>
                    <w:top w:w="10" w:type="dxa"/>
                    <w:left w:w="10" w:type="dxa"/>
                    <w:right w:w="10" w:type="dxa"/>
                  </w:tcMar>
                  <w:vAlign w:val="center"/>
                </w:tcPr>
                <w:p>
                  <w:pPr>
                    <w:widowControl w:val="0"/>
                    <w:tabs>
                      <w:tab w:val="left" w:pos="0"/>
                    </w:tabs>
                    <w:autoSpaceDE w:val="0"/>
                    <w:autoSpaceDN w:val="0"/>
                    <w:adjustRightInd w:val="0"/>
                    <w:snapToGrid w:val="0"/>
                    <w:spacing w:line="240" w:lineRule="auto"/>
                    <w:ind w:left="0" w:firstLine="0" w:firstLineChars="0"/>
                    <w:jc w:val="center"/>
                    <w:rPr>
                      <w:rFonts w:hint="default" w:ascii="Times New Roman" w:hAnsi="Times New Roman" w:eastAsia="宋体" w:cs="Times New Roman"/>
                      <w:color w:val="auto"/>
                      <w:sz w:val="21"/>
                      <w:szCs w:val="22"/>
                      <w:lang w:val="en-US" w:eastAsia="zh-CN" w:bidi="ar-SA"/>
                    </w:rPr>
                  </w:pPr>
                  <w:r>
                    <w:rPr>
                      <w:rFonts w:hint="default" w:ascii="Times New Roman" w:hAnsi="Times New Roman" w:eastAsia="宋体" w:cs="Times New Roman"/>
                      <w:color w:val="auto"/>
                      <w:sz w:val="21"/>
                      <w:szCs w:val="22"/>
                      <w:lang w:val="en-US" w:eastAsia="zh-CN" w:bidi="ar-SA"/>
                    </w:rPr>
                    <w:t>0.4139</w:t>
                  </w:r>
                </w:p>
              </w:tc>
            </w:tr>
          </w:tbl>
          <w:p>
            <w:pPr>
              <w:pStyle w:val="35"/>
              <w:bidi w:val="0"/>
              <w:spacing w:line="240" w:lineRule="auto"/>
              <w:rPr>
                <w:rFonts w:hint="default" w:ascii="Times New Roman" w:hAnsi="Times New Roman" w:cs="Times New Roman"/>
                <w:color w:val="auto"/>
                <w:lang w:val="en-US" w:eastAsia="zh-CN"/>
              </w:rPr>
            </w:pPr>
          </w:p>
          <w:p>
            <w:pPr>
              <w:pStyle w:val="37"/>
              <w:tabs>
                <w:tab w:val="clear" w:pos="420"/>
              </w:tabs>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已批在建工程废气</w:t>
            </w:r>
            <w:r>
              <w:rPr>
                <w:rFonts w:hint="default" w:ascii="Times New Roman" w:hAnsi="Times New Roman" w:eastAsia="宋体" w:cs="Times New Roman"/>
                <w:color w:val="auto"/>
                <w:highlight w:val="none"/>
                <w:lang w:val="en-US" w:eastAsia="zh-CN"/>
              </w:rPr>
              <w:t>排放</w:t>
            </w:r>
            <w:r>
              <w:rPr>
                <w:rFonts w:hint="default" w:ascii="Times New Roman" w:hAnsi="Times New Roman" w:cs="Times New Roman"/>
                <w:color w:val="auto"/>
                <w:highlight w:val="none"/>
                <w:lang w:val="en-US" w:eastAsia="zh-CN"/>
              </w:rPr>
              <w:t>情况一览表</w:t>
            </w:r>
          </w:p>
          <w:tbl>
            <w:tblPr>
              <w:tblStyle w:val="27"/>
              <w:tblW w:w="8417" w:type="dxa"/>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89"/>
              <w:gridCol w:w="1438"/>
              <w:gridCol w:w="1732"/>
              <w:gridCol w:w="1949"/>
              <w:gridCol w:w="2009"/>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89" w:type="dxa"/>
                  <w:tcBorders>
                    <w:top w:val="single" w:color="auto" w:sz="12" w:space="0"/>
                    <w:tl2br w:val="nil"/>
                    <w:tr2bl w:val="nil"/>
                  </w:tcBorders>
                  <w:vAlign w:val="center"/>
                </w:tcPr>
                <w:p>
                  <w:pPr>
                    <w:pStyle w:val="41"/>
                    <w:jc w:val="center"/>
                    <w:rPr>
                      <w:rFonts w:hint="default" w:ascii="Times New Roman" w:hAnsi="Times New Roman" w:eastAsia="宋体" w:cs="Times New Roman"/>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序号</w:t>
                  </w:r>
                </w:p>
              </w:tc>
              <w:tc>
                <w:tcPr>
                  <w:tcW w:w="1438" w:type="dxa"/>
                  <w:tcBorders>
                    <w:top w:val="single" w:color="auto" w:sz="12" w:space="0"/>
                    <w:tl2br w:val="nil"/>
                    <w:tr2bl w:val="nil"/>
                  </w:tcBorders>
                  <w:vAlign w:val="center"/>
                </w:tcPr>
                <w:p>
                  <w:pPr>
                    <w:pStyle w:val="41"/>
                    <w:jc w:val="center"/>
                    <w:rPr>
                      <w:rFonts w:hint="default" w:ascii="Times New Roman" w:hAnsi="Times New Roman" w:eastAsia="宋体" w:cs="Times New Roman"/>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污染物</w:t>
                  </w:r>
                </w:p>
              </w:tc>
              <w:tc>
                <w:tcPr>
                  <w:tcW w:w="1732" w:type="dxa"/>
                  <w:tcBorders>
                    <w:top w:val="single" w:color="auto" w:sz="12" w:space="0"/>
                    <w:tl2br w:val="nil"/>
                    <w:tr2bl w:val="nil"/>
                  </w:tcBorders>
                  <w:vAlign w:val="center"/>
                </w:tcPr>
                <w:p>
                  <w:pPr>
                    <w:pStyle w:val="41"/>
                    <w:jc w:val="center"/>
                    <w:rPr>
                      <w:rFonts w:hint="default" w:ascii="Times New Roman" w:hAnsi="Times New Roman" w:eastAsia="宋体" w:cs="Times New Roman"/>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有组织排放量t/a</w:t>
                  </w:r>
                </w:p>
              </w:tc>
              <w:tc>
                <w:tcPr>
                  <w:tcW w:w="1949" w:type="dxa"/>
                  <w:tcBorders>
                    <w:top w:val="single" w:color="auto" w:sz="12" w:space="0"/>
                    <w:tl2br w:val="nil"/>
                    <w:tr2bl w:val="nil"/>
                  </w:tcBorders>
                  <w:vAlign w:val="center"/>
                </w:tcPr>
                <w:p>
                  <w:pPr>
                    <w:pStyle w:val="41"/>
                    <w:jc w:val="center"/>
                    <w:rPr>
                      <w:rFonts w:hint="default" w:ascii="Times New Roman" w:hAnsi="Times New Roman" w:cs="Times New Roman"/>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无组织排放量t/a</w:t>
                  </w:r>
                </w:p>
              </w:tc>
              <w:tc>
                <w:tcPr>
                  <w:tcW w:w="2009" w:type="dxa"/>
                  <w:tcBorders>
                    <w:top w:val="single" w:color="auto" w:sz="12" w:space="0"/>
                    <w:tl2br w:val="nil"/>
                    <w:tr2bl w:val="nil"/>
                  </w:tcBorders>
                  <w:vAlign w:val="center"/>
                </w:tcPr>
                <w:p>
                  <w:pPr>
                    <w:pStyle w:val="41"/>
                    <w:ind w:left="0" w:leftChars="0" w:firstLine="0" w:firstLineChars="0"/>
                    <w:jc w:val="center"/>
                    <w:rPr>
                      <w:rFonts w:hint="default" w:ascii="Times New Roman" w:hAnsi="Times New Roman" w:cs="Times New Roman"/>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总排放量t/a</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89" w:type="dxa"/>
                  <w:tcBorders>
                    <w:tl2br w:val="nil"/>
                    <w:tr2bl w:val="nil"/>
                  </w:tcBorders>
                  <w:vAlign w:val="center"/>
                </w:tcPr>
                <w:p>
                  <w:pPr>
                    <w:pStyle w:val="41"/>
                    <w:jc w:val="center"/>
                    <w:rPr>
                      <w:rFonts w:hint="default" w:ascii="Times New Roman" w:hAnsi="Times New Roman" w:eastAsia="宋体" w:cs="Times New Roman"/>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1</w:t>
                  </w:r>
                </w:p>
              </w:tc>
              <w:tc>
                <w:tcPr>
                  <w:tcW w:w="1438" w:type="dxa"/>
                  <w:tcBorders>
                    <w:tl2br w:val="nil"/>
                    <w:tr2bl w:val="nil"/>
                  </w:tcBorders>
                  <w:vAlign w:val="center"/>
                </w:tcPr>
                <w:p>
                  <w:pPr>
                    <w:pStyle w:val="41"/>
                    <w:ind w:left="0" w:leftChars="0" w:firstLine="0" w:firstLineChars="0"/>
                    <w:rPr>
                      <w:rFonts w:hint="default" w:ascii="Times New Roman" w:hAnsi="Times New Roman" w:eastAsia="宋体" w:cs="Times New Roman"/>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非甲烷总烃</w:t>
                  </w:r>
                </w:p>
              </w:tc>
              <w:tc>
                <w:tcPr>
                  <w:tcW w:w="1732"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cs="Times New Roman"/>
                      <w:i w:val="0"/>
                      <w:iCs w:val="0"/>
                      <w:color w:val="auto"/>
                      <w:kern w:val="0"/>
                      <w:sz w:val="21"/>
                      <w:szCs w:val="21"/>
                      <w:u w:val="none"/>
                      <w:lang w:val="en-US" w:eastAsia="zh-CN" w:bidi="ar"/>
                    </w:rPr>
                    <w:t>0.6768</w:t>
                  </w:r>
                </w:p>
              </w:tc>
              <w:tc>
                <w:tcPr>
                  <w:tcW w:w="1949"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0.</w:t>
                  </w:r>
                  <w:r>
                    <w:rPr>
                      <w:rFonts w:hint="default" w:ascii="Times New Roman" w:hAnsi="Times New Roman" w:cs="Times New Roman"/>
                      <w:i w:val="0"/>
                      <w:iCs w:val="0"/>
                      <w:color w:val="auto"/>
                      <w:kern w:val="0"/>
                      <w:sz w:val="21"/>
                      <w:szCs w:val="21"/>
                      <w:u w:val="none"/>
                      <w:lang w:val="en-US" w:eastAsia="zh-CN" w:bidi="ar"/>
                    </w:rPr>
                    <w:t>5665</w:t>
                  </w:r>
                </w:p>
              </w:tc>
              <w:tc>
                <w:tcPr>
                  <w:tcW w:w="2009"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cs="Times New Roman"/>
                      <w:i w:val="0"/>
                      <w:iCs w:val="0"/>
                      <w:color w:val="auto"/>
                      <w:kern w:val="0"/>
                      <w:sz w:val="21"/>
                      <w:szCs w:val="21"/>
                      <w:u w:val="none"/>
                      <w:lang w:val="en-US" w:eastAsia="zh-CN" w:bidi="ar"/>
                    </w:rPr>
                    <w:t>1.2433</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89" w:type="dxa"/>
                  <w:tcBorders>
                    <w:bottom w:val="single" w:color="auto" w:sz="12" w:space="0"/>
                    <w:tl2br w:val="nil"/>
                    <w:tr2bl w:val="nil"/>
                  </w:tcBorders>
                  <w:vAlign w:val="center"/>
                </w:tcPr>
                <w:p>
                  <w:pPr>
                    <w:pStyle w:val="41"/>
                    <w:jc w:val="center"/>
                    <w:rPr>
                      <w:rFonts w:hint="default" w:ascii="Times New Roman" w:hAnsi="Times New Roman" w:eastAsia="宋体" w:cs="Times New Roman"/>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2</w:t>
                  </w:r>
                </w:p>
              </w:tc>
              <w:tc>
                <w:tcPr>
                  <w:tcW w:w="1438" w:type="dxa"/>
                  <w:tcBorders>
                    <w:bottom w:val="single" w:color="auto" w:sz="12" w:space="0"/>
                    <w:tl2br w:val="nil"/>
                    <w:tr2bl w:val="nil"/>
                  </w:tcBorders>
                  <w:vAlign w:val="center"/>
                </w:tcPr>
                <w:p>
                  <w:pPr>
                    <w:pStyle w:val="41"/>
                    <w:ind w:left="0" w:leftChars="0" w:firstLine="0" w:firstLineChars="0"/>
                    <w:rPr>
                      <w:rFonts w:hint="default" w:ascii="Times New Roman" w:hAnsi="Times New Roman" w:eastAsia="宋体" w:cs="Times New Roman"/>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苯乙烯</w:t>
                  </w:r>
                </w:p>
              </w:tc>
              <w:tc>
                <w:tcPr>
                  <w:tcW w:w="1732" w:type="dxa"/>
                  <w:tcBorders>
                    <w:bottom w:val="single" w:color="auto" w:sz="12" w:space="0"/>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cs="Times New Roman"/>
                      <w:color w:val="auto"/>
                      <w:kern w:val="0"/>
                      <w:sz w:val="21"/>
                      <w:szCs w:val="21"/>
                      <w:highlight w:val="none"/>
                      <w:lang w:val="en-US" w:eastAsia="zh-CN" w:bidi="ar"/>
                    </w:rPr>
                    <w:t>0.00002</w:t>
                  </w:r>
                </w:p>
              </w:tc>
              <w:tc>
                <w:tcPr>
                  <w:tcW w:w="1949" w:type="dxa"/>
                  <w:tcBorders>
                    <w:bottom w:val="single" w:color="auto" w:sz="12" w:space="0"/>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cs="Times New Roman"/>
                      <w:color w:val="auto"/>
                      <w:kern w:val="0"/>
                      <w:sz w:val="21"/>
                      <w:szCs w:val="21"/>
                      <w:highlight w:val="none"/>
                      <w:lang w:val="en-US" w:eastAsia="zh-CN" w:bidi="ar"/>
                    </w:rPr>
                    <w:t>0.000004</w:t>
                  </w:r>
                </w:p>
              </w:tc>
              <w:tc>
                <w:tcPr>
                  <w:tcW w:w="2009" w:type="dxa"/>
                  <w:tcBorders>
                    <w:bottom w:val="single" w:color="auto" w:sz="12" w:space="0"/>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cs="Times New Roman"/>
                      <w:color w:val="auto"/>
                      <w:kern w:val="0"/>
                      <w:sz w:val="21"/>
                      <w:szCs w:val="21"/>
                      <w:highlight w:val="none"/>
                      <w:lang w:val="en-US" w:eastAsia="zh-CN" w:bidi="ar"/>
                    </w:rPr>
                    <w:t>0.000024</w:t>
                  </w:r>
                </w:p>
              </w:tc>
            </w:tr>
          </w:tbl>
          <w:p>
            <w:pPr>
              <w:pStyle w:val="35"/>
              <w:bidi w:val="0"/>
              <w:spacing w:line="240" w:lineRule="auto"/>
              <w:rPr>
                <w:rFonts w:hint="default" w:ascii="Times New Roman" w:hAnsi="Times New Roman" w:cs="Times New Roman"/>
                <w:color w:val="auto"/>
                <w:lang w:val="en-US" w:eastAsia="zh-CN"/>
              </w:rPr>
            </w:pPr>
          </w:p>
          <w:p>
            <w:pPr>
              <w:pStyle w:val="35"/>
              <w:ind w:firstLine="480"/>
              <w:rPr>
                <w:rFonts w:hint="default" w:ascii="Times New Roman" w:hAnsi="Times New Roman" w:cs="Times New Roman"/>
                <w:color w:val="auto"/>
                <w:kern w:val="2"/>
                <w:sz w:val="24"/>
                <w:szCs w:val="24"/>
                <w:lang w:val="en-US" w:eastAsia="zh-CN"/>
              </w:rPr>
            </w:pPr>
            <w:r>
              <w:rPr>
                <w:rFonts w:hint="default" w:ascii="Times New Roman" w:hAnsi="Times New Roman" w:cs="Times New Roman"/>
                <w:color w:val="auto"/>
                <w:kern w:val="2"/>
                <w:sz w:val="24"/>
                <w:szCs w:val="24"/>
                <w:lang w:val="en-US" w:eastAsia="zh-CN"/>
              </w:rPr>
              <w:t>（3）废水污染物排放及环保措施</w:t>
            </w:r>
          </w:p>
          <w:p>
            <w:pPr>
              <w:pStyle w:val="35"/>
              <w:ind w:firstLine="480"/>
              <w:rPr>
                <w:rFonts w:hint="default" w:ascii="Times New Roman" w:hAnsi="Times New Roman" w:cs="Times New Roman"/>
                <w:color w:val="auto"/>
                <w:kern w:val="2"/>
                <w:sz w:val="24"/>
                <w:szCs w:val="24"/>
                <w:lang w:val="en-US" w:eastAsia="zh-CN"/>
              </w:rPr>
            </w:pPr>
            <w:r>
              <w:rPr>
                <w:rFonts w:hint="default" w:ascii="Times New Roman" w:hAnsi="Times New Roman" w:cs="Times New Roman"/>
                <w:color w:val="auto"/>
                <w:kern w:val="2"/>
                <w:sz w:val="24"/>
                <w:szCs w:val="24"/>
                <w:lang w:val="en-US" w:eastAsia="zh-CN"/>
              </w:rPr>
              <w:t>蒸汽冷凝水产生量为11200t/a，全部作为循环冷却水的补充用水，不排放生产废水。生活污水依托小微园化粪池处理后排至文渡污水处理厂，已</w:t>
            </w:r>
            <w:r>
              <w:rPr>
                <w:rFonts w:hint="default" w:ascii="Times New Roman" w:hAnsi="Times New Roman" w:cs="Times New Roman"/>
                <w:color w:val="auto"/>
                <w:highlight w:val="none"/>
              </w:rPr>
              <w:t>纳入紧固件小微园项目统一核算，本项目对员工生活用</w:t>
            </w:r>
            <w:r>
              <w:rPr>
                <w:rFonts w:hint="default" w:ascii="Times New Roman" w:hAnsi="Times New Roman" w:cs="Times New Roman"/>
                <w:color w:val="auto"/>
                <w:highlight w:val="none"/>
                <w:lang w:val="en-US" w:eastAsia="zh-CN"/>
              </w:rPr>
              <w:t xml:space="preserve"> 排</w:t>
            </w:r>
            <w:r>
              <w:rPr>
                <w:rFonts w:hint="default" w:ascii="Times New Roman" w:hAnsi="Times New Roman" w:cs="Times New Roman"/>
                <w:color w:val="auto"/>
                <w:highlight w:val="none"/>
              </w:rPr>
              <w:t>水不重复核算。</w:t>
            </w:r>
          </w:p>
          <w:p>
            <w:pPr>
              <w:pStyle w:val="35"/>
              <w:ind w:firstLine="480"/>
              <w:rPr>
                <w:rFonts w:hint="default" w:ascii="Times New Roman" w:hAnsi="Times New Roman" w:cs="Times New Roman"/>
                <w:color w:val="auto"/>
                <w:kern w:val="2"/>
                <w:sz w:val="24"/>
                <w:szCs w:val="24"/>
                <w:lang w:val="en-US" w:eastAsia="zh-CN"/>
              </w:rPr>
            </w:pPr>
            <w:r>
              <w:rPr>
                <w:rFonts w:hint="default" w:ascii="Times New Roman" w:hAnsi="Times New Roman" w:cs="Times New Roman"/>
                <w:color w:val="auto"/>
                <w:kern w:val="2"/>
                <w:sz w:val="24"/>
                <w:szCs w:val="24"/>
                <w:lang w:val="en-US" w:eastAsia="zh-CN"/>
              </w:rPr>
              <w:t>（4）噪声污染排放及环保措施</w:t>
            </w:r>
          </w:p>
          <w:p>
            <w:pPr>
              <w:pStyle w:val="35"/>
              <w:ind w:firstLine="480"/>
              <w:rPr>
                <w:rFonts w:hint="default" w:ascii="Times New Roman" w:hAnsi="Times New Roman" w:cs="Times New Roman"/>
                <w:color w:val="auto"/>
                <w:kern w:val="0"/>
                <w:highlight w:val="none"/>
              </w:rPr>
            </w:pPr>
            <w:r>
              <w:rPr>
                <w:rFonts w:hint="default" w:ascii="Times New Roman" w:hAnsi="Times New Roman" w:cs="Times New Roman"/>
                <w:color w:val="auto"/>
                <w:highlight w:val="none"/>
                <w:lang w:val="en-US" w:eastAsia="zh-CN"/>
              </w:rPr>
              <w:t>未建噪声源强如下表</w:t>
            </w:r>
            <w:r>
              <w:rPr>
                <w:rFonts w:hint="default" w:ascii="Times New Roman" w:hAnsi="Times New Roman" w:cs="Times New Roman"/>
                <w:color w:val="auto"/>
                <w:kern w:val="0"/>
                <w:highlight w:val="none"/>
              </w:rPr>
              <w:t>。</w:t>
            </w:r>
          </w:p>
          <w:p>
            <w:pPr>
              <w:pStyle w:val="37"/>
              <w:tabs>
                <w:tab w:val="clear" w:pos="420"/>
              </w:tabs>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已批在建</w:t>
            </w:r>
            <w:r>
              <w:rPr>
                <w:rFonts w:hint="default" w:ascii="Times New Roman" w:hAnsi="Times New Roman" w:cs="Times New Roman"/>
                <w:color w:val="auto"/>
                <w:highlight w:val="none"/>
                <w:lang w:eastAsia="zh-CN"/>
              </w:rPr>
              <w:t>工程</w:t>
            </w:r>
            <w:r>
              <w:rPr>
                <w:rFonts w:hint="default" w:ascii="Times New Roman" w:hAnsi="Times New Roman" w:cs="Times New Roman"/>
                <w:color w:val="auto"/>
                <w:highlight w:val="none"/>
                <w:lang w:val="en-US" w:eastAsia="zh-CN"/>
              </w:rPr>
              <w:t>主要生产设备源强一览表</w:t>
            </w:r>
          </w:p>
          <w:tbl>
            <w:tblPr>
              <w:tblStyle w:val="26"/>
              <w:tblW w:w="8116"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28" w:type="dxa"/>
                <w:bottom w:w="0" w:type="dxa"/>
                <w:right w:w="28" w:type="dxa"/>
              </w:tblCellMar>
            </w:tblPr>
            <w:tblGrid>
              <w:gridCol w:w="714"/>
              <w:gridCol w:w="2466"/>
              <w:gridCol w:w="860"/>
              <w:gridCol w:w="826"/>
              <w:gridCol w:w="325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40" w:hRule="atLeast"/>
                <w:tblHeader/>
                <w:jc w:val="center"/>
              </w:trPr>
              <w:tc>
                <w:tcPr>
                  <w:tcW w:w="714"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序号</w:t>
                  </w:r>
                </w:p>
              </w:tc>
              <w:tc>
                <w:tcPr>
                  <w:tcW w:w="2466"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设备名称</w:t>
                  </w:r>
                </w:p>
              </w:tc>
              <w:tc>
                <w:tcPr>
                  <w:tcW w:w="860"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数量</w:t>
                  </w:r>
                </w:p>
              </w:tc>
              <w:tc>
                <w:tcPr>
                  <w:tcW w:w="826"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单位</w:t>
                  </w:r>
                </w:p>
              </w:tc>
              <w:tc>
                <w:tcPr>
                  <w:tcW w:w="3250"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备注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40" w:hRule="atLeast"/>
                <w:tblHeader/>
                <w:jc w:val="center"/>
              </w:trPr>
              <w:tc>
                <w:tcPr>
                  <w:tcW w:w="714" w:type="dxa"/>
                  <w:vAlign w:val="center"/>
                </w:tcPr>
                <w:p>
                  <w:pPr>
                    <w:widowControl/>
                    <w:jc w:val="center"/>
                    <w:textAlignment w:val="center"/>
                    <w:rPr>
                      <w:rFonts w:hint="default" w:ascii="Times New Roman" w:hAnsi="Times New Roman" w:cs="Times New Roman"/>
                      <w:color w:val="auto"/>
                    </w:rPr>
                  </w:pPr>
                  <w:r>
                    <w:rPr>
                      <w:rFonts w:hint="default" w:ascii="Times New Roman" w:hAnsi="Times New Roman" w:cs="Times New Roman"/>
                      <w:color w:val="auto"/>
                    </w:rPr>
                    <w:t>1</w:t>
                  </w:r>
                </w:p>
              </w:tc>
              <w:tc>
                <w:tcPr>
                  <w:tcW w:w="2466"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真空发泡机</w:t>
                  </w:r>
                </w:p>
              </w:tc>
              <w:tc>
                <w:tcPr>
                  <w:tcW w:w="860" w:type="dxa"/>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1</w:t>
                  </w:r>
                </w:p>
              </w:tc>
              <w:tc>
                <w:tcPr>
                  <w:tcW w:w="826"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台</w:t>
                  </w:r>
                </w:p>
              </w:tc>
              <w:tc>
                <w:tcPr>
                  <w:tcW w:w="3250"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EPS发泡工序</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40" w:hRule="atLeast"/>
                <w:tblHeader/>
                <w:jc w:val="center"/>
              </w:trPr>
              <w:tc>
                <w:tcPr>
                  <w:tcW w:w="714" w:type="dxa"/>
                  <w:vAlign w:val="center"/>
                </w:tcPr>
                <w:p>
                  <w:pPr>
                    <w:widowControl/>
                    <w:jc w:val="center"/>
                    <w:textAlignment w:val="center"/>
                    <w:rPr>
                      <w:rFonts w:hint="default" w:ascii="Times New Roman" w:hAnsi="Times New Roman" w:cs="Times New Roman"/>
                      <w:color w:val="auto"/>
                    </w:rPr>
                  </w:pPr>
                  <w:r>
                    <w:rPr>
                      <w:rFonts w:hint="default" w:ascii="Times New Roman" w:hAnsi="Times New Roman" w:cs="Times New Roman"/>
                      <w:color w:val="auto"/>
                    </w:rPr>
                    <w:t>2</w:t>
                  </w:r>
                </w:p>
              </w:tc>
              <w:tc>
                <w:tcPr>
                  <w:tcW w:w="2466"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自动化料仓</w:t>
                  </w:r>
                </w:p>
              </w:tc>
              <w:tc>
                <w:tcPr>
                  <w:tcW w:w="860" w:type="dxa"/>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6</w:t>
                  </w:r>
                </w:p>
              </w:tc>
              <w:tc>
                <w:tcPr>
                  <w:tcW w:w="826"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个</w:t>
                  </w:r>
                </w:p>
              </w:tc>
              <w:tc>
                <w:tcPr>
                  <w:tcW w:w="3250"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EPS熟化工序</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40" w:hRule="atLeast"/>
                <w:tblHeader/>
                <w:jc w:val="center"/>
              </w:trPr>
              <w:tc>
                <w:tcPr>
                  <w:tcW w:w="714" w:type="dxa"/>
                  <w:vAlign w:val="center"/>
                </w:tcPr>
                <w:p>
                  <w:pPr>
                    <w:widowControl/>
                    <w:jc w:val="center"/>
                    <w:textAlignment w:val="center"/>
                    <w:rPr>
                      <w:rFonts w:hint="default" w:ascii="Times New Roman" w:hAnsi="Times New Roman" w:cs="Times New Roman"/>
                      <w:color w:val="auto"/>
                    </w:rPr>
                  </w:pPr>
                  <w:r>
                    <w:rPr>
                      <w:rFonts w:hint="default" w:ascii="Times New Roman" w:hAnsi="Times New Roman" w:cs="Times New Roman"/>
                      <w:color w:val="auto"/>
                    </w:rPr>
                    <w:t>3</w:t>
                  </w:r>
                </w:p>
              </w:tc>
              <w:tc>
                <w:tcPr>
                  <w:tcW w:w="2466"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自动成型机</w:t>
                  </w:r>
                </w:p>
              </w:tc>
              <w:tc>
                <w:tcPr>
                  <w:tcW w:w="860" w:type="dxa"/>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6</w:t>
                  </w:r>
                </w:p>
              </w:tc>
              <w:tc>
                <w:tcPr>
                  <w:tcW w:w="826"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台</w:t>
                  </w:r>
                </w:p>
              </w:tc>
              <w:tc>
                <w:tcPr>
                  <w:tcW w:w="3250"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EPS、EPP、EPO成型工序</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40" w:hRule="atLeast"/>
                <w:tblHeader/>
                <w:jc w:val="center"/>
              </w:trPr>
              <w:tc>
                <w:tcPr>
                  <w:tcW w:w="714" w:type="dxa"/>
                  <w:vAlign w:val="center"/>
                </w:tcPr>
                <w:p>
                  <w:pPr>
                    <w:widowControl/>
                    <w:jc w:val="center"/>
                    <w:textAlignment w:val="center"/>
                    <w:rPr>
                      <w:rFonts w:hint="default" w:ascii="Times New Roman" w:hAnsi="Times New Roman" w:cs="Times New Roman"/>
                      <w:color w:val="auto"/>
                    </w:rPr>
                  </w:pPr>
                  <w:r>
                    <w:rPr>
                      <w:rFonts w:hint="default" w:ascii="Times New Roman" w:hAnsi="Times New Roman" w:cs="Times New Roman"/>
                      <w:color w:val="auto"/>
                    </w:rPr>
                    <w:t>4</w:t>
                  </w:r>
                </w:p>
              </w:tc>
              <w:tc>
                <w:tcPr>
                  <w:tcW w:w="2466"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吹膜机</w:t>
                  </w:r>
                </w:p>
              </w:tc>
              <w:tc>
                <w:tcPr>
                  <w:tcW w:w="860" w:type="dxa"/>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1</w:t>
                  </w:r>
                </w:p>
              </w:tc>
              <w:tc>
                <w:tcPr>
                  <w:tcW w:w="826"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台</w:t>
                  </w:r>
                </w:p>
              </w:tc>
              <w:tc>
                <w:tcPr>
                  <w:tcW w:w="3250"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吹塑成型工序</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40" w:hRule="atLeast"/>
                <w:tblHeader/>
                <w:jc w:val="center"/>
              </w:trPr>
              <w:tc>
                <w:tcPr>
                  <w:tcW w:w="714" w:type="dxa"/>
                  <w:vAlign w:val="center"/>
                </w:tcPr>
                <w:p>
                  <w:pPr>
                    <w:widowControl/>
                    <w:jc w:val="center"/>
                    <w:textAlignment w:val="center"/>
                    <w:rPr>
                      <w:rFonts w:hint="default" w:ascii="Times New Roman" w:hAnsi="Times New Roman" w:cs="Times New Roman"/>
                      <w:color w:val="auto"/>
                    </w:rPr>
                  </w:pPr>
                  <w:r>
                    <w:rPr>
                      <w:rFonts w:hint="default" w:ascii="Times New Roman" w:hAnsi="Times New Roman" w:cs="Times New Roman"/>
                      <w:color w:val="auto"/>
                    </w:rPr>
                    <w:t>5</w:t>
                  </w:r>
                </w:p>
              </w:tc>
              <w:tc>
                <w:tcPr>
                  <w:tcW w:w="2466"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制袋机</w:t>
                  </w:r>
                </w:p>
              </w:tc>
              <w:tc>
                <w:tcPr>
                  <w:tcW w:w="860" w:type="dxa"/>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1</w:t>
                  </w:r>
                </w:p>
              </w:tc>
              <w:tc>
                <w:tcPr>
                  <w:tcW w:w="826"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台</w:t>
                  </w:r>
                </w:p>
              </w:tc>
              <w:tc>
                <w:tcPr>
                  <w:tcW w:w="3250"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PE袋制袋工序</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40" w:hRule="atLeast"/>
                <w:tblHeader/>
                <w:jc w:val="center"/>
              </w:trPr>
              <w:tc>
                <w:tcPr>
                  <w:tcW w:w="714" w:type="dxa"/>
                  <w:vAlign w:val="center"/>
                </w:tcPr>
                <w:p>
                  <w:pPr>
                    <w:widowControl/>
                    <w:jc w:val="center"/>
                    <w:textAlignment w:val="center"/>
                    <w:rPr>
                      <w:rFonts w:hint="default" w:ascii="Times New Roman" w:hAnsi="Times New Roman" w:cs="Times New Roman"/>
                      <w:color w:val="auto"/>
                    </w:rPr>
                  </w:pPr>
                  <w:r>
                    <w:rPr>
                      <w:rFonts w:hint="default" w:ascii="Times New Roman" w:hAnsi="Times New Roman" w:cs="Times New Roman"/>
                      <w:color w:val="auto"/>
                    </w:rPr>
                    <w:t>6</w:t>
                  </w:r>
                </w:p>
              </w:tc>
              <w:tc>
                <w:tcPr>
                  <w:tcW w:w="2466"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切割机</w:t>
                  </w:r>
                </w:p>
              </w:tc>
              <w:tc>
                <w:tcPr>
                  <w:tcW w:w="860" w:type="dxa"/>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2</w:t>
                  </w:r>
                </w:p>
              </w:tc>
              <w:tc>
                <w:tcPr>
                  <w:tcW w:w="826"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台</w:t>
                  </w:r>
                </w:p>
              </w:tc>
              <w:tc>
                <w:tcPr>
                  <w:tcW w:w="3250"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EPE包装材料切割工序</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40" w:hRule="atLeast"/>
                <w:tblHeader/>
                <w:jc w:val="center"/>
              </w:trPr>
              <w:tc>
                <w:tcPr>
                  <w:tcW w:w="714" w:type="dxa"/>
                  <w:vAlign w:val="center"/>
                </w:tcPr>
                <w:p>
                  <w:pPr>
                    <w:widowControl/>
                    <w:jc w:val="center"/>
                    <w:textAlignment w:val="center"/>
                    <w:rPr>
                      <w:rFonts w:hint="default" w:ascii="Times New Roman" w:hAnsi="Times New Roman" w:cs="Times New Roman"/>
                      <w:color w:val="auto"/>
                    </w:rPr>
                  </w:pPr>
                  <w:r>
                    <w:rPr>
                      <w:rFonts w:hint="default" w:ascii="Times New Roman" w:hAnsi="Times New Roman" w:cs="Times New Roman"/>
                      <w:color w:val="auto"/>
                    </w:rPr>
                    <w:t>7</w:t>
                  </w:r>
                </w:p>
              </w:tc>
              <w:tc>
                <w:tcPr>
                  <w:tcW w:w="2466"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冲压机</w:t>
                  </w:r>
                </w:p>
              </w:tc>
              <w:tc>
                <w:tcPr>
                  <w:tcW w:w="860" w:type="dxa"/>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5</w:t>
                  </w:r>
                </w:p>
              </w:tc>
              <w:tc>
                <w:tcPr>
                  <w:tcW w:w="826"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台</w:t>
                  </w:r>
                </w:p>
              </w:tc>
              <w:tc>
                <w:tcPr>
                  <w:tcW w:w="3250"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EPE包装材料冲压工序</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40" w:hRule="atLeast"/>
                <w:tblHeader/>
                <w:jc w:val="center"/>
              </w:trPr>
              <w:tc>
                <w:tcPr>
                  <w:tcW w:w="714" w:type="dxa"/>
                  <w:vAlign w:val="center"/>
                </w:tcPr>
                <w:p>
                  <w:pPr>
                    <w:widowControl/>
                    <w:jc w:val="center"/>
                    <w:textAlignment w:val="center"/>
                    <w:rPr>
                      <w:rFonts w:hint="default" w:ascii="Times New Roman" w:hAnsi="Times New Roman" w:cs="Times New Roman"/>
                      <w:color w:val="auto"/>
                    </w:rPr>
                  </w:pPr>
                  <w:r>
                    <w:rPr>
                      <w:rFonts w:hint="default" w:ascii="Times New Roman" w:hAnsi="Times New Roman" w:cs="Times New Roman"/>
                      <w:color w:val="auto"/>
                    </w:rPr>
                    <w:t>8</w:t>
                  </w:r>
                </w:p>
              </w:tc>
              <w:tc>
                <w:tcPr>
                  <w:tcW w:w="2466" w:type="dxa"/>
                  <w:vAlign w:val="center"/>
                </w:tcPr>
                <w:p>
                  <w:pPr>
                    <w:pStyle w:val="41"/>
                    <w:rPr>
                      <w:rFonts w:hint="default" w:ascii="Times New Roman" w:hAnsi="Times New Roman" w:cs="Times New Roman"/>
                      <w:color w:val="auto"/>
                    </w:rPr>
                  </w:pPr>
                  <w:r>
                    <w:rPr>
                      <w:rFonts w:hint="eastAsia" w:ascii="Times New Roman" w:hAnsi="Times New Roman" w:cs="Times New Roman"/>
                      <w:color w:val="auto"/>
                      <w:lang w:eastAsia="zh-CN"/>
                    </w:rPr>
                    <w:t>粘 合</w:t>
                  </w:r>
                  <w:r>
                    <w:rPr>
                      <w:rFonts w:hint="default" w:ascii="Times New Roman" w:hAnsi="Times New Roman" w:cs="Times New Roman"/>
                      <w:color w:val="auto"/>
                    </w:rPr>
                    <w:t>机</w:t>
                  </w:r>
                </w:p>
              </w:tc>
              <w:tc>
                <w:tcPr>
                  <w:tcW w:w="860" w:type="dxa"/>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2</w:t>
                  </w:r>
                </w:p>
              </w:tc>
              <w:tc>
                <w:tcPr>
                  <w:tcW w:w="826"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台</w:t>
                  </w:r>
                </w:p>
              </w:tc>
              <w:tc>
                <w:tcPr>
                  <w:tcW w:w="3250"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EPE包装材料</w:t>
                  </w:r>
                  <w:r>
                    <w:rPr>
                      <w:rFonts w:hint="eastAsia" w:ascii="Times New Roman" w:hAnsi="Times New Roman" w:cs="Times New Roman"/>
                      <w:color w:val="auto"/>
                      <w:lang w:eastAsia="zh-CN"/>
                    </w:rPr>
                    <w:t>粘 合</w:t>
                  </w:r>
                  <w:r>
                    <w:rPr>
                      <w:rFonts w:hint="default" w:ascii="Times New Roman" w:hAnsi="Times New Roman" w:cs="Times New Roman"/>
                      <w:color w:val="auto"/>
                    </w:rPr>
                    <w:t>工序</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40" w:hRule="atLeast"/>
                <w:tblHeader/>
                <w:jc w:val="center"/>
              </w:trPr>
              <w:tc>
                <w:tcPr>
                  <w:tcW w:w="714" w:type="dxa"/>
                  <w:vAlign w:val="center"/>
                </w:tcPr>
                <w:p>
                  <w:pPr>
                    <w:widowControl/>
                    <w:jc w:val="center"/>
                    <w:textAlignment w:val="center"/>
                    <w:rPr>
                      <w:rFonts w:hint="default" w:ascii="Times New Roman" w:hAnsi="Times New Roman" w:cs="Times New Roman"/>
                      <w:color w:val="auto"/>
                    </w:rPr>
                  </w:pPr>
                  <w:r>
                    <w:rPr>
                      <w:rFonts w:hint="default" w:ascii="Times New Roman" w:hAnsi="Times New Roman" w:cs="Times New Roman"/>
                      <w:color w:val="auto"/>
                    </w:rPr>
                    <w:t>9</w:t>
                  </w:r>
                </w:p>
              </w:tc>
              <w:tc>
                <w:tcPr>
                  <w:tcW w:w="2466"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真空系统</w:t>
                  </w:r>
                </w:p>
              </w:tc>
              <w:tc>
                <w:tcPr>
                  <w:tcW w:w="860" w:type="dxa"/>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1</w:t>
                  </w:r>
                </w:p>
              </w:tc>
              <w:tc>
                <w:tcPr>
                  <w:tcW w:w="826"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套</w:t>
                  </w:r>
                </w:p>
              </w:tc>
              <w:tc>
                <w:tcPr>
                  <w:tcW w:w="3250" w:type="dxa"/>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40" w:hRule="atLeast"/>
                <w:tblHeader/>
                <w:jc w:val="center"/>
              </w:trPr>
              <w:tc>
                <w:tcPr>
                  <w:tcW w:w="714" w:type="dxa"/>
                  <w:vAlign w:val="center"/>
                </w:tcPr>
                <w:p>
                  <w:pPr>
                    <w:widowControl/>
                    <w:jc w:val="center"/>
                    <w:textAlignment w:val="center"/>
                    <w:rPr>
                      <w:rFonts w:hint="default" w:ascii="Times New Roman" w:hAnsi="Times New Roman" w:cs="Times New Roman"/>
                      <w:color w:val="auto"/>
                    </w:rPr>
                  </w:pPr>
                  <w:r>
                    <w:rPr>
                      <w:rFonts w:hint="default" w:ascii="Times New Roman" w:hAnsi="Times New Roman" w:cs="Times New Roman"/>
                      <w:color w:val="auto"/>
                    </w:rPr>
                    <w:t>10</w:t>
                  </w:r>
                </w:p>
              </w:tc>
              <w:tc>
                <w:tcPr>
                  <w:tcW w:w="2466"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负压系统</w:t>
                  </w:r>
                </w:p>
              </w:tc>
              <w:tc>
                <w:tcPr>
                  <w:tcW w:w="860" w:type="dxa"/>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1</w:t>
                  </w:r>
                </w:p>
              </w:tc>
              <w:tc>
                <w:tcPr>
                  <w:tcW w:w="826"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套</w:t>
                  </w:r>
                </w:p>
              </w:tc>
              <w:tc>
                <w:tcPr>
                  <w:tcW w:w="3250" w:type="dxa"/>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40" w:hRule="atLeast"/>
                <w:tblHeader/>
                <w:jc w:val="center"/>
              </w:trPr>
              <w:tc>
                <w:tcPr>
                  <w:tcW w:w="714" w:type="dxa"/>
                  <w:vAlign w:val="center"/>
                </w:tcPr>
                <w:p>
                  <w:pPr>
                    <w:widowControl/>
                    <w:jc w:val="center"/>
                    <w:textAlignment w:val="center"/>
                    <w:rPr>
                      <w:rFonts w:hint="default" w:ascii="Times New Roman" w:hAnsi="Times New Roman" w:cs="Times New Roman"/>
                      <w:color w:val="auto"/>
                    </w:rPr>
                  </w:pPr>
                  <w:r>
                    <w:rPr>
                      <w:rFonts w:hint="default" w:ascii="Times New Roman" w:hAnsi="Times New Roman" w:cs="Times New Roman"/>
                      <w:color w:val="auto"/>
                    </w:rPr>
                    <w:t>11</w:t>
                  </w:r>
                </w:p>
              </w:tc>
              <w:tc>
                <w:tcPr>
                  <w:tcW w:w="2466" w:type="dxa"/>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机械臂</w:t>
                  </w:r>
                </w:p>
              </w:tc>
              <w:tc>
                <w:tcPr>
                  <w:tcW w:w="860" w:type="dxa"/>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lang w:val="en-US" w:eastAsia="zh-CN"/>
                    </w:rPr>
                    <w:t>16</w:t>
                  </w:r>
                </w:p>
              </w:tc>
              <w:tc>
                <w:tcPr>
                  <w:tcW w:w="826" w:type="dxa"/>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台</w:t>
                  </w:r>
                </w:p>
              </w:tc>
              <w:tc>
                <w:tcPr>
                  <w:tcW w:w="3250" w:type="dxa"/>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40" w:hRule="atLeast"/>
                <w:tblHeader/>
                <w:jc w:val="center"/>
              </w:trPr>
              <w:tc>
                <w:tcPr>
                  <w:tcW w:w="714" w:type="dxa"/>
                  <w:vAlign w:val="center"/>
                </w:tcPr>
                <w:p>
                  <w:pPr>
                    <w:widowControl/>
                    <w:jc w:val="center"/>
                    <w:textAlignment w:val="center"/>
                    <w:rPr>
                      <w:rFonts w:hint="default" w:ascii="Times New Roman" w:hAnsi="Times New Roman" w:cs="Times New Roman"/>
                      <w:color w:val="auto"/>
                    </w:rPr>
                  </w:pPr>
                  <w:r>
                    <w:rPr>
                      <w:rFonts w:hint="default" w:ascii="Times New Roman" w:hAnsi="Times New Roman" w:cs="Times New Roman"/>
                      <w:color w:val="auto"/>
                    </w:rPr>
                    <w:t>12</w:t>
                  </w:r>
                </w:p>
              </w:tc>
              <w:tc>
                <w:tcPr>
                  <w:tcW w:w="2466" w:type="dxa"/>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机器平台</w:t>
                  </w:r>
                </w:p>
              </w:tc>
              <w:tc>
                <w:tcPr>
                  <w:tcW w:w="860" w:type="dxa"/>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lang w:val="en-US" w:eastAsia="zh-CN"/>
                    </w:rPr>
                    <w:t>16</w:t>
                  </w:r>
                </w:p>
              </w:tc>
              <w:tc>
                <w:tcPr>
                  <w:tcW w:w="826" w:type="dxa"/>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台</w:t>
                  </w:r>
                </w:p>
              </w:tc>
              <w:tc>
                <w:tcPr>
                  <w:tcW w:w="3250" w:type="dxa"/>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40" w:hRule="atLeast"/>
                <w:tblHeader/>
                <w:jc w:val="center"/>
              </w:trPr>
              <w:tc>
                <w:tcPr>
                  <w:tcW w:w="714" w:type="dxa"/>
                  <w:vAlign w:val="center"/>
                </w:tcPr>
                <w:p>
                  <w:pPr>
                    <w:widowControl/>
                    <w:jc w:val="center"/>
                    <w:textAlignment w:val="center"/>
                    <w:rPr>
                      <w:rFonts w:hint="default" w:ascii="Times New Roman" w:hAnsi="Times New Roman" w:cs="Times New Roman"/>
                      <w:color w:val="auto"/>
                    </w:rPr>
                  </w:pPr>
                  <w:r>
                    <w:rPr>
                      <w:rFonts w:hint="default" w:ascii="Times New Roman" w:hAnsi="Times New Roman" w:cs="Times New Roman"/>
                      <w:color w:val="auto"/>
                    </w:rPr>
                    <w:t>13</w:t>
                  </w:r>
                </w:p>
              </w:tc>
              <w:tc>
                <w:tcPr>
                  <w:tcW w:w="2466" w:type="dxa"/>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自动化打包机</w:t>
                  </w:r>
                </w:p>
              </w:tc>
              <w:tc>
                <w:tcPr>
                  <w:tcW w:w="860" w:type="dxa"/>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lang w:val="en-US" w:eastAsia="zh-CN"/>
                    </w:rPr>
                    <w:t>6</w:t>
                  </w:r>
                </w:p>
              </w:tc>
              <w:tc>
                <w:tcPr>
                  <w:tcW w:w="826" w:type="dxa"/>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台</w:t>
                  </w:r>
                </w:p>
              </w:tc>
              <w:tc>
                <w:tcPr>
                  <w:tcW w:w="3250" w:type="dxa"/>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w:t>
                  </w:r>
                </w:p>
              </w:tc>
            </w:tr>
          </w:tbl>
          <w:p>
            <w:pPr>
              <w:pStyle w:val="35"/>
              <w:spacing w:line="240" w:lineRule="auto"/>
              <w:ind w:firstLine="480"/>
              <w:rPr>
                <w:rFonts w:hint="default" w:ascii="Times New Roman" w:hAnsi="Times New Roman" w:cs="Times New Roman"/>
                <w:color w:val="auto"/>
                <w:kern w:val="0"/>
                <w:highlight w:val="none"/>
              </w:rPr>
            </w:pPr>
          </w:p>
          <w:p>
            <w:pPr>
              <w:pStyle w:val="35"/>
              <w:ind w:firstLine="480"/>
              <w:rPr>
                <w:rFonts w:hint="default" w:ascii="Times New Roman" w:hAnsi="Times New Roman" w:cs="Times New Roman"/>
                <w:color w:val="auto"/>
                <w:highlight w:val="none"/>
              </w:rPr>
            </w:pPr>
            <w:r>
              <w:rPr>
                <w:rFonts w:hint="default" w:ascii="Times New Roman" w:hAnsi="Times New Roman" w:cs="Times New Roman"/>
                <w:color w:val="auto"/>
                <w:kern w:val="0"/>
                <w:highlight w:val="none"/>
                <w:lang w:eastAsia="zh-CN"/>
              </w:rPr>
              <w:t>（</w:t>
            </w:r>
            <w:r>
              <w:rPr>
                <w:rFonts w:hint="default" w:ascii="Times New Roman" w:hAnsi="Times New Roman" w:cs="Times New Roman"/>
                <w:color w:val="auto"/>
                <w:kern w:val="0"/>
                <w:highlight w:val="none"/>
                <w:lang w:val="en-US" w:eastAsia="zh-CN"/>
              </w:rPr>
              <w:t>5</w:t>
            </w:r>
            <w:r>
              <w:rPr>
                <w:rFonts w:hint="default" w:ascii="Times New Roman" w:hAnsi="Times New Roman" w:cs="Times New Roman"/>
                <w:color w:val="auto"/>
                <w:kern w:val="0"/>
                <w:highlight w:val="none"/>
                <w:lang w:eastAsia="zh-CN"/>
              </w:rPr>
              <w:t>）</w:t>
            </w:r>
            <w:r>
              <w:rPr>
                <w:rFonts w:hint="default" w:ascii="Times New Roman" w:hAnsi="Times New Roman" w:cs="Times New Roman"/>
                <w:color w:val="auto"/>
                <w:highlight w:val="none"/>
              </w:rPr>
              <w:t>固废污染物排放及</w:t>
            </w:r>
            <w:r>
              <w:rPr>
                <w:rFonts w:hint="default" w:ascii="Times New Roman" w:hAnsi="Times New Roman" w:cs="Times New Roman"/>
                <w:color w:val="auto"/>
                <w:highlight w:val="none"/>
                <w:lang w:val="en-US" w:eastAsia="zh-CN"/>
              </w:rPr>
              <w:t>控制</w:t>
            </w:r>
            <w:r>
              <w:rPr>
                <w:rFonts w:hint="default" w:ascii="Times New Roman" w:hAnsi="Times New Roman" w:cs="Times New Roman"/>
                <w:color w:val="auto"/>
                <w:highlight w:val="none"/>
              </w:rPr>
              <w:t>措施</w:t>
            </w:r>
          </w:p>
          <w:p>
            <w:pPr>
              <w:pStyle w:val="35"/>
              <w:ind w:firstLine="48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在建工程</w:t>
            </w:r>
            <w:r>
              <w:rPr>
                <w:rFonts w:hint="default" w:ascii="Times New Roman" w:hAnsi="Times New Roman" w:cs="Times New Roman"/>
                <w:color w:val="auto"/>
                <w:highlight w:val="none"/>
              </w:rPr>
              <w:t>产生的固废主要产生生活垃圾；</w:t>
            </w:r>
            <w:r>
              <w:rPr>
                <w:rFonts w:hint="default" w:ascii="Times New Roman" w:hAnsi="Times New Roman" w:cs="Times New Roman"/>
                <w:color w:val="auto"/>
                <w:highlight w:val="none"/>
                <w:lang w:val="en-US" w:eastAsia="zh-CN"/>
              </w:rPr>
              <w:t>边角料、残次品、废包装袋、废活性炭，固废产生量及处置情况见下表。</w:t>
            </w:r>
          </w:p>
          <w:p>
            <w:pPr>
              <w:pStyle w:val="37"/>
              <w:tabs>
                <w:tab w:val="clear" w:pos="420"/>
              </w:tabs>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现有在建工程</w:t>
            </w:r>
            <w:r>
              <w:rPr>
                <w:rFonts w:hint="default" w:ascii="Times New Roman" w:hAnsi="Times New Roman" w:cs="Times New Roman"/>
                <w:color w:val="auto"/>
                <w:highlight w:val="none"/>
              </w:rPr>
              <w:t>固废</w:t>
            </w:r>
            <w:r>
              <w:rPr>
                <w:rFonts w:hint="default" w:ascii="Times New Roman" w:hAnsi="Times New Roman" w:eastAsia="宋体" w:cs="Times New Roman"/>
                <w:color w:val="auto"/>
                <w:highlight w:val="none"/>
                <w:lang w:val="en-US" w:eastAsia="zh-CN"/>
              </w:rPr>
              <w:t>产生量</w:t>
            </w:r>
            <w:r>
              <w:rPr>
                <w:rFonts w:hint="default" w:ascii="Times New Roman" w:hAnsi="Times New Roman" w:cs="Times New Roman"/>
                <w:color w:val="auto"/>
                <w:highlight w:val="none"/>
              </w:rPr>
              <w:t>及处置情况一览表</w:t>
            </w:r>
            <w:r>
              <w:rPr>
                <w:rFonts w:hint="default" w:ascii="Times New Roman" w:hAnsi="Times New Roman" w:cs="Times New Roman"/>
                <w:color w:val="auto"/>
                <w:highlight w:val="none"/>
                <w:lang w:val="en-US" w:eastAsia="zh-CN"/>
              </w:rPr>
              <w:t>单位：t/a</w:t>
            </w:r>
          </w:p>
          <w:tbl>
            <w:tblPr>
              <w:tblStyle w:val="26"/>
              <w:tblW w:w="8417"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603"/>
              <w:gridCol w:w="1420"/>
              <w:gridCol w:w="1140"/>
              <w:gridCol w:w="866"/>
              <w:gridCol w:w="1058"/>
              <w:gridCol w:w="894"/>
              <w:gridCol w:w="243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2023" w:type="dxa"/>
                  <w:gridSpan w:val="2"/>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固废名称</w:t>
                  </w:r>
                </w:p>
              </w:tc>
              <w:tc>
                <w:tcPr>
                  <w:tcW w:w="1140" w:type="dxa"/>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类别编号</w:t>
                  </w:r>
                </w:p>
              </w:tc>
              <w:tc>
                <w:tcPr>
                  <w:tcW w:w="866" w:type="dxa"/>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危险特性</w:t>
                  </w:r>
                </w:p>
              </w:tc>
              <w:tc>
                <w:tcPr>
                  <w:tcW w:w="1058" w:type="dxa"/>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产生量</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t/a</w:t>
                  </w:r>
                  <w:r>
                    <w:rPr>
                      <w:rFonts w:hint="default" w:ascii="Times New Roman" w:hAnsi="Times New Roman" w:cs="Times New Roman"/>
                      <w:color w:val="auto"/>
                      <w:highlight w:val="none"/>
                      <w:lang w:eastAsia="zh-CN"/>
                    </w:rPr>
                    <w:t>）</w:t>
                  </w:r>
                </w:p>
              </w:tc>
              <w:tc>
                <w:tcPr>
                  <w:tcW w:w="894" w:type="dxa"/>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主要成分</w:t>
                  </w:r>
                </w:p>
              </w:tc>
              <w:tc>
                <w:tcPr>
                  <w:tcW w:w="2436" w:type="dxa"/>
                  <w:vAlign w:val="center"/>
                </w:tcPr>
                <w:p>
                  <w:pPr>
                    <w:pStyle w:val="41"/>
                    <w:rPr>
                      <w:rFonts w:hint="default" w:ascii="Times New Roman" w:hAnsi="Times New Roman" w:eastAsia="宋体" w:cs="Times New Roman"/>
                      <w:color w:val="auto"/>
                      <w:highlight w:val="none"/>
                      <w:lang w:eastAsia="zh-CN"/>
                    </w:rPr>
                  </w:pPr>
                  <w:r>
                    <w:rPr>
                      <w:rFonts w:hint="default" w:ascii="Times New Roman" w:hAnsi="Times New Roman" w:cs="Times New Roman"/>
                      <w:color w:val="auto"/>
                      <w:highlight w:val="none"/>
                      <w:lang w:val="en-US" w:eastAsia="zh-CN"/>
                    </w:rPr>
                    <w:t>处置方法</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603" w:type="dxa"/>
                  <w:vMerge w:val="restart"/>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一般固废</w:t>
                  </w:r>
                </w:p>
              </w:tc>
              <w:tc>
                <w:tcPr>
                  <w:tcW w:w="1420" w:type="dxa"/>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rPr>
                    <w:t>边角料、残次品</w:t>
                  </w:r>
                </w:p>
              </w:tc>
              <w:tc>
                <w:tcPr>
                  <w:tcW w:w="1140" w:type="dxa"/>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292-001-06</w:t>
                  </w:r>
                </w:p>
              </w:tc>
              <w:tc>
                <w:tcPr>
                  <w:tcW w:w="866" w:type="dxa"/>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w:t>
                  </w:r>
                </w:p>
              </w:tc>
              <w:tc>
                <w:tcPr>
                  <w:tcW w:w="1058" w:type="dxa"/>
                  <w:vAlign w:val="center"/>
                </w:tcPr>
                <w:p>
                  <w:pPr>
                    <w:pStyle w:val="41"/>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12</w:t>
                  </w:r>
                </w:p>
              </w:tc>
              <w:tc>
                <w:tcPr>
                  <w:tcW w:w="894" w:type="dxa"/>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塑料</w:t>
                  </w:r>
                </w:p>
              </w:tc>
              <w:tc>
                <w:tcPr>
                  <w:tcW w:w="2436" w:type="dxa"/>
                  <w:vMerge w:val="restart"/>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暂存在一般固废暂存间，定期外售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603" w:type="dxa"/>
                  <w:vMerge w:val="continue"/>
                  <w:vAlign w:val="center"/>
                </w:tcPr>
                <w:p>
                  <w:pPr>
                    <w:pStyle w:val="41"/>
                    <w:rPr>
                      <w:rFonts w:hint="default" w:ascii="Times New Roman" w:hAnsi="Times New Roman" w:cs="Times New Roman"/>
                      <w:color w:val="auto"/>
                      <w:highlight w:val="none"/>
                    </w:rPr>
                  </w:pPr>
                </w:p>
              </w:tc>
              <w:tc>
                <w:tcPr>
                  <w:tcW w:w="1420" w:type="dxa"/>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rPr>
                    <w:t>废包装袋</w:t>
                  </w:r>
                </w:p>
              </w:tc>
              <w:tc>
                <w:tcPr>
                  <w:tcW w:w="1140" w:type="dxa"/>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292-001-06</w:t>
                  </w:r>
                </w:p>
              </w:tc>
              <w:tc>
                <w:tcPr>
                  <w:tcW w:w="866" w:type="dxa"/>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w:t>
                  </w:r>
                </w:p>
              </w:tc>
              <w:tc>
                <w:tcPr>
                  <w:tcW w:w="1058" w:type="dxa"/>
                  <w:vAlign w:val="center"/>
                </w:tcPr>
                <w:p>
                  <w:pPr>
                    <w:pStyle w:val="41"/>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1.7</w:t>
                  </w:r>
                </w:p>
              </w:tc>
              <w:tc>
                <w:tcPr>
                  <w:tcW w:w="894" w:type="dxa"/>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塑料</w:t>
                  </w:r>
                </w:p>
              </w:tc>
              <w:tc>
                <w:tcPr>
                  <w:tcW w:w="2436" w:type="dxa"/>
                  <w:vMerge w:val="continue"/>
                  <w:vAlign w:val="center"/>
                </w:tcPr>
                <w:p>
                  <w:pPr>
                    <w:pStyle w:val="41"/>
                    <w:rPr>
                      <w:rFonts w:hint="default" w:ascii="Times New Roman" w:hAnsi="Times New Roman" w:cs="Times New Roman"/>
                      <w:color w:val="auto"/>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603" w:type="dxa"/>
                  <w:vMerge w:val="continue"/>
                  <w:vAlign w:val="center"/>
                </w:tcPr>
                <w:p>
                  <w:pPr>
                    <w:pStyle w:val="41"/>
                    <w:rPr>
                      <w:rFonts w:hint="default" w:ascii="Times New Roman" w:hAnsi="Times New Roman" w:cs="Times New Roman"/>
                      <w:color w:val="auto"/>
                      <w:highlight w:val="none"/>
                    </w:rPr>
                  </w:pPr>
                </w:p>
              </w:tc>
              <w:tc>
                <w:tcPr>
                  <w:tcW w:w="1420" w:type="dxa"/>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kern w:val="2"/>
                      <w:sz w:val="21"/>
                      <w:szCs w:val="24"/>
                      <w:highlight w:val="none"/>
                      <w:lang w:val="en-US" w:eastAsia="zh-CN" w:bidi="ar-SA"/>
                    </w:rPr>
                    <w:t>小计</w:t>
                  </w:r>
                </w:p>
              </w:tc>
              <w:tc>
                <w:tcPr>
                  <w:tcW w:w="1140" w:type="dxa"/>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w:t>
                  </w:r>
                </w:p>
              </w:tc>
              <w:tc>
                <w:tcPr>
                  <w:tcW w:w="866" w:type="dxa"/>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w:t>
                  </w:r>
                </w:p>
              </w:tc>
              <w:tc>
                <w:tcPr>
                  <w:tcW w:w="1058" w:type="dxa"/>
                  <w:vAlign w:val="center"/>
                </w:tcPr>
                <w:p>
                  <w:pPr>
                    <w:pStyle w:val="41"/>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13.7</w:t>
                  </w:r>
                </w:p>
              </w:tc>
              <w:tc>
                <w:tcPr>
                  <w:tcW w:w="894" w:type="dxa"/>
                  <w:vAlign w:val="center"/>
                </w:tcPr>
                <w:p>
                  <w:pPr>
                    <w:pStyle w:val="41"/>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w:t>
                  </w:r>
                </w:p>
              </w:tc>
              <w:tc>
                <w:tcPr>
                  <w:tcW w:w="2436" w:type="dxa"/>
                  <w:vAlign w:val="center"/>
                </w:tcPr>
                <w:p>
                  <w:pPr>
                    <w:pStyle w:val="41"/>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603" w:type="dxa"/>
                  <w:vMerge w:val="restart"/>
                  <w:vAlign w:val="center"/>
                </w:tcPr>
                <w:p>
                  <w:pPr>
                    <w:pStyle w:val="41"/>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危险废物</w:t>
                  </w:r>
                </w:p>
              </w:tc>
              <w:tc>
                <w:tcPr>
                  <w:tcW w:w="1420" w:type="dxa"/>
                  <w:vAlign w:val="center"/>
                </w:tcPr>
                <w:p>
                  <w:pPr>
                    <w:pStyle w:val="41"/>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rPr>
                    <w:t>废活性炭</w:t>
                  </w:r>
                </w:p>
              </w:tc>
              <w:tc>
                <w:tcPr>
                  <w:tcW w:w="1140" w:type="dxa"/>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HW49</w:t>
                  </w:r>
                </w:p>
                <w:p>
                  <w:pPr>
                    <w:pStyle w:val="41"/>
                    <w:rPr>
                      <w:rFonts w:hint="default" w:ascii="Times New Roman" w:hAnsi="Times New Roman" w:cs="Times New Roman"/>
                      <w:color w:val="auto"/>
                      <w:highlight w:val="none"/>
                      <w:lang w:val="zh-CN"/>
                    </w:rPr>
                  </w:pPr>
                  <w:r>
                    <w:rPr>
                      <w:rFonts w:hint="default" w:ascii="Times New Roman" w:hAnsi="Times New Roman" w:cs="Times New Roman"/>
                      <w:color w:val="auto"/>
                      <w:highlight w:val="none"/>
                    </w:rPr>
                    <w:t>(900-039-49)</w:t>
                  </w:r>
                </w:p>
              </w:tc>
              <w:tc>
                <w:tcPr>
                  <w:tcW w:w="866" w:type="dxa"/>
                  <w:vAlign w:val="center"/>
                </w:tcPr>
                <w:p>
                  <w:pPr>
                    <w:pStyle w:val="41"/>
                    <w:rPr>
                      <w:rFonts w:hint="default" w:ascii="Times New Roman" w:hAnsi="Times New Roman" w:cs="Times New Roman"/>
                      <w:color w:val="auto"/>
                      <w:highlight w:val="none"/>
                      <w:lang w:val="zh-CN"/>
                    </w:rPr>
                  </w:pPr>
                  <w:r>
                    <w:rPr>
                      <w:rFonts w:hint="default" w:ascii="Times New Roman" w:hAnsi="Times New Roman" w:cs="Times New Roman"/>
                      <w:color w:val="auto"/>
                      <w:szCs w:val="21"/>
                      <w:highlight w:val="none"/>
                    </w:rPr>
                    <w:t>T</w:t>
                  </w:r>
                </w:p>
              </w:tc>
              <w:tc>
                <w:tcPr>
                  <w:tcW w:w="1058" w:type="dxa"/>
                  <w:vAlign w:val="center"/>
                </w:tcPr>
                <w:p>
                  <w:pPr>
                    <w:pStyle w:val="41"/>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2.38</w:t>
                  </w:r>
                </w:p>
              </w:tc>
              <w:tc>
                <w:tcPr>
                  <w:tcW w:w="894" w:type="dxa"/>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有机废气</w:t>
                  </w:r>
                </w:p>
              </w:tc>
              <w:tc>
                <w:tcPr>
                  <w:tcW w:w="2436" w:type="dxa"/>
                  <w:vMerge w:val="restart"/>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暂存在</w:t>
                  </w:r>
                  <w:r>
                    <w:rPr>
                      <w:rFonts w:hint="default" w:ascii="Times New Roman" w:hAnsi="Times New Roman" w:cs="Times New Roman"/>
                      <w:color w:val="auto"/>
                      <w:highlight w:val="none"/>
                    </w:rPr>
                    <w:t>危废间，定期委托有资质单位处置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603" w:type="dxa"/>
                  <w:vMerge w:val="continue"/>
                  <w:vAlign w:val="center"/>
                </w:tcPr>
                <w:p>
                  <w:pPr>
                    <w:pStyle w:val="41"/>
                    <w:rPr>
                      <w:rFonts w:hint="default" w:ascii="Times New Roman" w:hAnsi="Times New Roman" w:cs="Times New Roman"/>
                      <w:color w:val="auto"/>
                    </w:rPr>
                  </w:pPr>
                </w:p>
              </w:tc>
              <w:tc>
                <w:tcPr>
                  <w:tcW w:w="1420" w:type="dxa"/>
                  <w:vAlign w:val="center"/>
                </w:tcPr>
                <w:p>
                  <w:pPr>
                    <w:pStyle w:val="41"/>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废矿物油</w:t>
                  </w:r>
                </w:p>
              </w:tc>
              <w:tc>
                <w:tcPr>
                  <w:tcW w:w="1140" w:type="dxa"/>
                  <w:vAlign w:val="center"/>
                </w:tcPr>
                <w:p>
                  <w:pPr>
                    <w:pStyle w:val="41"/>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rPr>
                    <w:t>HW4</w:t>
                  </w:r>
                  <w:r>
                    <w:rPr>
                      <w:rFonts w:hint="default" w:ascii="Times New Roman" w:hAnsi="Times New Roman" w:cs="Times New Roman"/>
                      <w:color w:val="auto"/>
                      <w:highlight w:val="none"/>
                      <w:lang w:val="en-US" w:eastAsia="zh-CN"/>
                    </w:rPr>
                    <w:t>8</w:t>
                  </w:r>
                </w:p>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900-249-08</w:t>
                  </w:r>
                  <w:r>
                    <w:rPr>
                      <w:rFonts w:hint="default" w:ascii="Times New Roman" w:hAnsi="Times New Roman" w:cs="Times New Roman"/>
                      <w:color w:val="auto"/>
                      <w:highlight w:val="none"/>
                    </w:rPr>
                    <w:t>)</w:t>
                  </w:r>
                </w:p>
              </w:tc>
              <w:tc>
                <w:tcPr>
                  <w:tcW w:w="866" w:type="dxa"/>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zh-CN" w:eastAsia="zh-CN" w:bidi="ar-SA"/>
                    </w:rPr>
                  </w:pPr>
                  <w:r>
                    <w:rPr>
                      <w:rFonts w:hint="default" w:ascii="Times New Roman" w:hAnsi="Times New Roman" w:cs="Times New Roman"/>
                      <w:color w:val="auto"/>
                      <w:szCs w:val="21"/>
                      <w:highlight w:val="none"/>
                    </w:rPr>
                    <w:t>T</w:t>
                  </w:r>
                </w:p>
              </w:tc>
              <w:tc>
                <w:tcPr>
                  <w:tcW w:w="1058" w:type="dxa"/>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kern w:val="2"/>
                      <w:sz w:val="21"/>
                      <w:szCs w:val="24"/>
                      <w:highlight w:val="none"/>
                      <w:lang w:val="en-US" w:eastAsia="zh-CN" w:bidi="ar-SA"/>
                    </w:rPr>
                    <w:t>0.1</w:t>
                  </w:r>
                </w:p>
              </w:tc>
              <w:tc>
                <w:tcPr>
                  <w:tcW w:w="894" w:type="dxa"/>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lang w:val="en-US" w:eastAsia="zh-CN"/>
                    </w:rPr>
                    <w:t>矿物油</w:t>
                  </w:r>
                </w:p>
              </w:tc>
              <w:tc>
                <w:tcPr>
                  <w:tcW w:w="2436" w:type="dxa"/>
                  <w:vMerge w:val="continue"/>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603" w:type="dxa"/>
                  <w:vMerge w:val="continue"/>
                  <w:vAlign w:val="center"/>
                </w:tcPr>
                <w:p>
                  <w:pPr>
                    <w:pStyle w:val="41"/>
                    <w:ind w:left="0" w:leftChars="0" w:firstLine="0" w:firstLineChars="0"/>
                    <w:rPr>
                      <w:rFonts w:hint="default" w:ascii="Times New Roman" w:hAnsi="Times New Roman" w:cs="Times New Roman"/>
                      <w:color w:val="auto"/>
                    </w:rPr>
                  </w:pPr>
                </w:p>
              </w:tc>
              <w:tc>
                <w:tcPr>
                  <w:tcW w:w="1420" w:type="dxa"/>
                  <w:vAlign w:val="center"/>
                </w:tcPr>
                <w:p>
                  <w:pPr>
                    <w:pStyle w:val="41"/>
                    <w:ind w:left="0" w:leftChars="0" w:firstLine="0" w:firstLineChars="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小计</w:t>
                  </w:r>
                </w:p>
              </w:tc>
              <w:tc>
                <w:tcPr>
                  <w:tcW w:w="1140" w:type="dxa"/>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rPr>
                    <w:t>/</w:t>
                  </w:r>
                </w:p>
              </w:tc>
              <w:tc>
                <w:tcPr>
                  <w:tcW w:w="866" w:type="dxa"/>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rPr>
                    <w:t>/</w:t>
                  </w:r>
                </w:p>
              </w:tc>
              <w:tc>
                <w:tcPr>
                  <w:tcW w:w="1058" w:type="dxa"/>
                  <w:vAlign w:val="center"/>
                </w:tcPr>
                <w:p>
                  <w:pPr>
                    <w:pStyle w:val="41"/>
                    <w:ind w:left="0" w:leftChars="0" w:firstLine="0" w:firstLineChars="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2.48</w:t>
                  </w:r>
                </w:p>
              </w:tc>
              <w:tc>
                <w:tcPr>
                  <w:tcW w:w="894" w:type="dxa"/>
                  <w:vAlign w:val="center"/>
                </w:tcPr>
                <w:p>
                  <w:pPr>
                    <w:pStyle w:val="41"/>
                    <w:ind w:left="0" w:leftChars="0" w:firstLine="0" w:firstLineChars="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w:t>
                  </w:r>
                </w:p>
              </w:tc>
              <w:tc>
                <w:tcPr>
                  <w:tcW w:w="2436" w:type="dxa"/>
                  <w:vAlign w:val="center"/>
                </w:tcPr>
                <w:p>
                  <w:pPr>
                    <w:pStyle w:val="41"/>
                    <w:ind w:left="0" w:leftChars="0" w:firstLine="0" w:firstLineChars="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2023" w:type="dxa"/>
                  <w:gridSpan w:val="2"/>
                  <w:vAlign w:val="center"/>
                </w:tcPr>
                <w:p>
                  <w:pPr>
                    <w:pStyle w:val="41"/>
                    <w:rPr>
                      <w:rFonts w:hint="default" w:ascii="Times New Roman" w:hAnsi="Times New Roman" w:eastAsia="宋体" w:cs="Times New Roman"/>
                      <w:color w:val="auto"/>
                      <w:kern w:val="2"/>
                      <w:sz w:val="21"/>
                      <w:szCs w:val="24"/>
                      <w:highlight w:val="none"/>
                      <w:lang w:val="zh-CN" w:eastAsia="zh-CN" w:bidi="ar-SA"/>
                    </w:rPr>
                  </w:pPr>
                  <w:r>
                    <w:rPr>
                      <w:rFonts w:hint="default" w:ascii="Times New Roman" w:hAnsi="Times New Roman" w:cs="Times New Roman"/>
                      <w:color w:val="auto"/>
                      <w:highlight w:val="none"/>
                    </w:rPr>
                    <w:t>生活垃圾</w:t>
                  </w:r>
                </w:p>
              </w:tc>
              <w:tc>
                <w:tcPr>
                  <w:tcW w:w="1140" w:type="dxa"/>
                  <w:vAlign w:val="center"/>
                </w:tcPr>
                <w:p>
                  <w:pPr>
                    <w:pStyle w:val="41"/>
                    <w:rPr>
                      <w:rFonts w:hint="default" w:ascii="Times New Roman" w:hAnsi="Times New Roman" w:cs="Times New Roman"/>
                      <w:color w:val="auto"/>
                      <w:highlight w:val="none"/>
                      <w:lang w:val="zh-CN"/>
                    </w:rPr>
                  </w:pPr>
                  <w:r>
                    <w:rPr>
                      <w:rFonts w:hint="default" w:ascii="Times New Roman" w:hAnsi="Times New Roman" w:cs="Times New Roman"/>
                      <w:color w:val="auto"/>
                      <w:highlight w:val="none"/>
                    </w:rPr>
                    <w:t>/</w:t>
                  </w:r>
                </w:p>
              </w:tc>
              <w:tc>
                <w:tcPr>
                  <w:tcW w:w="866" w:type="dxa"/>
                  <w:vAlign w:val="center"/>
                </w:tcPr>
                <w:p>
                  <w:pPr>
                    <w:pStyle w:val="41"/>
                    <w:rPr>
                      <w:rFonts w:hint="default" w:ascii="Times New Roman" w:hAnsi="Times New Roman" w:cs="Times New Roman"/>
                      <w:color w:val="auto"/>
                      <w:highlight w:val="none"/>
                      <w:lang w:val="zh-CN"/>
                    </w:rPr>
                  </w:pPr>
                  <w:r>
                    <w:rPr>
                      <w:rFonts w:hint="default" w:ascii="Times New Roman" w:hAnsi="Times New Roman" w:cs="Times New Roman"/>
                      <w:color w:val="auto"/>
                      <w:highlight w:val="none"/>
                    </w:rPr>
                    <w:t>/</w:t>
                  </w:r>
                </w:p>
              </w:tc>
              <w:tc>
                <w:tcPr>
                  <w:tcW w:w="1058" w:type="dxa"/>
                  <w:vAlign w:val="center"/>
                </w:tcPr>
                <w:p>
                  <w:pPr>
                    <w:pStyle w:val="41"/>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1.5</w:t>
                  </w:r>
                </w:p>
              </w:tc>
              <w:tc>
                <w:tcPr>
                  <w:tcW w:w="894" w:type="dxa"/>
                  <w:vAlign w:val="center"/>
                </w:tcPr>
                <w:p>
                  <w:pPr>
                    <w:pStyle w:val="41"/>
                    <w:rPr>
                      <w:rFonts w:hint="default" w:ascii="Times New Roman" w:hAnsi="Times New Roman" w:cs="Times New Roman"/>
                      <w:color w:val="auto"/>
                      <w:highlight w:val="none"/>
                      <w:lang w:val="zh-CN"/>
                    </w:rPr>
                  </w:pPr>
                  <w:r>
                    <w:rPr>
                      <w:rFonts w:hint="default" w:ascii="Times New Roman" w:hAnsi="Times New Roman" w:cs="Times New Roman"/>
                      <w:color w:val="auto"/>
                      <w:highlight w:val="none"/>
                    </w:rPr>
                    <w:t>/</w:t>
                  </w:r>
                </w:p>
              </w:tc>
              <w:tc>
                <w:tcPr>
                  <w:tcW w:w="2436" w:type="dxa"/>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收集后交由环卫部门处理</w:t>
                  </w:r>
                </w:p>
              </w:tc>
            </w:tr>
          </w:tbl>
          <w:p>
            <w:pPr>
              <w:pStyle w:val="35"/>
              <w:spacing w:line="240" w:lineRule="auto"/>
              <w:ind w:firstLine="480"/>
              <w:rPr>
                <w:rFonts w:hint="default" w:ascii="Times New Roman" w:hAnsi="Times New Roman" w:cs="Times New Roman"/>
                <w:color w:val="auto"/>
                <w:highlight w:val="none"/>
                <w:lang w:val="en-US" w:eastAsia="zh-CN"/>
              </w:rPr>
            </w:pPr>
          </w:p>
          <w:p>
            <w:pPr>
              <w:pStyle w:val="8"/>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现有工程项目污染物统计</w:t>
            </w:r>
          </w:p>
          <w:p>
            <w:pPr>
              <w:pStyle w:val="35"/>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现有项目含已批已建工程及已批在建工程，其污染物排放情况如下表所示。</w:t>
            </w:r>
          </w:p>
          <w:p>
            <w:pPr>
              <w:pStyle w:val="37"/>
              <w:bidi w:val="0"/>
              <w:rPr>
                <w:rStyle w:val="48"/>
                <w:rFonts w:hint="default" w:ascii="Times New Roman" w:hAnsi="Times New Roman" w:cs="Times New Roman"/>
                <w:b/>
                <w:color w:val="auto"/>
                <w:lang w:val="en-US" w:eastAsia="zh-CN"/>
              </w:rPr>
            </w:pPr>
            <w:r>
              <w:rPr>
                <w:rStyle w:val="48"/>
                <w:rFonts w:hint="default" w:ascii="Times New Roman" w:hAnsi="Times New Roman" w:cs="Times New Roman"/>
                <w:b/>
                <w:color w:val="auto"/>
                <w:lang w:val="en-US" w:eastAsia="zh-CN"/>
              </w:rPr>
              <w:t>现有工程污染物排放情况汇总  单位：t//a</w:t>
            </w:r>
          </w:p>
          <w:tbl>
            <w:tblPr>
              <w:tblStyle w:val="26"/>
              <w:tblW w:w="8417" w:type="dxa"/>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695"/>
              <w:gridCol w:w="803"/>
              <w:gridCol w:w="1518"/>
              <w:gridCol w:w="667"/>
              <w:gridCol w:w="1581"/>
              <w:gridCol w:w="1554"/>
              <w:gridCol w:w="1599"/>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016" w:type="dxa"/>
                  <w:gridSpan w:val="3"/>
                  <w:tcBorders>
                    <w:top w:val="single" w:color="auto" w:sz="12" w:space="0"/>
                    <w:tl2br w:val="nil"/>
                    <w:tr2bl w:val="nil"/>
                  </w:tcBorders>
                  <w:shd w:val="clear" w:color="auto" w:fill="auto"/>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主要污染物</w:t>
                  </w:r>
                </w:p>
              </w:tc>
              <w:tc>
                <w:tcPr>
                  <w:tcW w:w="667" w:type="dxa"/>
                  <w:tcBorders>
                    <w:top w:val="single" w:color="auto" w:sz="12" w:space="0"/>
                    <w:tl2br w:val="nil"/>
                    <w:tr2bl w:val="nil"/>
                  </w:tcBorders>
                  <w:shd w:val="clear" w:color="auto" w:fill="auto"/>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单位</w:t>
                  </w:r>
                </w:p>
              </w:tc>
              <w:tc>
                <w:tcPr>
                  <w:tcW w:w="1581" w:type="dxa"/>
                  <w:tcBorders>
                    <w:top w:val="single" w:color="auto" w:sz="12" w:space="0"/>
                    <w:tl2br w:val="nil"/>
                    <w:tr2bl w:val="nil"/>
                  </w:tcBorders>
                  <w:shd w:val="clear" w:color="auto" w:fill="auto"/>
                  <w:vAlign w:val="center"/>
                </w:tcPr>
                <w:p>
                  <w:pPr>
                    <w:pStyle w:val="41"/>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已建工程排放量</w:t>
                  </w:r>
                </w:p>
              </w:tc>
              <w:tc>
                <w:tcPr>
                  <w:tcW w:w="1554" w:type="dxa"/>
                  <w:tcBorders>
                    <w:top w:val="single" w:color="auto" w:sz="12" w:space="0"/>
                    <w:tl2br w:val="nil"/>
                    <w:tr2bl w:val="nil"/>
                  </w:tcBorders>
                  <w:shd w:val="clear" w:color="auto" w:fill="auto"/>
                  <w:vAlign w:val="center"/>
                </w:tcPr>
                <w:p>
                  <w:pPr>
                    <w:pStyle w:val="41"/>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在建工程排放量</w:t>
                  </w:r>
                </w:p>
              </w:tc>
              <w:tc>
                <w:tcPr>
                  <w:tcW w:w="1599" w:type="dxa"/>
                  <w:tcBorders>
                    <w:top w:val="single" w:color="auto" w:sz="12" w:space="0"/>
                    <w:tl2br w:val="nil"/>
                    <w:tr2bl w:val="nil"/>
                  </w:tcBorders>
                  <w:shd w:val="clear" w:color="auto" w:fill="auto"/>
                  <w:vAlign w:val="center"/>
                </w:tcPr>
                <w:p>
                  <w:pPr>
                    <w:pStyle w:val="41"/>
                    <w:ind w:left="0" w:leftChars="0" w:firstLine="0" w:firstLineChars="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现有工程</w:t>
                  </w:r>
                  <w:r>
                    <w:rPr>
                      <w:rFonts w:hint="default" w:ascii="Times New Roman" w:hAnsi="Times New Roman" w:cs="Times New Roman"/>
                      <w:color w:val="auto"/>
                      <w:highlight w:val="none"/>
                    </w:rPr>
                    <w:t>排放量</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95" w:type="dxa"/>
                  <w:vMerge w:val="restart"/>
                  <w:tcBorders>
                    <w:tl2br w:val="nil"/>
                    <w:tr2bl w:val="nil"/>
                  </w:tcBorders>
                  <w:shd w:val="clear" w:color="auto" w:fill="auto"/>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废气</w:t>
                  </w:r>
                </w:p>
              </w:tc>
              <w:tc>
                <w:tcPr>
                  <w:tcW w:w="2321" w:type="dxa"/>
                  <w:gridSpan w:val="2"/>
                  <w:tcBorders>
                    <w:tl2br w:val="nil"/>
                    <w:tr2bl w:val="nil"/>
                  </w:tcBorders>
                  <w:shd w:val="clear" w:color="auto" w:fill="auto"/>
                  <w:vAlign w:val="center"/>
                </w:tcPr>
                <w:p>
                  <w:pPr>
                    <w:pStyle w:val="41"/>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非甲烷总烃</w:t>
                  </w:r>
                </w:p>
              </w:tc>
              <w:tc>
                <w:tcPr>
                  <w:tcW w:w="667" w:type="dxa"/>
                  <w:tcBorders>
                    <w:tl2br w:val="nil"/>
                    <w:tr2bl w:val="nil"/>
                  </w:tcBorders>
                  <w:shd w:val="clear" w:color="auto" w:fill="auto"/>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t/a</w:t>
                  </w:r>
                </w:p>
              </w:tc>
              <w:tc>
                <w:tcPr>
                  <w:tcW w:w="1581"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0.9509 </w:t>
                  </w: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1.2433 </w:t>
                  </w:r>
                </w:p>
              </w:tc>
              <w:tc>
                <w:tcPr>
                  <w:tcW w:w="1599"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2.1942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95" w:type="dxa"/>
                  <w:vMerge w:val="continue"/>
                  <w:tcBorders>
                    <w:tl2br w:val="nil"/>
                    <w:tr2bl w:val="nil"/>
                  </w:tcBorders>
                  <w:shd w:val="clear" w:color="auto" w:fill="auto"/>
                  <w:vAlign w:val="center"/>
                </w:tcPr>
                <w:p>
                  <w:pPr>
                    <w:pStyle w:val="41"/>
                    <w:rPr>
                      <w:rFonts w:hint="default" w:ascii="Times New Roman" w:hAnsi="Times New Roman" w:cs="Times New Roman"/>
                      <w:color w:val="auto"/>
                      <w:highlight w:val="none"/>
                    </w:rPr>
                  </w:pPr>
                </w:p>
              </w:tc>
              <w:tc>
                <w:tcPr>
                  <w:tcW w:w="2321" w:type="dxa"/>
                  <w:gridSpan w:val="2"/>
                  <w:tcBorders>
                    <w:tl2br w:val="nil"/>
                    <w:tr2bl w:val="nil"/>
                  </w:tcBorders>
                  <w:shd w:val="clear" w:color="auto" w:fill="auto"/>
                  <w:vAlign w:val="center"/>
                </w:tcPr>
                <w:p>
                  <w:pPr>
                    <w:pStyle w:val="41"/>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苯乙烯</w:t>
                  </w:r>
                </w:p>
              </w:tc>
              <w:tc>
                <w:tcPr>
                  <w:tcW w:w="667" w:type="dxa"/>
                  <w:tcBorders>
                    <w:tl2br w:val="nil"/>
                    <w:tr2bl w:val="nil"/>
                  </w:tcBorders>
                  <w:shd w:val="clear" w:color="auto" w:fill="auto"/>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t/a</w:t>
                  </w:r>
                </w:p>
              </w:tc>
              <w:tc>
                <w:tcPr>
                  <w:tcW w:w="1581"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0.0001 </w:t>
                  </w: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0.00002 </w:t>
                  </w:r>
                </w:p>
              </w:tc>
              <w:tc>
                <w:tcPr>
                  <w:tcW w:w="1599"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0.00012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95" w:type="dxa"/>
                  <w:vMerge w:val="restart"/>
                  <w:tcBorders>
                    <w:tl2br w:val="nil"/>
                    <w:tr2bl w:val="nil"/>
                  </w:tcBorders>
                  <w:shd w:val="clear" w:color="auto" w:fill="auto"/>
                  <w:vAlign w:val="center"/>
                </w:tcPr>
                <w:p>
                  <w:pPr>
                    <w:pStyle w:val="41"/>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rPr>
                    <w:t>固废</w:t>
                  </w:r>
                  <w:r>
                    <w:rPr>
                      <w:rFonts w:hint="default" w:ascii="Times New Roman" w:hAnsi="Times New Roman" w:cs="Times New Roman"/>
                      <w:color w:val="auto"/>
                      <w:highlight w:val="none"/>
                      <w:lang w:val="en-US" w:eastAsia="zh-CN"/>
                    </w:rPr>
                    <w:t>*</w:t>
                  </w:r>
                </w:p>
              </w:tc>
              <w:tc>
                <w:tcPr>
                  <w:tcW w:w="803" w:type="dxa"/>
                  <w:vMerge w:val="restart"/>
                  <w:tcBorders>
                    <w:tl2br w:val="nil"/>
                    <w:tr2bl w:val="nil"/>
                  </w:tcBorders>
                  <w:shd w:val="clear" w:color="auto" w:fill="auto"/>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一般工业固废</w:t>
                  </w:r>
                </w:p>
              </w:tc>
              <w:tc>
                <w:tcPr>
                  <w:tcW w:w="1518" w:type="dxa"/>
                  <w:tcBorders>
                    <w:tl2br w:val="nil"/>
                    <w:tr2bl w:val="nil"/>
                  </w:tcBorders>
                  <w:shd w:val="clear" w:color="auto" w:fill="auto"/>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rPr>
                    <w:t>边角料、残次品</w:t>
                  </w:r>
                </w:p>
              </w:tc>
              <w:tc>
                <w:tcPr>
                  <w:tcW w:w="667" w:type="dxa"/>
                  <w:tcBorders>
                    <w:tl2br w:val="nil"/>
                    <w:tr2bl w:val="nil"/>
                  </w:tcBorders>
                  <w:shd w:val="clear" w:color="auto" w:fill="auto"/>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t/a</w:t>
                  </w:r>
                </w:p>
              </w:tc>
              <w:tc>
                <w:tcPr>
                  <w:tcW w:w="1581" w:type="dxa"/>
                  <w:tcBorders>
                    <w:tl2br w:val="nil"/>
                    <w:tr2bl w:val="nil"/>
                  </w:tcBorders>
                  <w:shd w:val="clear" w:color="auto" w:fill="auto"/>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lang w:val="en-US" w:eastAsia="zh-CN"/>
                    </w:rPr>
                    <w:t>20</w:t>
                  </w:r>
                </w:p>
              </w:tc>
              <w:tc>
                <w:tcPr>
                  <w:tcW w:w="1554" w:type="dxa"/>
                  <w:tcBorders>
                    <w:tl2br w:val="nil"/>
                    <w:tr2bl w:val="nil"/>
                  </w:tcBorders>
                  <w:shd w:val="clear" w:color="auto" w:fill="auto"/>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lang w:val="en-US" w:eastAsia="zh-CN"/>
                    </w:rPr>
                    <w:t>12</w:t>
                  </w:r>
                </w:p>
              </w:tc>
              <w:tc>
                <w:tcPr>
                  <w:tcW w:w="1599" w:type="dxa"/>
                  <w:tcBorders>
                    <w:tl2br w:val="nil"/>
                    <w:tr2bl w:val="nil"/>
                  </w:tcBorders>
                  <w:shd w:val="clear" w:color="auto" w:fill="auto"/>
                  <w:vAlign w:val="center"/>
                </w:tcPr>
                <w:p>
                  <w:pPr>
                    <w:pStyle w:val="41"/>
                    <w:ind w:left="0" w:leftChars="0" w:firstLine="0" w:firstLineChars="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32</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95" w:type="dxa"/>
                  <w:vMerge w:val="continue"/>
                  <w:tcBorders>
                    <w:tl2br w:val="nil"/>
                    <w:tr2bl w:val="nil"/>
                  </w:tcBorders>
                  <w:shd w:val="clear" w:color="auto" w:fill="auto"/>
                  <w:vAlign w:val="center"/>
                </w:tcPr>
                <w:p>
                  <w:pPr>
                    <w:pStyle w:val="41"/>
                    <w:rPr>
                      <w:rFonts w:hint="default" w:ascii="Times New Roman" w:hAnsi="Times New Roman" w:cs="Times New Roman"/>
                      <w:color w:val="auto"/>
                      <w:highlight w:val="none"/>
                    </w:rPr>
                  </w:pPr>
                </w:p>
              </w:tc>
              <w:tc>
                <w:tcPr>
                  <w:tcW w:w="803" w:type="dxa"/>
                  <w:vMerge w:val="continue"/>
                  <w:tcBorders>
                    <w:tl2br w:val="nil"/>
                    <w:tr2bl w:val="nil"/>
                  </w:tcBorders>
                  <w:shd w:val="clear" w:color="auto" w:fill="auto"/>
                  <w:vAlign w:val="center"/>
                </w:tcPr>
                <w:p>
                  <w:pPr>
                    <w:pStyle w:val="41"/>
                    <w:rPr>
                      <w:rFonts w:hint="default" w:ascii="Times New Roman" w:hAnsi="Times New Roman" w:cs="Times New Roman"/>
                      <w:color w:val="auto"/>
                      <w:highlight w:val="none"/>
                    </w:rPr>
                  </w:pPr>
                </w:p>
              </w:tc>
              <w:tc>
                <w:tcPr>
                  <w:tcW w:w="1518" w:type="dxa"/>
                  <w:tcBorders>
                    <w:tl2br w:val="nil"/>
                    <w:tr2bl w:val="nil"/>
                  </w:tcBorders>
                  <w:shd w:val="clear" w:color="auto" w:fill="auto"/>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rPr>
                    <w:t>废包装袋</w:t>
                  </w:r>
                </w:p>
              </w:tc>
              <w:tc>
                <w:tcPr>
                  <w:tcW w:w="667" w:type="dxa"/>
                  <w:tcBorders>
                    <w:tl2br w:val="nil"/>
                    <w:tr2bl w:val="nil"/>
                  </w:tcBorders>
                  <w:shd w:val="clear" w:color="auto" w:fill="auto"/>
                  <w:vAlign w:val="center"/>
                </w:tcPr>
                <w:p>
                  <w:pPr>
                    <w:pStyle w:val="41"/>
                    <w:ind w:left="0" w:leftChars="0" w:firstLine="0" w:firstLineChars="0"/>
                    <w:rPr>
                      <w:rFonts w:hint="default" w:ascii="Times New Roman" w:hAnsi="Times New Roman" w:cs="Times New Roman"/>
                      <w:color w:val="auto"/>
                      <w:highlight w:val="none"/>
                    </w:rPr>
                  </w:pPr>
                  <w:r>
                    <w:rPr>
                      <w:rFonts w:hint="default" w:ascii="Times New Roman" w:hAnsi="Times New Roman" w:cs="Times New Roman"/>
                      <w:color w:val="auto"/>
                      <w:highlight w:val="none"/>
                    </w:rPr>
                    <w:t>t/a</w:t>
                  </w:r>
                </w:p>
              </w:tc>
              <w:tc>
                <w:tcPr>
                  <w:tcW w:w="1581" w:type="dxa"/>
                  <w:tcBorders>
                    <w:tl2br w:val="nil"/>
                    <w:tr2bl w:val="nil"/>
                  </w:tcBorders>
                  <w:shd w:val="clear" w:color="auto" w:fill="auto"/>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lang w:val="en-US" w:eastAsia="zh-CN"/>
                    </w:rPr>
                    <w:t>1.9</w:t>
                  </w:r>
                </w:p>
              </w:tc>
              <w:tc>
                <w:tcPr>
                  <w:tcW w:w="1554" w:type="dxa"/>
                  <w:tcBorders>
                    <w:tl2br w:val="nil"/>
                    <w:tr2bl w:val="nil"/>
                  </w:tcBorders>
                  <w:shd w:val="clear" w:color="auto" w:fill="auto"/>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lang w:val="en-US" w:eastAsia="zh-CN"/>
                    </w:rPr>
                    <w:t>1.7</w:t>
                  </w:r>
                </w:p>
              </w:tc>
              <w:tc>
                <w:tcPr>
                  <w:tcW w:w="1599" w:type="dxa"/>
                  <w:tcBorders>
                    <w:tl2br w:val="nil"/>
                    <w:tr2bl w:val="nil"/>
                  </w:tcBorders>
                  <w:shd w:val="clear" w:color="auto" w:fill="auto"/>
                  <w:vAlign w:val="center"/>
                </w:tcPr>
                <w:p>
                  <w:pPr>
                    <w:pStyle w:val="41"/>
                    <w:ind w:left="0" w:leftChars="0" w:firstLine="0" w:firstLineChars="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3.6</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95" w:type="dxa"/>
                  <w:vMerge w:val="continue"/>
                  <w:tcBorders>
                    <w:tl2br w:val="nil"/>
                    <w:tr2bl w:val="nil"/>
                  </w:tcBorders>
                  <w:shd w:val="clear" w:color="auto" w:fill="auto"/>
                  <w:vAlign w:val="center"/>
                </w:tcPr>
                <w:p>
                  <w:pPr>
                    <w:pStyle w:val="41"/>
                    <w:rPr>
                      <w:rFonts w:hint="default" w:ascii="Times New Roman" w:hAnsi="Times New Roman" w:cs="Times New Roman"/>
                      <w:color w:val="auto"/>
                      <w:highlight w:val="none"/>
                    </w:rPr>
                  </w:pPr>
                </w:p>
              </w:tc>
              <w:tc>
                <w:tcPr>
                  <w:tcW w:w="803" w:type="dxa"/>
                  <w:vMerge w:val="restart"/>
                  <w:tcBorders>
                    <w:tl2br w:val="nil"/>
                    <w:tr2bl w:val="nil"/>
                  </w:tcBorders>
                  <w:shd w:val="clear" w:color="auto" w:fill="auto"/>
                  <w:vAlign w:val="center"/>
                </w:tcPr>
                <w:p>
                  <w:pPr>
                    <w:pStyle w:val="41"/>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危险废物</w:t>
                  </w:r>
                </w:p>
              </w:tc>
              <w:tc>
                <w:tcPr>
                  <w:tcW w:w="1518" w:type="dxa"/>
                  <w:tcBorders>
                    <w:tl2br w:val="nil"/>
                    <w:tr2bl w:val="nil"/>
                  </w:tcBorders>
                  <w:shd w:val="clear" w:color="auto" w:fill="auto"/>
                  <w:vAlign w:val="center"/>
                </w:tcPr>
                <w:p>
                  <w:pPr>
                    <w:pStyle w:val="41"/>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rPr>
                    <w:t>废活性炭</w:t>
                  </w:r>
                </w:p>
              </w:tc>
              <w:tc>
                <w:tcPr>
                  <w:tcW w:w="667" w:type="dxa"/>
                  <w:tcBorders>
                    <w:tl2br w:val="nil"/>
                    <w:tr2bl w:val="nil"/>
                  </w:tcBorders>
                  <w:shd w:val="clear" w:color="auto" w:fill="auto"/>
                  <w:vAlign w:val="center"/>
                </w:tcPr>
                <w:p>
                  <w:pPr>
                    <w:pStyle w:val="41"/>
                    <w:ind w:left="0" w:leftChars="0" w:firstLine="0" w:firstLineChars="0"/>
                    <w:rPr>
                      <w:rFonts w:hint="default" w:ascii="Times New Roman" w:hAnsi="Times New Roman" w:cs="Times New Roman"/>
                      <w:color w:val="auto"/>
                      <w:highlight w:val="none"/>
                    </w:rPr>
                  </w:pPr>
                  <w:r>
                    <w:rPr>
                      <w:rFonts w:hint="default" w:ascii="Times New Roman" w:hAnsi="Times New Roman" w:cs="Times New Roman"/>
                      <w:color w:val="auto"/>
                      <w:highlight w:val="none"/>
                    </w:rPr>
                    <w:t>t/a</w:t>
                  </w:r>
                </w:p>
              </w:tc>
              <w:tc>
                <w:tcPr>
                  <w:tcW w:w="1581" w:type="dxa"/>
                  <w:tcBorders>
                    <w:tl2br w:val="nil"/>
                    <w:tr2bl w:val="nil"/>
                  </w:tcBorders>
                  <w:shd w:val="clear" w:color="auto" w:fill="auto"/>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lang w:val="en-US" w:eastAsia="zh-CN"/>
                    </w:rPr>
                    <w:t>3.2</w:t>
                  </w:r>
                </w:p>
              </w:tc>
              <w:tc>
                <w:tcPr>
                  <w:tcW w:w="1554" w:type="dxa"/>
                  <w:tcBorders>
                    <w:tl2br w:val="nil"/>
                    <w:tr2bl w:val="nil"/>
                  </w:tcBorders>
                  <w:shd w:val="clear" w:color="auto" w:fill="auto"/>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lang w:val="en-US" w:eastAsia="zh-CN"/>
                    </w:rPr>
                    <w:t>2.38</w:t>
                  </w:r>
                </w:p>
              </w:tc>
              <w:tc>
                <w:tcPr>
                  <w:tcW w:w="1599" w:type="dxa"/>
                  <w:tcBorders>
                    <w:tl2br w:val="nil"/>
                    <w:tr2bl w:val="nil"/>
                  </w:tcBorders>
                  <w:shd w:val="clear" w:color="auto" w:fill="auto"/>
                  <w:vAlign w:val="center"/>
                </w:tcPr>
                <w:p>
                  <w:pPr>
                    <w:pStyle w:val="41"/>
                    <w:ind w:left="0" w:leftChars="0" w:firstLine="0" w:firstLineChars="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5.58</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95" w:type="dxa"/>
                  <w:vMerge w:val="continue"/>
                  <w:tcBorders>
                    <w:tl2br w:val="nil"/>
                    <w:tr2bl w:val="nil"/>
                  </w:tcBorders>
                  <w:shd w:val="clear" w:color="auto" w:fill="auto"/>
                  <w:vAlign w:val="center"/>
                </w:tcPr>
                <w:p>
                  <w:pPr>
                    <w:pStyle w:val="41"/>
                    <w:rPr>
                      <w:rFonts w:hint="default" w:ascii="Times New Roman" w:hAnsi="Times New Roman" w:cs="Times New Roman"/>
                      <w:color w:val="auto"/>
                      <w:highlight w:val="none"/>
                    </w:rPr>
                  </w:pPr>
                </w:p>
              </w:tc>
              <w:tc>
                <w:tcPr>
                  <w:tcW w:w="803" w:type="dxa"/>
                  <w:vMerge w:val="continue"/>
                  <w:tcBorders>
                    <w:tl2br w:val="nil"/>
                    <w:tr2bl w:val="nil"/>
                  </w:tcBorders>
                  <w:shd w:val="clear" w:color="auto" w:fill="auto"/>
                  <w:vAlign w:val="center"/>
                </w:tcPr>
                <w:p>
                  <w:pPr>
                    <w:pStyle w:val="41"/>
                    <w:rPr>
                      <w:rFonts w:hint="default" w:ascii="Times New Roman" w:hAnsi="Times New Roman" w:cs="Times New Roman"/>
                      <w:color w:val="auto"/>
                      <w:highlight w:val="none"/>
                    </w:rPr>
                  </w:pPr>
                </w:p>
              </w:tc>
              <w:tc>
                <w:tcPr>
                  <w:tcW w:w="1518" w:type="dxa"/>
                  <w:tcBorders>
                    <w:tl2br w:val="nil"/>
                    <w:tr2bl w:val="nil"/>
                  </w:tcBorders>
                  <w:shd w:val="clear" w:color="auto" w:fill="auto"/>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lang w:val="en-US" w:eastAsia="zh-CN"/>
                    </w:rPr>
                    <w:t>废矿物油</w:t>
                  </w:r>
                </w:p>
              </w:tc>
              <w:tc>
                <w:tcPr>
                  <w:tcW w:w="667" w:type="dxa"/>
                  <w:tcBorders>
                    <w:tl2br w:val="nil"/>
                    <w:tr2bl w:val="nil"/>
                  </w:tcBorders>
                  <w:shd w:val="clear" w:color="auto" w:fill="auto"/>
                  <w:vAlign w:val="center"/>
                </w:tcPr>
                <w:p>
                  <w:pPr>
                    <w:pStyle w:val="41"/>
                    <w:ind w:left="0" w:leftChars="0" w:firstLine="0" w:firstLineChars="0"/>
                    <w:rPr>
                      <w:rFonts w:hint="default" w:ascii="Times New Roman" w:hAnsi="Times New Roman" w:cs="Times New Roman"/>
                      <w:color w:val="auto"/>
                      <w:highlight w:val="none"/>
                    </w:rPr>
                  </w:pPr>
                  <w:r>
                    <w:rPr>
                      <w:rFonts w:hint="default" w:ascii="Times New Roman" w:hAnsi="Times New Roman" w:cs="Times New Roman"/>
                      <w:color w:val="auto"/>
                      <w:highlight w:val="none"/>
                    </w:rPr>
                    <w:t>t/a</w:t>
                  </w:r>
                </w:p>
              </w:tc>
              <w:tc>
                <w:tcPr>
                  <w:tcW w:w="1581" w:type="dxa"/>
                  <w:tcBorders>
                    <w:tl2br w:val="nil"/>
                    <w:tr2bl w:val="nil"/>
                  </w:tcBorders>
                  <w:shd w:val="clear" w:color="auto" w:fill="auto"/>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lang w:val="en-US" w:eastAsia="zh-CN"/>
                    </w:rPr>
                    <w:t>0.1</w:t>
                  </w:r>
                </w:p>
              </w:tc>
              <w:tc>
                <w:tcPr>
                  <w:tcW w:w="1554" w:type="dxa"/>
                  <w:tcBorders>
                    <w:tl2br w:val="nil"/>
                    <w:tr2bl w:val="nil"/>
                  </w:tcBorders>
                  <w:shd w:val="clear" w:color="auto" w:fill="auto"/>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kern w:val="2"/>
                      <w:sz w:val="21"/>
                      <w:szCs w:val="24"/>
                      <w:highlight w:val="none"/>
                      <w:lang w:val="en-US" w:eastAsia="zh-CN" w:bidi="ar-SA"/>
                    </w:rPr>
                    <w:t>0.1</w:t>
                  </w:r>
                </w:p>
              </w:tc>
              <w:tc>
                <w:tcPr>
                  <w:tcW w:w="1599" w:type="dxa"/>
                  <w:tcBorders>
                    <w:tl2br w:val="nil"/>
                    <w:tr2bl w:val="nil"/>
                  </w:tcBorders>
                  <w:shd w:val="clear" w:color="auto" w:fill="auto"/>
                  <w:vAlign w:val="center"/>
                </w:tcPr>
                <w:p>
                  <w:pPr>
                    <w:pStyle w:val="41"/>
                    <w:ind w:left="0" w:leftChars="0" w:firstLine="0" w:firstLineChars="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0.2</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95" w:type="dxa"/>
                  <w:vMerge w:val="continue"/>
                  <w:tcBorders>
                    <w:tl2br w:val="nil"/>
                    <w:tr2bl w:val="nil"/>
                  </w:tcBorders>
                  <w:shd w:val="clear" w:color="auto" w:fill="auto"/>
                  <w:vAlign w:val="center"/>
                </w:tcPr>
                <w:p>
                  <w:pPr>
                    <w:pStyle w:val="41"/>
                    <w:rPr>
                      <w:rFonts w:hint="default" w:ascii="Times New Roman" w:hAnsi="Times New Roman" w:cs="Times New Roman"/>
                      <w:color w:val="auto"/>
                      <w:highlight w:val="none"/>
                    </w:rPr>
                  </w:pPr>
                </w:p>
              </w:tc>
              <w:tc>
                <w:tcPr>
                  <w:tcW w:w="2321" w:type="dxa"/>
                  <w:gridSpan w:val="2"/>
                  <w:tcBorders>
                    <w:tl2br w:val="nil"/>
                    <w:tr2bl w:val="nil"/>
                  </w:tcBorders>
                  <w:shd w:val="clear" w:color="auto" w:fill="auto"/>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生活垃圾</w:t>
                  </w:r>
                </w:p>
              </w:tc>
              <w:tc>
                <w:tcPr>
                  <w:tcW w:w="667" w:type="dxa"/>
                  <w:tcBorders>
                    <w:tl2br w:val="nil"/>
                    <w:tr2bl w:val="nil"/>
                  </w:tcBorders>
                  <w:shd w:val="clear" w:color="auto" w:fill="auto"/>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t/a</w:t>
                  </w:r>
                </w:p>
              </w:tc>
              <w:tc>
                <w:tcPr>
                  <w:tcW w:w="1581" w:type="dxa"/>
                  <w:tcBorders>
                    <w:tl2br w:val="nil"/>
                    <w:tr2bl w:val="nil"/>
                  </w:tcBorders>
                  <w:shd w:val="clear" w:color="auto" w:fill="auto"/>
                  <w:vAlign w:val="center"/>
                </w:tcPr>
                <w:p>
                  <w:pPr>
                    <w:pStyle w:val="41"/>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3</w:t>
                  </w:r>
                </w:p>
              </w:tc>
              <w:tc>
                <w:tcPr>
                  <w:tcW w:w="1554" w:type="dxa"/>
                  <w:tcBorders>
                    <w:tl2br w:val="nil"/>
                    <w:tr2bl w:val="nil"/>
                  </w:tcBorders>
                  <w:shd w:val="clear" w:color="auto" w:fill="auto"/>
                  <w:vAlign w:val="center"/>
                </w:tcPr>
                <w:p>
                  <w:pPr>
                    <w:pStyle w:val="41"/>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1.5</w:t>
                  </w:r>
                </w:p>
              </w:tc>
              <w:tc>
                <w:tcPr>
                  <w:tcW w:w="1599" w:type="dxa"/>
                  <w:tcBorders>
                    <w:tl2br w:val="nil"/>
                    <w:tr2bl w:val="nil"/>
                  </w:tcBorders>
                  <w:shd w:val="clear" w:color="auto" w:fill="auto"/>
                  <w:vAlign w:val="center"/>
                </w:tcPr>
                <w:p>
                  <w:pPr>
                    <w:pStyle w:val="41"/>
                    <w:ind w:left="0" w:leftChars="0" w:firstLine="0" w:firstLineChars="0"/>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4.5</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417" w:type="dxa"/>
                  <w:gridSpan w:val="7"/>
                  <w:tcBorders>
                    <w:bottom w:val="single" w:color="auto" w:sz="12" w:space="0"/>
                    <w:tl2br w:val="nil"/>
                    <w:tr2bl w:val="nil"/>
                  </w:tcBorders>
                  <w:shd w:val="clear" w:color="auto" w:fill="auto"/>
                  <w:vAlign w:val="center"/>
                </w:tcPr>
                <w:p>
                  <w:pPr>
                    <w:pStyle w:val="41"/>
                    <w:jc w:val="both"/>
                    <w:rPr>
                      <w:rFonts w:hint="default" w:ascii="Times New Roman" w:hAnsi="Times New Roman" w:cs="Times New Roman"/>
                      <w:color w:val="auto"/>
                      <w:sz w:val="21"/>
                      <w:szCs w:val="21"/>
                      <w:highlight w:val="none"/>
                    </w:rPr>
                  </w:pPr>
                  <w:r>
                    <w:rPr>
                      <w:rFonts w:hint="default" w:ascii="Times New Roman" w:hAnsi="Times New Roman" w:cs="Times New Roman"/>
                      <w:color w:val="auto"/>
                      <w:kern w:val="2"/>
                      <w:sz w:val="21"/>
                      <w:szCs w:val="21"/>
                      <w:lang w:val="en-US" w:eastAsia="zh-CN"/>
                    </w:rPr>
                    <w:t>注：项目生活污水已</w:t>
                  </w:r>
                  <w:r>
                    <w:rPr>
                      <w:rFonts w:hint="default" w:ascii="Times New Roman" w:hAnsi="Times New Roman" w:cs="Times New Roman"/>
                      <w:color w:val="auto"/>
                      <w:sz w:val="21"/>
                      <w:szCs w:val="21"/>
                      <w:highlight w:val="none"/>
                    </w:rPr>
                    <w:t>纳入紧固件小微园项目统一核算，本项目对员工生活用水不重复核算。</w:t>
                  </w:r>
                </w:p>
                <w:p>
                  <w:pPr>
                    <w:rPr>
                      <w:rFonts w:hint="default" w:ascii="Times New Roman" w:hAnsi="Times New Roman" w:eastAsia="宋体" w:cs="Times New Roman"/>
                      <w:color w:val="auto"/>
                      <w:lang w:val="en-US" w:eastAsia="zh-CN"/>
                    </w:rPr>
                  </w:pPr>
                  <w:r>
                    <w:rPr>
                      <w:rFonts w:hint="default" w:ascii="Times New Roman" w:hAnsi="Times New Roman" w:cs="Times New Roman"/>
                      <w:color w:val="auto"/>
                      <w:sz w:val="21"/>
                      <w:szCs w:val="21"/>
                      <w:highlight w:val="none"/>
                      <w:lang w:val="en-US" w:eastAsia="zh-CN"/>
                    </w:rPr>
                    <w:t>固体废物为产生量。</w:t>
                  </w:r>
                </w:p>
              </w:tc>
            </w:tr>
          </w:tbl>
          <w:p>
            <w:pPr>
              <w:rPr>
                <w:rStyle w:val="48"/>
                <w:rFonts w:hint="default" w:ascii="Times New Roman" w:hAnsi="Times New Roman" w:cs="Times New Roman"/>
                <w:color w:val="auto"/>
                <w:lang w:val="en-US" w:eastAsia="zh-CN"/>
              </w:rPr>
            </w:pPr>
          </w:p>
          <w:p>
            <w:pPr>
              <w:pStyle w:val="8"/>
              <w:bidi w:val="0"/>
              <w:rPr>
                <w:rStyle w:val="48"/>
                <w:rFonts w:hint="default" w:ascii="Times New Roman" w:hAnsi="Times New Roman" w:cs="Times New Roman"/>
                <w:b/>
                <w:bCs/>
                <w:color w:val="auto"/>
                <w:lang w:val="en-US" w:eastAsia="zh-CN"/>
              </w:rPr>
            </w:pPr>
            <w:r>
              <w:rPr>
                <w:rStyle w:val="48"/>
                <w:rFonts w:hint="default" w:ascii="Times New Roman" w:hAnsi="Times New Roman" w:cs="Times New Roman"/>
                <w:b/>
                <w:bCs/>
                <w:color w:val="auto"/>
                <w:lang w:val="en-US" w:eastAsia="zh-CN"/>
              </w:rPr>
              <w:t>风险防范措施</w:t>
            </w:r>
          </w:p>
          <w:p>
            <w:pPr>
              <w:pStyle w:val="35"/>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根据企业突发环境事件应急预案，建设单位已采取的风险防范措施情况如下。</w:t>
            </w:r>
          </w:p>
          <w:p>
            <w:pPr>
              <w:pStyle w:val="37"/>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风险防控措施及落实情况</w:t>
            </w:r>
          </w:p>
          <w:tbl>
            <w:tblPr>
              <w:tblStyle w:val="26"/>
              <w:tblW w:w="8353" w:type="dxa"/>
              <w:tblInd w:w="-1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819"/>
              <w:gridCol w:w="753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819" w:type="dxa"/>
                  <w:tcBorders>
                    <w:tl2br w:val="nil"/>
                    <w:tr2bl w:val="nil"/>
                  </w:tcBorders>
                  <w:shd w:val="clear" w:color="auto" w:fill="auto"/>
                  <w:noWrap/>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rPr>
                  </w:pPr>
                  <w:r>
                    <w:rPr>
                      <w:rFonts w:hint="default" w:ascii="Times New Roman" w:hAnsi="Times New Roman" w:cs="Times New Roman"/>
                      <w:color w:val="auto"/>
                      <w:lang w:val="en-US" w:eastAsia="zh-CN"/>
                    </w:rPr>
                    <w:t>岗位</w:t>
                  </w:r>
                </w:p>
              </w:tc>
              <w:tc>
                <w:tcPr>
                  <w:tcW w:w="7534" w:type="dxa"/>
                  <w:tcBorders>
                    <w:tl2br w:val="nil"/>
                    <w:tr2bl w:val="nil"/>
                  </w:tcBorders>
                  <w:shd w:val="clear" w:color="auto" w:fill="auto"/>
                  <w:noWrap/>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rPr>
                  </w:pPr>
                  <w:r>
                    <w:rPr>
                      <w:rFonts w:hint="default" w:ascii="Times New Roman" w:hAnsi="Times New Roman" w:cs="Times New Roman"/>
                      <w:color w:val="auto"/>
                      <w:lang w:val="en-US" w:eastAsia="zh-CN"/>
                    </w:rPr>
                    <w:t>环境风险防控措施内容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9" w:type="dxa"/>
                  <w:vMerge w:val="restart"/>
                  <w:tcBorders>
                    <w:tl2br w:val="nil"/>
                    <w:tr2bl w:val="nil"/>
                  </w:tcBorders>
                  <w:shd w:val="clear" w:color="auto" w:fill="auto"/>
                  <w:noWrap/>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rPr>
                  </w:pPr>
                  <w:r>
                    <w:rPr>
                      <w:rFonts w:hint="default" w:ascii="Times New Roman" w:hAnsi="Times New Roman" w:cs="Times New Roman"/>
                      <w:color w:val="auto"/>
                      <w:lang w:val="en-US" w:eastAsia="zh-CN"/>
                    </w:rPr>
                    <w:t>废气处理装置</w:t>
                  </w:r>
                </w:p>
              </w:tc>
              <w:tc>
                <w:tcPr>
                  <w:tcW w:w="7534" w:type="dxa"/>
                  <w:tcBorders>
                    <w:tl2br w:val="nil"/>
                    <w:tr2bl w:val="nil"/>
                  </w:tcBorders>
                  <w:shd w:val="clear" w:color="auto" w:fill="auto"/>
                  <w:noWrap/>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rPr>
                  </w:pPr>
                  <w:r>
                    <w:rPr>
                      <w:rFonts w:hint="default" w:ascii="Times New Roman" w:hAnsi="Times New Roman" w:cs="Times New Roman"/>
                      <w:color w:val="auto"/>
                    </w:rPr>
                    <w:t>在车间开工时，首先运行废气处理装置，然后再开启车间的工艺流程，使在生产中所产生的废气都能得到处理。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9" w:type="dxa"/>
                  <w:vMerge w:val="continue"/>
                  <w:tcBorders>
                    <w:tl2br w:val="nil"/>
                    <w:tr2bl w:val="nil"/>
                  </w:tcBorders>
                  <w:shd w:val="clear" w:color="auto" w:fill="auto"/>
                  <w:noWrap/>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p>
              </w:tc>
              <w:tc>
                <w:tcPr>
                  <w:tcW w:w="7534" w:type="dxa"/>
                  <w:tcBorders>
                    <w:tl2br w:val="nil"/>
                    <w:tr2bl w:val="nil"/>
                  </w:tcBorders>
                  <w:shd w:val="clear" w:color="auto" w:fill="auto"/>
                  <w:noWrap/>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rPr>
                  </w:pPr>
                  <w:r>
                    <w:rPr>
                      <w:rFonts w:hint="default" w:ascii="Times New Roman" w:hAnsi="Times New Roman" w:cs="Times New Roman"/>
                      <w:color w:val="auto"/>
                    </w:rPr>
                    <w:t>车间停工时，废气处理装置继续运转，待工艺中的废气完全排出之后才逐台关闭。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9" w:type="dxa"/>
                  <w:vMerge w:val="continue"/>
                  <w:tcBorders>
                    <w:tl2br w:val="nil"/>
                    <w:tr2bl w:val="nil"/>
                  </w:tcBorders>
                  <w:shd w:val="clear" w:color="auto" w:fill="auto"/>
                  <w:noWrap/>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lang w:val="en-US" w:eastAsia="zh-CN"/>
                    </w:rPr>
                  </w:pPr>
                </w:p>
              </w:tc>
              <w:tc>
                <w:tcPr>
                  <w:tcW w:w="7534" w:type="dxa"/>
                  <w:tcBorders>
                    <w:tl2br w:val="nil"/>
                    <w:tr2bl w:val="nil"/>
                  </w:tcBorders>
                  <w:shd w:val="clear" w:color="auto" w:fill="auto"/>
                  <w:noWrap/>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rPr>
                  </w:pPr>
                  <w:r>
                    <w:rPr>
                      <w:rFonts w:hint="default" w:ascii="Times New Roman" w:hAnsi="Times New Roman" w:cs="Times New Roman"/>
                      <w:color w:val="auto"/>
                    </w:rPr>
                    <w:t>设备每月检修一次，基本上能保证无故障运行。日常运行中，若出现故障，检修人员可立即</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到现场进行维修，一般操作在10分钟内基本上可以完成，预计最长不会超过30分钟。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9" w:type="dxa"/>
                  <w:vMerge w:val="continue"/>
                  <w:tcBorders>
                    <w:tl2br w:val="nil"/>
                    <w:tr2bl w:val="nil"/>
                  </w:tcBorders>
                  <w:shd w:val="clear" w:color="auto" w:fill="auto"/>
                  <w:noWrap/>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rPr>
                  </w:pPr>
                </w:p>
              </w:tc>
              <w:tc>
                <w:tcPr>
                  <w:tcW w:w="7534" w:type="dxa"/>
                  <w:tcBorders>
                    <w:tl2br w:val="nil"/>
                    <w:tr2bl w:val="nil"/>
                  </w:tcBorders>
                  <w:shd w:val="clear" w:color="auto" w:fill="auto"/>
                  <w:noWrap/>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rPr>
                  </w:pPr>
                  <w:r>
                    <w:rPr>
                      <w:rFonts w:hint="default" w:ascii="Times New Roman" w:hAnsi="Times New Roman" w:cs="Times New Roman"/>
                      <w:color w:val="auto"/>
                    </w:rPr>
                    <w:t>当废气处理设施出现故障无法短时修复时，必要时停止车间生产。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9" w:type="dxa"/>
                  <w:vMerge w:val="restart"/>
                  <w:tcBorders>
                    <w:tl2br w:val="nil"/>
                    <w:tr2bl w:val="nil"/>
                  </w:tcBorders>
                  <w:shd w:val="clear" w:color="auto" w:fill="auto"/>
                  <w:noWrap/>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rPr>
                  </w:pPr>
                  <w:r>
                    <w:rPr>
                      <w:rFonts w:hint="default" w:ascii="Times New Roman" w:hAnsi="Times New Roman" w:cs="Times New Roman"/>
                      <w:color w:val="auto"/>
                      <w:lang w:val="en-US" w:eastAsia="zh-CN"/>
                    </w:rPr>
                    <w:t>危废贮存间</w:t>
                  </w:r>
                </w:p>
              </w:tc>
              <w:tc>
                <w:tcPr>
                  <w:tcW w:w="7534" w:type="dxa"/>
                  <w:tcBorders>
                    <w:tl2br w:val="nil"/>
                    <w:tr2bl w:val="nil"/>
                  </w:tcBorders>
                  <w:shd w:val="clear" w:color="auto" w:fill="auto"/>
                  <w:noWrap/>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rPr>
                  </w:pPr>
                  <w:r>
                    <w:rPr>
                      <w:rFonts w:hint="default" w:ascii="Times New Roman" w:hAnsi="Times New Roman" w:cs="Times New Roman"/>
                      <w:color w:val="auto"/>
                    </w:rPr>
                    <w:t>危废贮存间门口悬挂</w:t>
                  </w:r>
                  <w:r>
                    <w:rPr>
                      <w:rFonts w:hint="default" w:ascii="Times New Roman" w:hAnsi="Times New Roman" w:eastAsia="宋体" w:cs="Times New Roman"/>
                      <w:color w:val="auto"/>
                    </w:rPr>
                    <w:t>“危险废物”警</w:t>
                  </w:r>
                  <w:r>
                    <w:rPr>
                      <w:rFonts w:hint="default" w:ascii="Times New Roman" w:hAnsi="Times New Roman" w:cs="Times New Roman"/>
                      <w:color w:val="auto"/>
                    </w:rPr>
                    <w:t>告标识牌及应急联系电话。</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9" w:type="dxa"/>
                  <w:vMerge w:val="continue"/>
                  <w:tcBorders>
                    <w:tl2br w:val="nil"/>
                    <w:tr2bl w:val="nil"/>
                  </w:tcBorders>
                  <w:shd w:val="clear" w:color="auto" w:fill="auto"/>
                  <w:noWrap/>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rPr>
                  </w:pPr>
                </w:p>
              </w:tc>
              <w:tc>
                <w:tcPr>
                  <w:tcW w:w="7534" w:type="dxa"/>
                  <w:tcBorders>
                    <w:tl2br w:val="nil"/>
                    <w:tr2bl w:val="nil"/>
                  </w:tcBorders>
                  <w:shd w:val="clear" w:color="auto" w:fill="auto"/>
                  <w:noWrap/>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rPr>
                  </w:pPr>
                  <w:r>
                    <w:rPr>
                      <w:rFonts w:hint="default" w:ascii="Times New Roman" w:hAnsi="Times New Roman" w:cs="Times New Roman"/>
                      <w:color w:val="auto"/>
                    </w:rPr>
                    <w:t>危废贮存间严格按照《危险废物贮存污染控制标准》（GB18597-2023）要求设置，各类危险废物分类存放。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9" w:type="dxa"/>
                  <w:vMerge w:val="continue"/>
                  <w:tcBorders>
                    <w:tl2br w:val="nil"/>
                    <w:tr2bl w:val="nil"/>
                  </w:tcBorders>
                  <w:shd w:val="clear" w:color="auto" w:fill="auto"/>
                  <w:noWrap/>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rPr>
                  </w:pPr>
                </w:p>
              </w:tc>
              <w:tc>
                <w:tcPr>
                  <w:tcW w:w="7534" w:type="dxa"/>
                  <w:tcBorders>
                    <w:tl2br w:val="nil"/>
                    <w:tr2bl w:val="nil"/>
                  </w:tcBorders>
                  <w:shd w:val="clear" w:color="auto" w:fill="auto"/>
                  <w:noWrap/>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rPr>
                  </w:pPr>
                  <w:r>
                    <w:rPr>
                      <w:rFonts w:hint="default" w:ascii="Times New Roman" w:hAnsi="Times New Roman" w:cs="Times New Roman"/>
                      <w:color w:val="auto"/>
                    </w:rPr>
                    <w:t>配备消防灭火器材等应急救援器材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9" w:type="dxa"/>
                  <w:vMerge w:val="continue"/>
                  <w:tcBorders>
                    <w:tl2br w:val="nil"/>
                    <w:tr2bl w:val="nil"/>
                  </w:tcBorders>
                  <w:shd w:val="clear" w:color="auto" w:fill="auto"/>
                  <w:noWrap/>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rPr>
                  </w:pPr>
                </w:p>
              </w:tc>
              <w:tc>
                <w:tcPr>
                  <w:tcW w:w="7534" w:type="dxa"/>
                  <w:tcBorders>
                    <w:tl2br w:val="nil"/>
                    <w:tr2bl w:val="nil"/>
                  </w:tcBorders>
                  <w:shd w:val="clear" w:color="auto" w:fill="auto"/>
                  <w:noWrap/>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rPr>
                  </w:pPr>
                  <w:r>
                    <w:rPr>
                      <w:rFonts w:hint="default" w:ascii="Times New Roman" w:hAnsi="Times New Roman" w:cs="Times New Roman"/>
                      <w:color w:val="auto"/>
                    </w:rPr>
                    <w:t>设置巡检制度，每天对危废进行巡查，检查桶罐是否有破裂、渗漏等现象，并做好记录。</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9" w:type="dxa"/>
                  <w:vMerge w:val="restart"/>
                  <w:tcBorders>
                    <w:tl2br w:val="nil"/>
                    <w:tr2bl w:val="nil"/>
                  </w:tcBorders>
                  <w:shd w:val="clear" w:color="auto" w:fill="auto"/>
                  <w:noWrap/>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rPr>
                  </w:pPr>
                  <w:r>
                    <w:rPr>
                      <w:rFonts w:hint="default" w:ascii="Times New Roman" w:hAnsi="Times New Roman" w:cs="Times New Roman"/>
                      <w:color w:val="auto"/>
                      <w:lang w:val="en-US" w:eastAsia="zh-CN"/>
                    </w:rPr>
                    <w:t>生产车间</w:t>
                  </w:r>
                </w:p>
              </w:tc>
              <w:tc>
                <w:tcPr>
                  <w:tcW w:w="7534" w:type="dxa"/>
                  <w:tcBorders>
                    <w:tl2br w:val="nil"/>
                    <w:tr2bl w:val="nil"/>
                  </w:tcBorders>
                  <w:shd w:val="clear" w:color="auto" w:fill="auto"/>
                  <w:noWrap/>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rPr>
                  </w:pPr>
                  <w:r>
                    <w:rPr>
                      <w:rFonts w:hint="default" w:ascii="Times New Roman" w:hAnsi="Times New Roman" w:cs="Times New Roman"/>
                      <w:color w:val="auto"/>
                    </w:rPr>
                    <w:t>严格管理车间用火，确保安全生产，全厂重点风险单元区域设置了视频监控系统。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9" w:type="dxa"/>
                  <w:vMerge w:val="continue"/>
                  <w:tcBorders>
                    <w:tl2br w:val="nil"/>
                    <w:tr2bl w:val="nil"/>
                  </w:tcBorders>
                  <w:shd w:val="clear" w:color="auto" w:fill="auto"/>
                  <w:noWrap/>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rPr>
                  </w:pPr>
                </w:p>
              </w:tc>
              <w:tc>
                <w:tcPr>
                  <w:tcW w:w="7534" w:type="dxa"/>
                  <w:tcBorders>
                    <w:tl2br w:val="nil"/>
                    <w:tr2bl w:val="nil"/>
                  </w:tcBorders>
                  <w:shd w:val="clear" w:color="auto" w:fill="auto"/>
                  <w:noWrap/>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rPr>
                  </w:pPr>
                  <w:r>
                    <w:rPr>
                      <w:rFonts w:hint="default" w:ascii="Times New Roman" w:hAnsi="Times New Roman" w:cs="Times New Roman"/>
                      <w:color w:val="auto"/>
                    </w:rPr>
                    <w:t>加强原辅材料的管理，易产生火源的作业场所周围严禁堆放易燃和可燃物品，而且在作业前必须清理干净。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9" w:type="dxa"/>
                  <w:vMerge w:val="continue"/>
                  <w:tcBorders>
                    <w:tl2br w:val="nil"/>
                    <w:tr2bl w:val="nil"/>
                  </w:tcBorders>
                  <w:shd w:val="clear" w:color="auto" w:fill="auto"/>
                  <w:noWrap/>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rPr>
                  </w:pPr>
                </w:p>
              </w:tc>
              <w:tc>
                <w:tcPr>
                  <w:tcW w:w="7534" w:type="dxa"/>
                  <w:tcBorders>
                    <w:tl2br w:val="nil"/>
                    <w:tr2bl w:val="nil"/>
                  </w:tcBorders>
                  <w:shd w:val="clear" w:color="auto" w:fill="auto"/>
                  <w:noWrap/>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rPr>
                  </w:pPr>
                  <w:r>
                    <w:rPr>
                      <w:rFonts w:hint="default" w:ascii="Times New Roman" w:hAnsi="Times New Roman" w:cs="Times New Roman"/>
                      <w:color w:val="auto"/>
                    </w:rPr>
                    <w:t>配备适用的消防器材：严格按照国家有关规定配备适用的消防器材，并要经 常检查器材的性能完好程度；消火栓要保持完好状态，而且要确保水源和水压。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9" w:type="dxa"/>
                  <w:vMerge w:val="continue"/>
                  <w:tcBorders>
                    <w:tl2br w:val="nil"/>
                    <w:tr2bl w:val="nil"/>
                  </w:tcBorders>
                  <w:shd w:val="clear" w:color="auto" w:fill="auto"/>
                  <w:noWrap/>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rPr>
                  </w:pPr>
                </w:p>
              </w:tc>
              <w:tc>
                <w:tcPr>
                  <w:tcW w:w="7534" w:type="dxa"/>
                  <w:tcBorders>
                    <w:tl2br w:val="nil"/>
                    <w:tr2bl w:val="nil"/>
                  </w:tcBorders>
                  <w:shd w:val="clear" w:color="auto" w:fill="auto"/>
                  <w:noWrap/>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rPr>
                  </w:pPr>
                  <w:r>
                    <w:rPr>
                      <w:rFonts w:hint="default" w:ascii="Times New Roman" w:hAnsi="Times New Roman" w:cs="Times New Roman"/>
                      <w:color w:val="auto"/>
                    </w:rPr>
                    <w:t>在生产车间、仓库、危废间等区域放置应急物资，并定期维护更新。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9" w:type="dxa"/>
                  <w:vMerge w:val="continue"/>
                  <w:tcBorders>
                    <w:tl2br w:val="nil"/>
                    <w:tr2bl w:val="nil"/>
                  </w:tcBorders>
                  <w:shd w:val="clear" w:color="auto" w:fill="auto"/>
                  <w:noWrap/>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rPr>
                  </w:pPr>
                </w:p>
              </w:tc>
              <w:tc>
                <w:tcPr>
                  <w:tcW w:w="7534" w:type="dxa"/>
                  <w:tcBorders>
                    <w:tl2br w:val="nil"/>
                    <w:tr2bl w:val="nil"/>
                  </w:tcBorders>
                  <w:shd w:val="clear" w:color="auto" w:fill="auto"/>
                  <w:noWrap/>
                  <w:vAlign w:val="center"/>
                </w:tcPr>
                <w:p>
                  <w:pPr>
                    <w:pStyle w:val="41"/>
                    <w:keepNext w:val="0"/>
                    <w:keepLines w:val="0"/>
                    <w:suppressLineNumbers w:val="0"/>
                    <w:bidi w:val="0"/>
                    <w:spacing w:before="0" w:beforeAutospacing="0" w:after="0" w:afterAutospacing="0"/>
                    <w:ind w:right="0"/>
                    <w:jc w:val="center"/>
                    <w:rPr>
                      <w:rFonts w:hint="default" w:ascii="Times New Roman" w:hAnsi="Times New Roman" w:cs="Times New Roman"/>
                      <w:color w:val="auto"/>
                    </w:rPr>
                  </w:pPr>
                  <w:r>
                    <w:rPr>
                      <w:rFonts w:hint="default" w:ascii="Times New Roman" w:hAnsi="Times New Roman" w:cs="Times New Roman"/>
                      <w:color w:val="auto"/>
                    </w:rPr>
                    <w:t>生产区域地面硬化大部分喷涂环氧树脂，危废间地面喷涂环氧树脂，防止因物料泄漏、洒落而污染土壤。</w:t>
                  </w:r>
                </w:p>
              </w:tc>
            </w:tr>
          </w:tbl>
          <w:p>
            <w:pPr>
              <w:rPr>
                <w:rFonts w:hint="default" w:ascii="Times New Roman" w:hAnsi="Times New Roman" w:cs="Times New Roman"/>
                <w:color w:val="auto"/>
                <w:lang w:val="en-US" w:eastAsia="zh-CN"/>
              </w:rPr>
            </w:pPr>
          </w:p>
          <w:p>
            <w:pPr>
              <w:pStyle w:val="8"/>
              <w:bidi w:val="0"/>
              <w:rPr>
                <w:rStyle w:val="48"/>
                <w:rFonts w:hint="default" w:ascii="Times New Roman" w:hAnsi="Times New Roman" w:cs="Times New Roman"/>
                <w:b/>
                <w:bCs/>
                <w:color w:val="auto"/>
                <w:lang w:val="en-US" w:eastAsia="zh-CN"/>
              </w:rPr>
            </w:pPr>
            <w:r>
              <w:rPr>
                <w:rStyle w:val="48"/>
                <w:rFonts w:hint="default" w:ascii="Times New Roman" w:hAnsi="Times New Roman" w:cs="Times New Roman"/>
                <w:b/>
                <w:bCs/>
                <w:color w:val="auto"/>
                <w:lang w:val="en-US" w:eastAsia="zh-CN"/>
              </w:rPr>
              <w:t>现有工程存在的环境问题及整改措施</w:t>
            </w:r>
          </w:p>
          <w:p>
            <w:pPr>
              <w:pStyle w:val="35"/>
              <w:bidi w:val="0"/>
              <w:rPr>
                <w:rFonts w:hint="default" w:ascii="Times New Roman" w:hAnsi="Times New Roman" w:cs="Times New Roman"/>
                <w:color w:val="auto"/>
                <w:lang w:val="en-US" w:eastAsia="zh-CN"/>
              </w:rPr>
            </w:pPr>
            <w:r>
              <w:rPr>
                <w:rFonts w:hint="default" w:ascii="Times New Roman" w:hAnsi="Times New Roman" w:cs="Times New Roman"/>
                <w:color w:val="auto"/>
                <w:highlight w:val="none"/>
                <w:lang w:eastAsia="zh-CN"/>
              </w:rPr>
              <w:t>现有工程基本按照环评报告及批复中的相关要求落实了各项环保措施，在后续的生产运营过程中应继续加强各项环保管理制度，加强各环保处理设施的运行管理，保证各环保设施正常有效运行，保证各类污染物稳定达标排放。根据现场勘查，现有工程存在的环保问题及整改措施详见下表。</w:t>
            </w:r>
          </w:p>
          <w:p>
            <w:pPr>
              <w:pStyle w:val="37"/>
              <w:bidi w:val="0"/>
              <w:rPr>
                <w:rStyle w:val="48"/>
                <w:rFonts w:hint="default" w:ascii="Times New Roman" w:hAnsi="Times New Roman" w:cs="Times New Roman"/>
                <w:b/>
                <w:color w:val="auto"/>
                <w:lang w:val="en-US" w:eastAsia="zh-CN"/>
              </w:rPr>
            </w:pPr>
            <w:r>
              <w:rPr>
                <w:rStyle w:val="48"/>
                <w:rFonts w:hint="default" w:ascii="Times New Roman" w:hAnsi="Times New Roman" w:cs="Times New Roman"/>
                <w:b/>
                <w:color w:val="auto"/>
                <w:lang w:val="en-US" w:eastAsia="zh-CN"/>
              </w:rPr>
              <w:t>现有工程存在的问题及整改措施</w:t>
            </w:r>
          </w:p>
          <w:tbl>
            <w:tblPr>
              <w:tblStyle w:val="27"/>
              <w:tblW w:w="8420"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39"/>
              <w:gridCol w:w="913"/>
              <w:gridCol w:w="2511"/>
              <w:gridCol w:w="1564"/>
              <w:gridCol w:w="279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9" w:type="dxa"/>
                  <w:tcBorders>
                    <w:tl2br w:val="nil"/>
                    <w:tr2bl w:val="nil"/>
                  </w:tcBorders>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环境要素</w:t>
                  </w:r>
                </w:p>
              </w:tc>
              <w:tc>
                <w:tcPr>
                  <w:tcW w:w="913" w:type="dxa"/>
                  <w:tcBorders>
                    <w:tl2br w:val="nil"/>
                    <w:tr2bl w:val="nil"/>
                  </w:tcBorders>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工段</w:t>
                  </w:r>
                </w:p>
              </w:tc>
              <w:tc>
                <w:tcPr>
                  <w:tcW w:w="2511" w:type="dxa"/>
                  <w:tcBorders>
                    <w:tl2br w:val="nil"/>
                    <w:tr2bl w:val="nil"/>
                  </w:tcBorders>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已采取环保措施</w:t>
                  </w:r>
                </w:p>
              </w:tc>
              <w:tc>
                <w:tcPr>
                  <w:tcW w:w="1564" w:type="dxa"/>
                  <w:tcBorders>
                    <w:tl2br w:val="nil"/>
                    <w:tr2bl w:val="nil"/>
                  </w:tcBorders>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存在的环保问题</w:t>
                  </w:r>
                </w:p>
              </w:tc>
              <w:tc>
                <w:tcPr>
                  <w:tcW w:w="2793" w:type="dxa"/>
                  <w:tcBorders>
                    <w:tl2br w:val="nil"/>
                    <w:tr2bl w:val="nil"/>
                  </w:tcBorders>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整改措施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9" w:type="dxa"/>
                  <w:tcBorders>
                    <w:tl2br w:val="nil"/>
                    <w:tr2bl w:val="nil"/>
                  </w:tcBorders>
                  <w:vAlign w:val="center"/>
                </w:tcPr>
                <w:p>
                  <w:pPr>
                    <w:pStyle w:val="41"/>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废水</w:t>
                  </w:r>
                </w:p>
              </w:tc>
              <w:tc>
                <w:tcPr>
                  <w:tcW w:w="913" w:type="dxa"/>
                  <w:tcBorders>
                    <w:tl2br w:val="nil"/>
                    <w:tr2bl w:val="nil"/>
                  </w:tcBorders>
                  <w:vAlign w:val="center"/>
                </w:tcPr>
                <w:p>
                  <w:pPr>
                    <w:pStyle w:val="41"/>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成型</w:t>
                  </w:r>
                </w:p>
              </w:tc>
              <w:tc>
                <w:tcPr>
                  <w:tcW w:w="2511" w:type="dxa"/>
                  <w:tcBorders>
                    <w:tl2br w:val="nil"/>
                    <w:tr2bl w:val="nil"/>
                  </w:tcBorders>
                  <w:vAlign w:val="center"/>
                </w:tcPr>
                <w:p>
                  <w:pPr>
                    <w:pStyle w:val="41"/>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车间已防渗，成型后附着在产品上的水滴落在设备下方，在设备三个方向设置导流沟收集至冷却水池回用</w:t>
                  </w:r>
                </w:p>
              </w:tc>
              <w:tc>
                <w:tcPr>
                  <w:tcW w:w="1564" w:type="dxa"/>
                  <w:tcBorders>
                    <w:tl2br w:val="nil"/>
                    <w:tr2bl w:val="nil"/>
                  </w:tcBorders>
                  <w:vAlign w:val="center"/>
                </w:tcPr>
                <w:p>
                  <w:pPr>
                    <w:pStyle w:val="41"/>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仍有一个方向无导流沟，地面易形成漫流</w:t>
                  </w:r>
                </w:p>
              </w:tc>
              <w:tc>
                <w:tcPr>
                  <w:tcW w:w="2793" w:type="dxa"/>
                  <w:tcBorders>
                    <w:tl2br w:val="nil"/>
                    <w:tr2bl w:val="nil"/>
                  </w:tcBorders>
                  <w:vAlign w:val="center"/>
                </w:tcPr>
                <w:p>
                  <w:pPr>
                    <w:pStyle w:val="41"/>
                    <w:jc w:val="cente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建议将在设备另一面增加导流沟，与另外三面形成闭环，避免地面漫流</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9" w:type="dxa"/>
                  <w:tcBorders>
                    <w:tl2br w:val="nil"/>
                    <w:tr2bl w:val="nil"/>
                  </w:tcBorders>
                  <w:vAlign w:val="center"/>
                </w:tcPr>
                <w:p>
                  <w:pPr>
                    <w:pStyle w:val="41"/>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废气</w:t>
                  </w:r>
                </w:p>
              </w:tc>
              <w:tc>
                <w:tcPr>
                  <w:tcW w:w="913" w:type="dxa"/>
                  <w:tcBorders>
                    <w:tl2br w:val="nil"/>
                    <w:tr2bl w:val="nil"/>
                  </w:tcBorders>
                  <w:vAlign w:val="center"/>
                </w:tcPr>
                <w:p>
                  <w:pPr>
                    <w:pStyle w:val="41"/>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预发泡</w:t>
                  </w:r>
                </w:p>
              </w:tc>
              <w:tc>
                <w:tcPr>
                  <w:tcW w:w="2511" w:type="dxa"/>
                  <w:tcBorders>
                    <w:tl2br w:val="nil"/>
                    <w:tr2bl w:val="nil"/>
                  </w:tcBorders>
                  <w:vAlign w:val="center"/>
                </w:tcPr>
                <w:p>
                  <w:pPr>
                    <w:pStyle w:val="41"/>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预发泡设备采用软帘及管道密闭收集后引至</w:t>
                  </w:r>
                  <w:r>
                    <w:rPr>
                      <w:rFonts w:hint="default" w:ascii="Times New Roman" w:hAnsi="Times New Roman" w:cs="Times New Roman"/>
                      <w:color w:val="auto"/>
                      <w:kern w:val="2"/>
                      <w:sz w:val="21"/>
                      <w:szCs w:val="21"/>
                    </w:rPr>
                    <w:t>活性炭吸附-脱附-蓄热催化燃烧装置</w:t>
                  </w:r>
                  <w:r>
                    <w:rPr>
                      <w:rFonts w:hint="default" w:ascii="Times New Roman" w:hAnsi="Times New Roman" w:cs="Times New Roman"/>
                      <w:color w:val="auto"/>
                      <w:kern w:val="2"/>
                      <w:sz w:val="21"/>
                      <w:szCs w:val="21"/>
                      <w:lang w:val="en-US" w:eastAsia="zh-CN"/>
                    </w:rPr>
                    <w:t>处理后排放</w:t>
                  </w:r>
                </w:p>
              </w:tc>
              <w:tc>
                <w:tcPr>
                  <w:tcW w:w="1564" w:type="dxa"/>
                  <w:tcBorders>
                    <w:tl2br w:val="nil"/>
                    <w:tr2bl w:val="nil"/>
                  </w:tcBorders>
                  <w:vAlign w:val="center"/>
                </w:tcPr>
                <w:p>
                  <w:pPr>
                    <w:pStyle w:val="41"/>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软帘因负压抽吸可能出现帘子之间缝隙，导致废气外溢</w:t>
                  </w:r>
                </w:p>
              </w:tc>
              <w:tc>
                <w:tcPr>
                  <w:tcW w:w="2793" w:type="dxa"/>
                  <w:tcBorders>
                    <w:tl2br w:val="nil"/>
                    <w:tr2bl w:val="nil"/>
                  </w:tcBorders>
                  <w:vAlign w:val="center"/>
                </w:tcPr>
                <w:p>
                  <w:pPr>
                    <w:pStyle w:val="41"/>
                    <w:jc w:val="center"/>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加强设备检查及维护，如有发现出现缝隙立即调整，降低无组织废气逸散</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9" w:type="dxa"/>
                  <w:vMerge w:val="restart"/>
                  <w:tcBorders>
                    <w:tl2br w:val="nil"/>
                    <w:tr2bl w:val="nil"/>
                  </w:tcBorders>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固体废物</w:t>
                  </w:r>
                </w:p>
              </w:tc>
              <w:tc>
                <w:tcPr>
                  <w:tcW w:w="913" w:type="dxa"/>
                  <w:vMerge w:val="restart"/>
                  <w:tcBorders>
                    <w:tl2br w:val="nil"/>
                    <w:tr2bl w:val="nil"/>
                  </w:tcBorders>
                  <w:vAlign w:val="center"/>
                </w:tcPr>
                <w:p>
                  <w:pPr>
                    <w:pStyle w:val="41"/>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rPr>
                    <w:t>一般固废</w:t>
                  </w:r>
                  <w:r>
                    <w:rPr>
                      <w:rFonts w:hint="default" w:ascii="Times New Roman" w:hAnsi="Times New Roman" w:cs="Times New Roman"/>
                      <w:color w:val="auto"/>
                      <w:highlight w:val="none"/>
                      <w:lang w:val="en-US" w:eastAsia="zh-CN"/>
                    </w:rPr>
                    <w:t>暂存</w:t>
                  </w:r>
                </w:p>
              </w:tc>
              <w:tc>
                <w:tcPr>
                  <w:tcW w:w="2511" w:type="dxa"/>
                  <w:vMerge w:val="restart"/>
                  <w:tcBorders>
                    <w:tl2br w:val="nil"/>
                    <w:tr2bl w:val="nil"/>
                  </w:tcBorders>
                  <w:vAlign w:val="center"/>
                </w:tcPr>
                <w:p>
                  <w:pPr>
                    <w:pStyle w:val="41"/>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本项目已设置18m²</w:t>
                  </w:r>
                  <w:r>
                    <w:rPr>
                      <w:rFonts w:hint="default" w:ascii="Times New Roman" w:hAnsi="Times New Roman" w:cs="Times New Roman"/>
                      <w:color w:val="auto"/>
                      <w:highlight w:val="none"/>
                    </w:rPr>
                    <w:t>一般工业固废暂存</w:t>
                  </w:r>
                  <w:r>
                    <w:rPr>
                      <w:rFonts w:hint="default" w:ascii="Times New Roman" w:hAnsi="Times New Roman" w:cs="Times New Roman"/>
                      <w:color w:val="auto"/>
                      <w:highlight w:val="none"/>
                      <w:lang w:val="en-US" w:eastAsia="zh-CN"/>
                    </w:rPr>
                    <w:t>间</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地面硬化处理</w:t>
                  </w:r>
                </w:p>
              </w:tc>
              <w:tc>
                <w:tcPr>
                  <w:tcW w:w="1564" w:type="dxa"/>
                  <w:tcBorders>
                    <w:tl2br w:val="nil"/>
                    <w:tr2bl w:val="nil"/>
                  </w:tcBorders>
                  <w:vAlign w:val="center"/>
                </w:tcPr>
                <w:p>
                  <w:pPr>
                    <w:pStyle w:val="41"/>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未按</w:t>
                  </w:r>
                  <w:r>
                    <w:rPr>
                      <w:rFonts w:hint="default" w:ascii="Times New Roman" w:hAnsi="Times New Roman" w:cs="Times New Roman"/>
                      <w:color w:val="auto"/>
                      <w:highlight w:val="none"/>
                    </w:rPr>
                    <w:t>《环境保护图形标志》等文件要求，</w:t>
                  </w:r>
                  <w:r>
                    <w:rPr>
                      <w:rFonts w:hint="default" w:ascii="Times New Roman" w:hAnsi="Times New Roman" w:cs="Times New Roman"/>
                      <w:color w:val="auto"/>
                      <w:highlight w:val="none"/>
                      <w:lang w:val="en-US" w:eastAsia="zh-CN"/>
                    </w:rPr>
                    <w:t>规范设置</w:t>
                  </w:r>
                  <w:r>
                    <w:rPr>
                      <w:rFonts w:hint="default" w:ascii="Times New Roman" w:hAnsi="Times New Roman" w:cs="Times New Roman"/>
                      <w:color w:val="auto"/>
                      <w:highlight w:val="none"/>
                    </w:rPr>
                    <w:t>标识</w:t>
                  </w:r>
                </w:p>
              </w:tc>
              <w:tc>
                <w:tcPr>
                  <w:tcW w:w="2793" w:type="dxa"/>
                  <w:tcBorders>
                    <w:tl2br w:val="nil"/>
                    <w:tr2bl w:val="nil"/>
                  </w:tcBorders>
                  <w:vAlign w:val="center"/>
                </w:tcPr>
                <w:p>
                  <w:pPr>
                    <w:pStyle w:val="41"/>
                    <w:jc w:val="center"/>
                    <w:rPr>
                      <w:rFonts w:hint="default" w:ascii="Times New Roman" w:hAnsi="Times New Roman" w:eastAsia="宋体" w:cs="Times New Roman"/>
                      <w:color w:val="auto"/>
                      <w:highlight w:val="none"/>
                      <w:lang w:eastAsia="zh-CN"/>
                    </w:rPr>
                  </w:pPr>
                  <w:r>
                    <w:rPr>
                      <w:rFonts w:hint="default" w:ascii="Times New Roman" w:hAnsi="Times New Roman" w:cs="Times New Roman"/>
                      <w:color w:val="auto"/>
                      <w:highlight w:val="none"/>
                      <w:lang w:val="en-US" w:eastAsia="zh-CN"/>
                    </w:rPr>
                    <w:t>按照</w:t>
                  </w:r>
                  <w:r>
                    <w:rPr>
                      <w:rFonts w:hint="default" w:ascii="Times New Roman" w:hAnsi="Times New Roman" w:cs="Times New Roman"/>
                      <w:color w:val="auto"/>
                      <w:highlight w:val="none"/>
                    </w:rPr>
                    <w:t>《环境保护图形标志》等文件要求</w:t>
                  </w:r>
                  <w:r>
                    <w:rPr>
                      <w:rFonts w:hint="default" w:ascii="Times New Roman" w:hAnsi="Times New Roman" w:cs="Times New Roman"/>
                      <w:color w:val="auto"/>
                      <w:highlight w:val="none"/>
                      <w:lang w:val="en-US" w:eastAsia="zh-CN"/>
                    </w:rPr>
                    <w:t>规范设置</w:t>
                  </w:r>
                  <w:r>
                    <w:rPr>
                      <w:rFonts w:hint="default" w:ascii="Times New Roman" w:hAnsi="Times New Roman" w:cs="Times New Roman"/>
                      <w:color w:val="auto"/>
                      <w:highlight w:val="none"/>
                    </w:rPr>
                    <w:t>标识</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固体废物贮存、设计、运行管理等应符合GB 18599的相关规定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9" w:type="dxa"/>
                  <w:vMerge w:val="continue"/>
                  <w:tcBorders>
                    <w:tl2br w:val="nil"/>
                    <w:tr2bl w:val="nil"/>
                  </w:tcBorders>
                  <w:vAlign w:val="center"/>
                </w:tcPr>
                <w:p>
                  <w:pPr>
                    <w:pStyle w:val="41"/>
                    <w:rPr>
                      <w:rFonts w:hint="default" w:ascii="Times New Roman" w:hAnsi="Times New Roman" w:cs="Times New Roman"/>
                      <w:color w:val="auto"/>
                      <w:highlight w:val="none"/>
                    </w:rPr>
                  </w:pPr>
                </w:p>
              </w:tc>
              <w:tc>
                <w:tcPr>
                  <w:tcW w:w="913" w:type="dxa"/>
                  <w:vMerge w:val="continue"/>
                  <w:tcBorders>
                    <w:tl2br w:val="nil"/>
                    <w:tr2bl w:val="nil"/>
                  </w:tcBorders>
                  <w:vAlign w:val="center"/>
                </w:tcPr>
                <w:p>
                  <w:pPr>
                    <w:pStyle w:val="41"/>
                    <w:rPr>
                      <w:rFonts w:hint="default" w:ascii="Times New Roman" w:hAnsi="Times New Roman" w:cs="Times New Roman"/>
                      <w:color w:val="auto"/>
                      <w:highlight w:val="none"/>
                    </w:rPr>
                  </w:pPr>
                </w:p>
              </w:tc>
              <w:tc>
                <w:tcPr>
                  <w:tcW w:w="2511" w:type="dxa"/>
                  <w:vMerge w:val="continue"/>
                  <w:tcBorders>
                    <w:tl2br w:val="nil"/>
                    <w:tr2bl w:val="nil"/>
                  </w:tcBorders>
                  <w:vAlign w:val="center"/>
                </w:tcPr>
                <w:p>
                  <w:pPr>
                    <w:pStyle w:val="41"/>
                    <w:rPr>
                      <w:rFonts w:hint="default" w:ascii="Times New Roman" w:hAnsi="Times New Roman" w:cs="Times New Roman"/>
                      <w:color w:val="auto"/>
                      <w:highlight w:val="none"/>
                      <w:lang w:val="en-US" w:eastAsia="zh-CN"/>
                    </w:rPr>
                  </w:pPr>
                </w:p>
              </w:tc>
              <w:tc>
                <w:tcPr>
                  <w:tcW w:w="1564" w:type="dxa"/>
                  <w:tcBorders>
                    <w:tl2br w:val="nil"/>
                    <w:tr2bl w:val="nil"/>
                  </w:tcBorders>
                  <w:vAlign w:val="center"/>
                </w:tcPr>
                <w:p>
                  <w:pPr>
                    <w:pStyle w:val="41"/>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成型工序产生的废边角料散落地面未及时清扫收集</w:t>
                  </w:r>
                </w:p>
              </w:tc>
              <w:tc>
                <w:tcPr>
                  <w:tcW w:w="2793" w:type="dxa"/>
                  <w:tcBorders>
                    <w:tl2br w:val="nil"/>
                    <w:tr2bl w:val="nil"/>
                  </w:tcBorders>
                  <w:vAlign w:val="center"/>
                </w:tcPr>
                <w:p>
                  <w:pPr>
                    <w:pStyle w:val="41"/>
                    <w:jc w:val="cente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泡沫颗粒废边角料散落到地面应及时清扫并收集至一般固废间内暂存</w:t>
                  </w:r>
                </w:p>
              </w:tc>
            </w:tr>
          </w:tbl>
          <w:p>
            <w:pPr>
              <w:pStyle w:val="8"/>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“三本账”核算</w:t>
            </w:r>
          </w:p>
          <w:p>
            <w:pPr>
              <w:pStyle w:val="35"/>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本项目建成后全厂污染物排放“三本账”统计情况见下表。</w:t>
            </w:r>
          </w:p>
          <w:p>
            <w:pPr>
              <w:pStyle w:val="37"/>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项目建成前后污染物排放“三本账”核算一览表</w:t>
            </w:r>
          </w:p>
          <w:tbl>
            <w:tblPr>
              <w:tblStyle w:val="26"/>
              <w:tblW w:w="8417" w:type="dxa"/>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48"/>
              <w:gridCol w:w="1313"/>
              <w:gridCol w:w="1178"/>
              <w:gridCol w:w="1252"/>
              <w:gridCol w:w="1097"/>
              <w:gridCol w:w="1252"/>
              <w:gridCol w:w="1377"/>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8" w:type="dxa"/>
                  <w:tcBorders>
                    <w:top w:val="single" w:color="auto" w:sz="12" w:space="0"/>
                    <w:tl2br w:val="nil"/>
                    <w:tr2bl w:val="nil"/>
                  </w:tcBorders>
                  <w:shd w:val="clear" w:color="auto" w:fill="auto"/>
                  <w:vAlign w:val="center"/>
                </w:tcPr>
                <w:p>
                  <w:pPr>
                    <w:widowControl w:val="0"/>
                    <w:spacing w:before="0" w:beforeAutospacing="0" w:after="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kern w:val="2"/>
                      <w:sz w:val="21"/>
                      <w:szCs w:val="21"/>
                      <w:highlight w:val="none"/>
                      <w:lang w:bidi="ar"/>
                    </w:rPr>
                    <w:t>污染源</w:t>
                  </w:r>
                </w:p>
              </w:tc>
              <w:tc>
                <w:tcPr>
                  <w:tcW w:w="1313" w:type="dxa"/>
                  <w:tcBorders>
                    <w:top w:val="single" w:color="auto" w:sz="12" w:space="0"/>
                    <w:tl2br w:val="nil"/>
                    <w:tr2bl w:val="nil"/>
                  </w:tcBorders>
                  <w:shd w:val="clear" w:color="auto" w:fill="auto"/>
                  <w:vAlign w:val="center"/>
                </w:tcPr>
                <w:p>
                  <w:pPr>
                    <w:widowControl w:val="0"/>
                    <w:spacing w:before="0" w:beforeAutospacing="0" w:after="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kern w:val="2"/>
                      <w:sz w:val="21"/>
                      <w:szCs w:val="21"/>
                      <w:highlight w:val="none"/>
                      <w:lang w:bidi="ar"/>
                    </w:rPr>
                    <w:t>污染物</w:t>
                  </w:r>
                </w:p>
              </w:tc>
              <w:tc>
                <w:tcPr>
                  <w:tcW w:w="1178" w:type="dxa"/>
                  <w:tcBorders>
                    <w:top w:val="single" w:color="auto" w:sz="12" w:space="0"/>
                    <w:tl2br w:val="nil"/>
                    <w:tr2bl w:val="nil"/>
                  </w:tcBorders>
                  <w:shd w:val="clear" w:color="auto" w:fill="auto"/>
                  <w:vAlign w:val="center"/>
                </w:tcPr>
                <w:p>
                  <w:pPr>
                    <w:widowControl w:val="0"/>
                    <w:spacing w:before="0" w:beforeAutospacing="0" w:after="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kern w:val="2"/>
                      <w:sz w:val="21"/>
                      <w:szCs w:val="21"/>
                      <w:highlight w:val="none"/>
                      <w:lang w:bidi="ar"/>
                    </w:rPr>
                    <w:t>现有工程</w:t>
                  </w:r>
                </w:p>
                <w:p>
                  <w:pPr>
                    <w:widowControl w:val="0"/>
                    <w:spacing w:before="0" w:beforeAutospacing="0" w:after="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kern w:val="2"/>
                      <w:sz w:val="21"/>
                      <w:szCs w:val="21"/>
                      <w:highlight w:val="none"/>
                      <w:lang w:bidi="ar"/>
                    </w:rPr>
                    <w:t>排放量t/a</w:t>
                  </w:r>
                </w:p>
              </w:tc>
              <w:tc>
                <w:tcPr>
                  <w:tcW w:w="1252" w:type="dxa"/>
                  <w:tcBorders>
                    <w:top w:val="single" w:color="auto" w:sz="12" w:space="0"/>
                    <w:tl2br w:val="nil"/>
                    <w:tr2bl w:val="nil"/>
                  </w:tcBorders>
                  <w:shd w:val="clear" w:color="auto" w:fill="auto"/>
                  <w:vAlign w:val="center"/>
                </w:tcPr>
                <w:p>
                  <w:pPr>
                    <w:widowControl w:val="0"/>
                    <w:spacing w:before="0" w:beforeAutospacing="0" w:after="0" w:afterAutospacing="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
                    </w:rPr>
                    <w:t>本次</w:t>
                  </w:r>
                  <w:r>
                    <w:rPr>
                      <w:rFonts w:hint="default" w:ascii="Times New Roman" w:hAnsi="Times New Roman" w:cs="Times New Roman"/>
                      <w:color w:val="auto"/>
                      <w:kern w:val="2"/>
                      <w:sz w:val="21"/>
                      <w:szCs w:val="21"/>
                      <w:highlight w:val="none"/>
                      <w:lang w:bidi="ar"/>
                    </w:rPr>
                    <w:t>工程排放量t/a</w:t>
                  </w:r>
                </w:p>
              </w:tc>
              <w:tc>
                <w:tcPr>
                  <w:tcW w:w="1097" w:type="dxa"/>
                  <w:tcBorders>
                    <w:top w:val="single" w:color="auto" w:sz="12" w:space="0"/>
                    <w:tl2br w:val="nil"/>
                    <w:tr2bl w:val="nil"/>
                  </w:tcBorders>
                  <w:shd w:val="clear" w:color="auto" w:fill="auto"/>
                  <w:vAlign w:val="center"/>
                </w:tcPr>
                <w:p>
                  <w:pPr>
                    <w:widowControl w:val="0"/>
                    <w:spacing w:before="0" w:beforeAutospacing="0" w:after="0" w:afterAutospacing="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bidi="ar"/>
                    </w:rPr>
                    <w:t>以新带老削减量t/a</w:t>
                  </w:r>
                </w:p>
              </w:tc>
              <w:tc>
                <w:tcPr>
                  <w:tcW w:w="1252" w:type="dxa"/>
                  <w:tcBorders>
                    <w:top w:val="single" w:color="auto" w:sz="12" w:space="0"/>
                    <w:tl2br w:val="nil"/>
                    <w:tr2bl w:val="nil"/>
                  </w:tcBorders>
                  <w:shd w:val="clear" w:color="auto" w:fill="auto"/>
                  <w:vAlign w:val="center"/>
                </w:tcPr>
                <w:p>
                  <w:pPr>
                    <w:widowControl w:val="0"/>
                    <w:spacing w:before="0" w:beforeAutospacing="0" w:after="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kern w:val="2"/>
                      <w:sz w:val="21"/>
                      <w:szCs w:val="21"/>
                      <w:highlight w:val="none"/>
                      <w:lang w:bidi="ar"/>
                    </w:rPr>
                    <w:t>总体工程</w:t>
                  </w:r>
                </w:p>
                <w:p>
                  <w:pPr>
                    <w:widowControl w:val="0"/>
                    <w:spacing w:before="0" w:beforeAutospacing="0" w:after="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kern w:val="2"/>
                      <w:sz w:val="21"/>
                      <w:szCs w:val="21"/>
                      <w:highlight w:val="none"/>
                      <w:lang w:bidi="ar"/>
                    </w:rPr>
                    <w:t>排放量t/a</w:t>
                  </w:r>
                </w:p>
              </w:tc>
              <w:tc>
                <w:tcPr>
                  <w:tcW w:w="1377" w:type="dxa"/>
                  <w:tcBorders>
                    <w:top w:val="single" w:color="auto" w:sz="12" w:space="0"/>
                    <w:tl2br w:val="nil"/>
                    <w:tr2bl w:val="nil"/>
                  </w:tcBorders>
                  <w:shd w:val="clear" w:color="auto" w:fill="auto"/>
                  <w:vAlign w:val="center"/>
                </w:tcPr>
                <w:p>
                  <w:pPr>
                    <w:widowControl w:val="0"/>
                    <w:spacing w:before="0" w:beforeAutospacing="0" w:after="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kern w:val="2"/>
                      <w:sz w:val="21"/>
                      <w:szCs w:val="21"/>
                      <w:highlight w:val="none"/>
                      <w:lang w:bidi="ar"/>
                    </w:rPr>
                    <w:t>排放增减量t/a</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8" w:type="dxa"/>
                  <w:vMerge w:val="restart"/>
                  <w:tcBorders>
                    <w:tl2br w:val="nil"/>
                    <w:tr2bl w:val="nil"/>
                  </w:tcBorders>
                  <w:shd w:val="clear" w:color="auto" w:fill="auto"/>
                  <w:vAlign w:val="center"/>
                </w:tcPr>
                <w:p>
                  <w:pPr>
                    <w:widowControl w:val="0"/>
                    <w:spacing w:before="0" w:beforeAutospacing="0" w:after="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kern w:val="2"/>
                      <w:sz w:val="21"/>
                      <w:szCs w:val="21"/>
                      <w:highlight w:val="none"/>
                      <w:lang w:bidi="ar"/>
                    </w:rPr>
                    <w:t>废气</w:t>
                  </w:r>
                </w:p>
              </w:tc>
              <w:tc>
                <w:tcPr>
                  <w:tcW w:w="1313" w:type="dxa"/>
                  <w:tcBorders>
                    <w:tl2br w:val="nil"/>
                    <w:tr2bl w:val="nil"/>
                  </w:tcBorders>
                  <w:shd w:val="clear" w:color="auto" w:fill="auto"/>
                  <w:vAlign w:val="center"/>
                </w:tcPr>
                <w:p>
                  <w:pPr>
                    <w:pStyle w:val="41"/>
                    <w:ind w:left="0" w:leftChars="0" w:firstLine="0" w:firstLineChars="0"/>
                    <w:rPr>
                      <w:rFonts w:hint="default" w:ascii="Times New Roman" w:hAnsi="Times New Roman" w:eastAsia="宋体" w:cs="Times New Roman"/>
                      <w:color w:val="auto"/>
                      <w:sz w:val="21"/>
                      <w:highlight w:val="none"/>
                      <w:lang w:val="en-US" w:eastAsia="zh-CN"/>
                    </w:rPr>
                  </w:pPr>
                  <w:r>
                    <w:rPr>
                      <w:rFonts w:hint="default" w:ascii="Times New Roman" w:hAnsi="Times New Roman" w:cs="Times New Roman"/>
                      <w:color w:val="auto"/>
                      <w:highlight w:val="none"/>
                      <w:lang w:val="en-US" w:eastAsia="zh-CN"/>
                    </w:rPr>
                    <w:t>颗粒物</w:t>
                  </w:r>
                </w:p>
              </w:tc>
              <w:tc>
                <w:tcPr>
                  <w:tcW w:w="1178" w:type="dxa"/>
                  <w:tcBorders>
                    <w:tl2br w:val="nil"/>
                    <w:tr2bl w:val="nil"/>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auto"/>
                      <w:sz w:val="21"/>
                      <w:highlight w:val="none"/>
                      <w:lang w:val="en-US" w:eastAsia="zh-CN"/>
                    </w:rPr>
                  </w:pPr>
                  <w:r>
                    <w:rPr>
                      <w:rFonts w:hint="default" w:ascii="Times New Roman" w:hAnsi="Times New Roman" w:eastAsia="宋体" w:cs="Times New Roman"/>
                      <w:color w:val="auto"/>
                      <w:sz w:val="21"/>
                      <w:highlight w:val="none"/>
                      <w:lang w:val="en-US" w:eastAsia="zh-CN"/>
                    </w:rPr>
                    <w:t>0</w:t>
                  </w:r>
                </w:p>
              </w:tc>
              <w:tc>
                <w:tcPr>
                  <w:tcW w:w="1252" w:type="dxa"/>
                  <w:tcBorders>
                    <w:tl2br w:val="nil"/>
                    <w:tr2bl w:val="nil"/>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cs="Times New Roman"/>
                      <w:color w:val="auto"/>
                      <w:kern w:val="0"/>
                      <w:sz w:val="21"/>
                      <w:szCs w:val="21"/>
                      <w:highlight w:val="none"/>
                      <w:lang w:val="en-US" w:eastAsia="zh-CN" w:bidi="ar"/>
                    </w:rPr>
                    <w:t>0.0655</w:t>
                  </w:r>
                </w:p>
              </w:tc>
              <w:tc>
                <w:tcPr>
                  <w:tcW w:w="1097" w:type="dxa"/>
                  <w:tcBorders>
                    <w:tl2br w:val="nil"/>
                    <w:tr2bl w:val="nil"/>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auto"/>
                      <w:sz w:val="21"/>
                      <w:highlight w:val="none"/>
                      <w:lang w:val="en-US" w:eastAsia="zh-CN"/>
                    </w:rPr>
                  </w:pPr>
                  <w:r>
                    <w:rPr>
                      <w:rFonts w:hint="default" w:ascii="Times New Roman" w:hAnsi="Times New Roman" w:eastAsia="宋体" w:cs="Times New Roman"/>
                      <w:color w:val="auto"/>
                      <w:sz w:val="21"/>
                      <w:highlight w:val="none"/>
                      <w:lang w:val="en-US" w:eastAsia="zh-CN"/>
                    </w:rPr>
                    <w:t>/</w:t>
                  </w:r>
                </w:p>
              </w:tc>
              <w:tc>
                <w:tcPr>
                  <w:tcW w:w="1252" w:type="dxa"/>
                  <w:tcBorders>
                    <w:tl2br w:val="nil"/>
                    <w:tr2bl w:val="nil"/>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cs="Times New Roman"/>
                      <w:color w:val="auto"/>
                      <w:kern w:val="0"/>
                      <w:sz w:val="21"/>
                      <w:szCs w:val="21"/>
                      <w:highlight w:val="none"/>
                      <w:lang w:val="en-US" w:eastAsia="zh-CN" w:bidi="ar"/>
                    </w:rPr>
                    <w:t>0.0655</w:t>
                  </w:r>
                </w:p>
              </w:tc>
              <w:tc>
                <w:tcPr>
                  <w:tcW w:w="1377" w:type="dxa"/>
                  <w:tcBorders>
                    <w:tl2br w:val="nil"/>
                    <w:tr2bl w:val="nil"/>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cs="Times New Roman"/>
                      <w:color w:val="auto"/>
                      <w:kern w:val="0"/>
                      <w:sz w:val="21"/>
                      <w:szCs w:val="21"/>
                      <w:highlight w:val="none"/>
                      <w:lang w:val="en-US" w:eastAsia="zh-CN" w:bidi="ar"/>
                    </w:rPr>
                    <w:t>+0.0655</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8" w:type="dxa"/>
                  <w:vMerge w:val="continue"/>
                  <w:tcBorders>
                    <w:tl2br w:val="nil"/>
                    <w:tr2bl w:val="nil"/>
                  </w:tcBorders>
                  <w:shd w:val="clear" w:color="auto" w:fill="auto"/>
                  <w:vAlign w:val="center"/>
                </w:tcPr>
                <w:p>
                  <w:pPr>
                    <w:rPr>
                      <w:rFonts w:hint="default" w:ascii="Times New Roman" w:hAnsi="Times New Roman" w:cs="Times New Roman"/>
                      <w:color w:val="auto"/>
                      <w:szCs w:val="21"/>
                      <w:highlight w:val="none"/>
                    </w:rPr>
                  </w:pPr>
                </w:p>
              </w:tc>
              <w:tc>
                <w:tcPr>
                  <w:tcW w:w="1313" w:type="dxa"/>
                  <w:tcBorders>
                    <w:tl2br w:val="nil"/>
                    <w:tr2bl w:val="nil"/>
                  </w:tcBorders>
                  <w:shd w:val="clear" w:color="auto" w:fill="auto"/>
                  <w:vAlign w:val="center"/>
                </w:tcPr>
                <w:p>
                  <w:pPr>
                    <w:pStyle w:val="41"/>
                    <w:ind w:left="0" w:leftChars="0" w:firstLine="0" w:firstLineChars="0"/>
                    <w:rPr>
                      <w:rFonts w:hint="default" w:ascii="Times New Roman" w:hAnsi="Times New Roman" w:eastAsia="宋体" w:cs="Times New Roman"/>
                      <w:color w:val="auto"/>
                      <w:sz w:val="21"/>
                      <w:highlight w:val="none"/>
                      <w:lang w:val="en-US" w:eastAsia="zh-CN"/>
                    </w:rPr>
                  </w:pPr>
                  <w:r>
                    <w:rPr>
                      <w:rFonts w:hint="default" w:ascii="Times New Roman" w:hAnsi="Times New Roman" w:eastAsia="宋体" w:cs="Times New Roman"/>
                      <w:color w:val="auto"/>
                      <w:sz w:val="21"/>
                      <w:highlight w:val="none"/>
                      <w:lang w:val="en-US" w:eastAsia="zh-CN"/>
                    </w:rPr>
                    <w:t>二氧化硫</w:t>
                  </w:r>
                </w:p>
              </w:tc>
              <w:tc>
                <w:tcPr>
                  <w:tcW w:w="1178" w:type="dxa"/>
                  <w:tcBorders>
                    <w:tl2br w:val="nil"/>
                    <w:tr2bl w:val="nil"/>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auto"/>
                      <w:sz w:val="21"/>
                      <w:highlight w:val="none"/>
                      <w:lang w:val="en-US" w:eastAsia="zh-CN"/>
                    </w:rPr>
                  </w:pPr>
                  <w:r>
                    <w:rPr>
                      <w:rFonts w:hint="default" w:ascii="Times New Roman" w:hAnsi="Times New Roman" w:eastAsia="宋体" w:cs="Times New Roman"/>
                      <w:color w:val="auto"/>
                      <w:sz w:val="21"/>
                      <w:highlight w:val="none"/>
                      <w:lang w:val="en-US" w:eastAsia="zh-CN"/>
                    </w:rPr>
                    <w:t>0</w:t>
                  </w:r>
                </w:p>
              </w:tc>
              <w:tc>
                <w:tcPr>
                  <w:tcW w:w="1252" w:type="dxa"/>
                  <w:tcBorders>
                    <w:tl2br w:val="nil"/>
                    <w:tr2bl w:val="nil"/>
                  </w:tcBorders>
                  <w:shd w:val="clear" w:color="auto" w:fill="auto"/>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lang w:val="en-US" w:eastAsia="zh-CN"/>
                    </w:rPr>
                    <w:t>0.126</w:t>
                  </w:r>
                </w:p>
              </w:tc>
              <w:tc>
                <w:tcPr>
                  <w:tcW w:w="1097" w:type="dxa"/>
                  <w:tcBorders>
                    <w:tl2br w:val="nil"/>
                    <w:tr2bl w:val="nil"/>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auto"/>
                      <w:sz w:val="21"/>
                      <w:highlight w:val="none"/>
                      <w:lang w:val="en-US" w:eastAsia="zh-CN"/>
                    </w:rPr>
                  </w:pPr>
                  <w:r>
                    <w:rPr>
                      <w:rFonts w:hint="default" w:ascii="Times New Roman" w:hAnsi="Times New Roman" w:eastAsia="宋体" w:cs="Times New Roman"/>
                      <w:color w:val="auto"/>
                      <w:sz w:val="21"/>
                      <w:highlight w:val="none"/>
                      <w:lang w:val="en-US" w:eastAsia="zh-CN"/>
                    </w:rPr>
                    <w:t>/</w:t>
                  </w:r>
                </w:p>
              </w:tc>
              <w:tc>
                <w:tcPr>
                  <w:tcW w:w="1252" w:type="dxa"/>
                  <w:tcBorders>
                    <w:tl2br w:val="nil"/>
                    <w:tr2bl w:val="nil"/>
                  </w:tcBorders>
                  <w:shd w:val="clear" w:color="auto" w:fill="auto"/>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lang w:val="en-US" w:eastAsia="zh-CN"/>
                    </w:rPr>
                    <w:t>0.126</w:t>
                  </w:r>
                </w:p>
              </w:tc>
              <w:tc>
                <w:tcPr>
                  <w:tcW w:w="1377" w:type="dxa"/>
                  <w:tcBorders>
                    <w:tl2br w:val="nil"/>
                    <w:tr2bl w:val="nil"/>
                  </w:tcBorders>
                  <w:shd w:val="clear" w:color="auto" w:fill="auto"/>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kern w:val="0"/>
                      <w:sz w:val="21"/>
                      <w:szCs w:val="21"/>
                      <w:highlight w:val="none"/>
                      <w:lang w:val="en-US" w:eastAsia="zh-CN" w:bidi="ar"/>
                    </w:rPr>
                    <w:t>+</w:t>
                  </w:r>
                  <w:r>
                    <w:rPr>
                      <w:rFonts w:hint="default" w:ascii="Times New Roman" w:hAnsi="Times New Roman" w:cs="Times New Roman"/>
                      <w:color w:val="auto"/>
                      <w:highlight w:val="none"/>
                      <w:lang w:val="en-US" w:eastAsia="zh-CN"/>
                    </w:rPr>
                    <w:t>0.126</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8" w:type="dxa"/>
                  <w:vMerge w:val="continue"/>
                  <w:tcBorders>
                    <w:tl2br w:val="nil"/>
                    <w:tr2bl w:val="nil"/>
                  </w:tcBorders>
                  <w:shd w:val="clear" w:color="auto" w:fill="auto"/>
                  <w:vAlign w:val="center"/>
                </w:tcPr>
                <w:p>
                  <w:pPr>
                    <w:rPr>
                      <w:rFonts w:hint="default" w:ascii="Times New Roman" w:hAnsi="Times New Roman" w:cs="Times New Roman"/>
                      <w:color w:val="auto"/>
                      <w:szCs w:val="21"/>
                      <w:highlight w:val="none"/>
                    </w:rPr>
                  </w:pPr>
                </w:p>
              </w:tc>
              <w:tc>
                <w:tcPr>
                  <w:tcW w:w="1313" w:type="dxa"/>
                  <w:tcBorders>
                    <w:tl2br w:val="nil"/>
                    <w:tr2bl w:val="nil"/>
                  </w:tcBorders>
                  <w:shd w:val="clear" w:color="auto" w:fill="auto"/>
                  <w:vAlign w:val="center"/>
                </w:tcPr>
                <w:p>
                  <w:pPr>
                    <w:pStyle w:val="41"/>
                    <w:ind w:left="0" w:leftChars="0" w:firstLine="0" w:firstLineChars="0"/>
                    <w:rPr>
                      <w:rFonts w:hint="default" w:ascii="Times New Roman" w:hAnsi="Times New Roman" w:eastAsia="宋体" w:cs="Times New Roman"/>
                      <w:color w:val="auto"/>
                      <w:sz w:val="21"/>
                      <w:highlight w:val="none"/>
                      <w:lang w:val="en-US" w:eastAsia="zh-CN"/>
                    </w:rPr>
                  </w:pPr>
                  <w:r>
                    <w:rPr>
                      <w:rFonts w:hint="default" w:ascii="Times New Roman" w:hAnsi="Times New Roman" w:eastAsia="宋体" w:cs="Times New Roman"/>
                      <w:color w:val="auto"/>
                      <w:sz w:val="21"/>
                      <w:highlight w:val="none"/>
                      <w:lang w:val="en-US" w:eastAsia="zh-CN"/>
                    </w:rPr>
                    <w:t>氮氧化物</w:t>
                  </w:r>
                </w:p>
              </w:tc>
              <w:tc>
                <w:tcPr>
                  <w:tcW w:w="1178" w:type="dxa"/>
                  <w:tcBorders>
                    <w:tl2br w:val="nil"/>
                    <w:tr2bl w:val="nil"/>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0</w:t>
                  </w:r>
                </w:p>
              </w:tc>
              <w:tc>
                <w:tcPr>
                  <w:tcW w:w="1252" w:type="dxa"/>
                  <w:tcBorders>
                    <w:tl2br w:val="nil"/>
                    <w:tr2bl w:val="nil"/>
                  </w:tcBorders>
                  <w:shd w:val="clear" w:color="auto" w:fill="auto"/>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lang w:val="en-US" w:eastAsia="zh-CN"/>
                    </w:rPr>
                    <w:t>0.5186</w:t>
                  </w:r>
                </w:p>
              </w:tc>
              <w:tc>
                <w:tcPr>
                  <w:tcW w:w="1097" w:type="dxa"/>
                  <w:tcBorders>
                    <w:tl2br w:val="nil"/>
                    <w:tr2bl w:val="nil"/>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auto"/>
                      <w:sz w:val="21"/>
                      <w:highlight w:val="none"/>
                      <w:lang w:val="en-US" w:eastAsia="zh-CN"/>
                    </w:rPr>
                  </w:pPr>
                  <w:r>
                    <w:rPr>
                      <w:rFonts w:hint="default" w:ascii="Times New Roman" w:hAnsi="Times New Roman" w:eastAsia="宋体" w:cs="Times New Roman"/>
                      <w:color w:val="auto"/>
                      <w:sz w:val="21"/>
                      <w:highlight w:val="none"/>
                      <w:lang w:val="en-US" w:eastAsia="zh-CN"/>
                    </w:rPr>
                    <w:t>/</w:t>
                  </w:r>
                </w:p>
              </w:tc>
              <w:tc>
                <w:tcPr>
                  <w:tcW w:w="1252" w:type="dxa"/>
                  <w:tcBorders>
                    <w:tl2br w:val="nil"/>
                    <w:tr2bl w:val="nil"/>
                  </w:tcBorders>
                  <w:shd w:val="clear" w:color="auto" w:fill="auto"/>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lang w:val="en-US" w:eastAsia="zh-CN"/>
                    </w:rPr>
                    <w:t>0.5186</w:t>
                  </w:r>
                </w:p>
              </w:tc>
              <w:tc>
                <w:tcPr>
                  <w:tcW w:w="1377" w:type="dxa"/>
                  <w:tcBorders>
                    <w:tl2br w:val="nil"/>
                    <w:tr2bl w:val="nil"/>
                  </w:tcBorders>
                  <w:shd w:val="clear" w:color="auto" w:fill="auto"/>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kern w:val="0"/>
                      <w:sz w:val="21"/>
                      <w:szCs w:val="21"/>
                      <w:highlight w:val="none"/>
                      <w:lang w:val="en-US" w:eastAsia="zh-CN" w:bidi="ar"/>
                    </w:rPr>
                    <w:t>+</w:t>
                  </w:r>
                  <w:r>
                    <w:rPr>
                      <w:rFonts w:hint="default" w:ascii="Times New Roman" w:hAnsi="Times New Roman" w:cs="Times New Roman"/>
                      <w:color w:val="auto"/>
                      <w:highlight w:val="none"/>
                      <w:lang w:val="en-US" w:eastAsia="zh-CN"/>
                    </w:rPr>
                    <w:t>0.5186</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8" w:type="dxa"/>
                  <w:vMerge w:val="continue"/>
                  <w:tcBorders>
                    <w:tl2br w:val="nil"/>
                    <w:tr2bl w:val="nil"/>
                  </w:tcBorders>
                  <w:shd w:val="clear" w:color="auto" w:fill="auto"/>
                  <w:vAlign w:val="center"/>
                </w:tcPr>
                <w:p>
                  <w:pPr>
                    <w:rPr>
                      <w:rFonts w:hint="default" w:ascii="Times New Roman" w:hAnsi="Times New Roman" w:cs="Times New Roman"/>
                      <w:color w:val="auto"/>
                      <w:szCs w:val="21"/>
                      <w:highlight w:val="none"/>
                    </w:rPr>
                  </w:pPr>
                </w:p>
              </w:tc>
              <w:tc>
                <w:tcPr>
                  <w:tcW w:w="1313" w:type="dxa"/>
                  <w:tcBorders>
                    <w:tl2br w:val="nil"/>
                    <w:tr2bl w:val="nil"/>
                  </w:tcBorders>
                  <w:shd w:val="clear" w:color="auto" w:fill="auto"/>
                  <w:vAlign w:val="center"/>
                </w:tcPr>
                <w:p>
                  <w:pPr>
                    <w:pStyle w:val="41"/>
                    <w:ind w:left="0" w:leftChars="0" w:firstLine="0" w:firstLineChars="0"/>
                    <w:rPr>
                      <w:rFonts w:hint="default" w:ascii="Times New Roman" w:hAnsi="Times New Roman" w:eastAsia="宋体" w:cs="Times New Roman"/>
                      <w:color w:val="auto"/>
                      <w:sz w:val="21"/>
                      <w:highlight w:val="none"/>
                      <w:lang w:val="en-US" w:eastAsia="zh-CN"/>
                    </w:rPr>
                  </w:pPr>
                  <w:r>
                    <w:rPr>
                      <w:rFonts w:hint="default" w:ascii="Times New Roman" w:hAnsi="Times New Roman" w:cs="Times New Roman"/>
                      <w:color w:val="auto"/>
                      <w:highlight w:val="none"/>
                      <w:lang w:val="en-US" w:eastAsia="zh-CN"/>
                    </w:rPr>
                    <w:t>非甲烷总烃</w:t>
                  </w:r>
                </w:p>
              </w:tc>
              <w:tc>
                <w:tcPr>
                  <w:tcW w:w="1178"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2.2515</w:t>
                  </w:r>
                </w:p>
              </w:tc>
              <w:tc>
                <w:tcPr>
                  <w:tcW w:w="1252" w:type="dxa"/>
                  <w:tcBorders>
                    <w:tl2br w:val="nil"/>
                    <w:tr2bl w:val="nil"/>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cs="Times New Roman"/>
                      <w:color w:val="auto"/>
                      <w:kern w:val="0"/>
                      <w:sz w:val="21"/>
                      <w:szCs w:val="21"/>
                      <w:highlight w:val="none"/>
                      <w:lang w:val="en-US" w:eastAsia="zh-CN" w:bidi="ar"/>
                    </w:rPr>
                    <w:t>0</w:t>
                  </w:r>
                </w:p>
              </w:tc>
              <w:tc>
                <w:tcPr>
                  <w:tcW w:w="1097" w:type="dxa"/>
                  <w:tcBorders>
                    <w:tl2br w:val="nil"/>
                    <w:tr2bl w:val="nil"/>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auto"/>
                      <w:sz w:val="21"/>
                      <w:highlight w:val="none"/>
                      <w:lang w:val="en-US" w:eastAsia="zh-CN"/>
                    </w:rPr>
                  </w:pPr>
                  <w:r>
                    <w:rPr>
                      <w:rFonts w:hint="default" w:ascii="Times New Roman" w:hAnsi="Times New Roman" w:eastAsia="宋体" w:cs="Times New Roman"/>
                      <w:color w:val="auto"/>
                      <w:sz w:val="21"/>
                      <w:highlight w:val="none"/>
                      <w:lang w:val="en-US" w:eastAsia="zh-CN"/>
                    </w:rPr>
                    <w:t>/</w:t>
                  </w:r>
                </w:p>
              </w:tc>
              <w:tc>
                <w:tcPr>
                  <w:tcW w:w="1252"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sz w:val="21"/>
                      <w:highlight w:val="none"/>
                      <w:lang w:val="en-US" w:eastAsia="zh-CN"/>
                    </w:rPr>
                    <w:t>2.2515</w:t>
                  </w:r>
                </w:p>
              </w:tc>
              <w:tc>
                <w:tcPr>
                  <w:tcW w:w="1377" w:type="dxa"/>
                  <w:tcBorders>
                    <w:tl2br w:val="nil"/>
                    <w:tr2bl w:val="nil"/>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cs="Times New Roman"/>
                      <w:color w:val="auto"/>
                      <w:kern w:val="0"/>
                      <w:sz w:val="21"/>
                      <w:szCs w:val="21"/>
                      <w:highlight w:val="none"/>
                      <w:lang w:val="en-US" w:eastAsia="zh-CN" w:bidi="ar"/>
                    </w:rPr>
                    <w:t>0</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8" w:type="dxa"/>
                  <w:vMerge w:val="continue"/>
                  <w:tcBorders>
                    <w:tl2br w:val="nil"/>
                    <w:tr2bl w:val="nil"/>
                  </w:tcBorders>
                  <w:shd w:val="clear" w:color="auto" w:fill="auto"/>
                  <w:vAlign w:val="center"/>
                </w:tcPr>
                <w:p>
                  <w:pPr>
                    <w:rPr>
                      <w:rFonts w:hint="default" w:ascii="Times New Roman" w:hAnsi="Times New Roman" w:cs="Times New Roman"/>
                      <w:color w:val="auto"/>
                      <w:szCs w:val="21"/>
                      <w:highlight w:val="none"/>
                    </w:rPr>
                  </w:pPr>
                </w:p>
              </w:tc>
              <w:tc>
                <w:tcPr>
                  <w:tcW w:w="1313" w:type="dxa"/>
                  <w:tcBorders>
                    <w:tl2br w:val="nil"/>
                    <w:tr2bl w:val="nil"/>
                  </w:tcBorders>
                  <w:shd w:val="clear" w:color="auto" w:fill="auto"/>
                  <w:vAlign w:val="center"/>
                </w:tcPr>
                <w:p>
                  <w:pPr>
                    <w:pStyle w:val="41"/>
                    <w:ind w:left="0" w:leftChars="0" w:firstLine="0" w:firstLineChars="0"/>
                    <w:rPr>
                      <w:rFonts w:hint="default" w:ascii="Times New Roman" w:hAnsi="Times New Roman" w:eastAsia="宋体" w:cs="Times New Roman"/>
                      <w:color w:val="auto"/>
                      <w:sz w:val="21"/>
                      <w:highlight w:val="none"/>
                      <w:lang w:val="en-US" w:eastAsia="zh-CN"/>
                    </w:rPr>
                  </w:pPr>
                  <w:r>
                    <w:rPr>
                      <w:rFonts w:hint="default" w:ascii="Times New Roman" w:hAnsi="Times New Roman" w:cs="Times New Roman"/>
                      <w:color w:val="auto"/>
                      <w:highlight w:val="none"/>
                      <w:lang w:val="en-US" w:eastAsia="zh-CN"/>
                    </w:rPr>
                    <w:t>苯乙烯</w:t>
                  </w:r>
                </w:p>
              </w:tc>
              <w:tc>
                <w:tcPr>
                  <w:tcW w:w="1178"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2"/>
                      <w:highlight w:val="none"/>
                      <w:lang w:val="en-US" w:eastAsia="zh-CN"/>
                    </w:rPr>
                  </w:pPr>
                  <w:r>
                    <w:rPr>
                      <w:rFonts w:hint="default" w:ascii="Times New Roman" w:hAnsi="Times New Roman" w:cs="Times New Roman"/>
                      <w:color w:val="auto"/>
                      <w:sz w:val="21"/>
                      <w:szCs w:val="22"/>
                      <w:highlight w:val="none"/>
                      <w:lang w:val="en-US" w:eastAsia="zh-CN"/>
                    </w:rPr>
                    <w:t>0.027</w:t>
                  </w:r>
                </w:p>
              </w:tc>
              <w:tc>
                <w:tcPr>
                  <w:tcW w:w="1252" w:type="dxa"/>
                  <w:tcBorders>
                    <w:tl2br w:val="nil"/>
                    <w:tr2bl w:val="nil"/>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cs="Times New Roman"/>
                      <w:color w:val="auto"/>
                      <w:kern w:val="0"/>
                      <w:sz w:val="21"/>
                      <w:szCs w:val="21"/>
                      <w:highlight w:val="none"/>
                      <w:lang w:val="en-US" w:eastAsia="zh-CN" w:bidi="ar"/>
                    </w:rPr>
                    <w:t>0</w:t>
                  </w:r>
                </w:p>
              </w:tc>
              <w:tc>
                <w:tcPr>
                  <w:tcW w:w="1097" w:type="dxa"/>
                  <w:tcBorders>
                    <w:tl2br w:val="nil"/>
                    <w:tr2bl w:val="nil"/>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auto"/>
                      <w:sz w:val="21"/>
                      <w:highlight w:val="none"/>
                      <w:lang w:val="en-US" w:eastAsia="zh-CN"/>
                    </w:rPr>
                  </w:pPr>
                  <w:r>
                    <w:rPr>
                      <w:rFonts w:hint="default" w:ascii="Times New Roman" w:hAnsi="Times New Roman" w:eastAsia="宋体" w:cs="Times New Roman"/>
                      <w:color w:val="auto"/>
                      <w:sz w:val="21"/>
                      <w:highlight w:val="none"/>
                      <w:lang w:val="en-US" w:eastAsia="zh-CN"/>
                    </w:rPr>
                    <w:t>/</w:t>
                  </w:r>
                </w:p>
              </w:tc>
              <w:tc>
                <w:tcPr>
                  <w:tcW w:w="1252"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2"/>
                      <w:highlight w:val="none"/>
                      <w:lang w:val="en-US" w:eastAsia="zh-CN" w:bidi="ar-SA"/>
                    </w:rPr>
                  </w:pPr>
                  <w:r>
                    <w:rPr>
                      <w:rFonts w:hint="default" w:ascii="Times New Roman" w:hAnsi="Times New Roman" w:cs="Times New Roman"/>
                      <w:color w:val="auto"/>
                      <w:sz w:val="21"/>
                      <w:szCs w:val="22"/>
                      <w:highlight w:val="none"/>
                      <w:lang w:val="en-US" w:eastAsia="zh-CN"/>
                    </w:rPr>
                    <w:t>0.027</w:t>
                  </w:r>
                </w:p>
              </w:tc>
              <w:tc>
                <w:tcPr>
                  <w:tcW w:w="1377" w:type="dxa"/>
                  <w:tcBorders>
                    <w:tl2br w:val="nil"/>
                    <w:tr2bl w:val="nil"/>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cs="Times New Roman"/>
                      <w:color w:val="auto"/>
                      <w:kern w:val="0"/>
                      <w:sz w:val="21"/>
                      <w:szCs w:val="21"/>
                      <w:highlight w:val="none"/>
                      <w:lang w:val="en-US" w:eastAsia="zh-CN" w:bidi="ar"/>
                    </w:rPr>
                    <w:t>0</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8" w:type="dxa"/>
                  <w:vMerge w:val="restart"/>
                  <w:tcBorders>
                    <w:tl2br w:val="nil"/>
                    <w:tr2bl w:val="nil"/>
                  </w:tcBorders>
                  <w:shd w:val="clear" w:color="auto" w:fill="auto"/>
                  <w:vAlign w:val="center"/>
                </w:tcPr>
                <w:p>
                  <w:pPr>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废水</w:t>
                  </w:r>
                </w:p>
              </w:tc>
              <w:tc>
                <w:tcPr>
                  <w:tcW w:w="1313" w:type="dxa"/>
                  <w:tcBorders>
                    <w:tl2br w:val="nil"/>
                    <w:tr2bl w:val="nil"/>
                  </w:tcBorders>
                  <w:shd w:val="clear" w:color="auto" w:fill="auto"/>
                  <w:vAlign w:val="center"/>
                </w:tcPr>
                <w:p>
                  <w:pPr>
                    <w:pStyle w:val="41"/>
                    <w:ind w:left="0" w:leftChars="0" w:firstLine="0" w:firstLineChars="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废水量</w:t>
                  </w:r>
                </w:p>
              </w:tc>
              <w:tc>
                <w:tcPr>
                  <w:tcW w:w="1178"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cs="Times New Roman"/>
                      <w:i w:val="0"/>
                      <w:iCs w:val="0"/>
                      <w:color w:val="auto"/>
                      <w:kern w:val="0"/>
                      <w:sz w:val="21"/>
                      <w:szCs w:val="21"/>
                      <w:u w:val="none"/>
                      <w:lang w:val="en-US" w:eastAsia="zh-CN" w:bidi="ar"/>
                    </w:rPr>
                    <w:t>0</w:t>
                  </w:r>
                </w:p>
              </w:tc>
              <w:tc>
                <w:tcPr>
                  <w:tcW w:w="1252" w:type="dxa"/>
                  <w:tcBorders>
                    <w:tl2br w:val="nil"/>
                    <w:tr2bl w:val="nil"/>
                  </w:tcBorders>
                  <w:shd w:val="clear" w:color="auto" w:fill="auto"/>
                  <w:vAlign w:val="center"/>
                </w:tcPr>
                <w:p>
                  <w:pPr>
                    <w:widowControl/>
                    <w:spacing w:line="240" w:lineRule="auto"/>
                    <w:ind w:firstLine="0" w:firstLineChars="0"/>
                    <w:jc w:val="center"/>
                    <w:rPr>
                      <w:rFonts w:hint="default" w:ascii="Times New Roman" w:hAnsi="Times New Roman" w:cs="Times New Roman"/>
                      <w:color w:val="auto"/>
                      <w:kern w:val="0"/>
                      <w:sz w:val="21"/>
                      <w:szCs w:val="21"/>
                      <w:highlight w:val="none"/>
                      <w:lang w:val="en-US" w:eastAsia="zh-CN" w:bidi="ar"/>
                    </w:rPr>
                  </w:pPr>
                  <w:r>
                    <w:rPr>
                      <w:rFonts w:hint="default" w:ascii="Times New Roman" w:hAnsi="Times New Roman" w:cs="Times New Roman"/>
                      <w:color w:val="auto"/>
                      <w:kern w:val="0"/>
                      <w:sz w:val="21"/>
                      <w:szCs w:val="21"/>
                      <w:highlight w:val="none"/>
                      <w:lang w:val="en-US" w:eastAsia="zh-CN" w:bidi="ar"/>
                    </w:rPr>
                    <w:t>3030</w:t>
                  </w:r>
                </w:p>
              </w:tc>
              <w:tc>
                <w:tcPr>
                  <w:tcW w:w="1097" w:type="dxa"/>
                  <w:tcBorders>
                    <w:tl2br w:val="nil"/>
                    <w:tr2bl w:val="nil"/>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auto"/>
                      <w:sz w:val="21"/>
                      <w:highlight w:val="none"/>
                      <w:lang w:val="en-US" w:eastAsia="zh-CN"/>
                    </w:rPr>
                  </w:pPr>
                  <w:r>
                    <w:rPr>
                      <w:rFonts w:hint="default" w:ascii="Times New Roman" w:hAnsi="Times New Roman" w:eastAsia="宋体" w:cs="Times New Roman"/>
                      <w:color w:val="auto"/>
                      <w:sz w:val="21"/>
                      <w:highlight w:val="none"/>
                      <w:lang w:val="en-US" w:eastAsia="zh-CN"/>
                    </w:rPr>
                    <w:t>/</w:t>
                  </w:r>
                </w:p>
              </w:tc>
              <w:tc>
                <w:tcPr>
                  <w:tcW w:w="1252" w:type="dxa"/>
                  <w:tcBorders>
                    <w:tl2br w:val="nil"/>
                    <w:tr2bl w:val="nil"/>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cs="Times New Roman"/>
                      <w:color w:val="auto"/>
                      <w:kern w:val="0"/>
                      <w:sz w:val="21"/>
                      <w:szCs w:val="21"/>
                      <w:highlight w:val="none"/>
                      <w:lang w:val="en-US" w:eastAsia="zh-CN" w:bidi="ar"/>
                    </w:rPr>
                    <w:t>3030</w:t>
                  </w:r>
                </w:p>
              </w:tc>
              <w:tc>
                <w:tcPr>
                  <w:tcW w:w="1377" w:type="dxa"/>
                  <w:tcBorders>
                    <w:tl2br w:val="nil"/>
                    <w:tr2bl w:val="nil"/>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cs="Times New Roman"/>
                      <w:color w:val="auto"/>
                      <w:kern w:val="0"/>
                      <w:sz w:val="21"/>
                      <w:szCs w:val="21"/>
                      <w:highlight w:val="none"/>
                      <w:lang w:val="en-US" w:eastAsia="zh-CN" w:bidi="ar"/>
                    </w:rPr>
                    <w:t>+3030</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8" w:type="dxa"/>
                  <w:vMerge w:val="continue"/>
                  <w:tcBorders>
                    <w:tl2br w:val="nil"/>
                    <w:tr2bl w:val="nil"/>
                  </w:tcBorders>
                  <w:shd w:val="clear" w:color="auto" w:fill="auto"/>
                  <w:vAlign w:val="center"/>
                </w:tcPr>
                <w:p>
                  <w:pPr>
                    <w:rPr>
                      <w:rFonts w:hint="default" w:ascii="Times New Roman" w:hAnsi="Times New Roman" w:cs="Times New Roman"/>
                      <w:color w:val="auto"/>
                      <w:szCs w:val="21"/>
                      <w:highlight w:val="none"/>
                    </w:rPr>
                  </w:pPr>
                </w:p>
              </w:tc>
              <w:tc>
                <w:tcPr>
                  <w:tcW w:w="1313" w:type="dxa"/>
                  <w:tcBorders>
                    <w:tl2br w:val="nil"/>
                    <w:tr2bl w:val="nil"/>
                  </w:tcBorders>
                  <w:shd w:val="clear" w:color="auto" w:fill="auto"/>
                  <w:vAlign w:val="center"/>
                </w:tcPr>
                <w:p>
                  <w:pPr>
                    <w:pStyle w:val="41"/>
                    <w:ind w:left="0" w:leftChars="0" w:firstLine="0" w:firstLineChars="0"/>
                    <w:rPr>
                      <w:rFonts w:hint="default" w:ascii="Times New Roman" w:hAnsi="Times New Roman" w:eastAsia="宋体" w:cs="Times New Roman"/>
                      <w:snapToGrid w:val="0"/>
                      <w:color w:val="auto"/>
                      <w:kern w:val="21"/>
                      <w:sz w:val="21"/>
                      <w:szCs w:val="21"/>
                      <w:lang w:val="en-US" w:eastAsia="zh-CN" w:bidi="ar-SA"/>
                    </w:rPr>
                  </w:pPr>
                  <w:r>
                    <w:rPr>
                      <w:rFonts w:hint="default" w:ascii="Times New Roman" w:hAnsi="Times New Roman" w:cs="Times New Roman"/>
                      <w:color w:val="auto"/>
                      <w:szCs w:val="21"/>
                    </w:rPr>
                    <w:t>COD</w:t>
                  </w:r>
                  <w:r>
                    <w:rPr>
                      <w:rFonts w:hint="default" w:ascii="Times New Roman" w:hAnsi="Times New Roman" w:cs="Times New Roman"/>
                      <w:color w:val="auto"/>
                      <w:szCs w:val="21"/>
                      <w:vertAlign w:val="subscript"/>
                    </w:rPr>
                    <w:t>cr</w:t>
                  </w:r>
                </w:p>
              </w:tc>
              <w:tc>
                <w:tcPr>
                  <w:tcW w:w="1178"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cs="Times New Roman"/>
                      <w:i w:val="0"/>
                      <w:iCs w:val="0"/>
                      <w:color w:val="auto"/>
                      <w:kern w:val="0"/>
                      <w:sz w:val="21"/>
                      <w:szCs w:val="21"/>
                      <w:u w:val="none"/>
                      <w:lang w:val="en-US" w:eastAsia="zh-CN" w:bidi="ar"/>
                    </w:rPr>
                    <w:t>0</w:t>
                  </w:r>
                </w:p>
              </w:tc>
              <w:tc>
                <w:tcPr>
                  <w:tcW w:w="1252" w:type="dxa"/>
                  <w:tcBorders>
                    <w:tl2br w:val="nil"/>
                    <w:tr2bl w:val="nil"/>
                  </w:tcBorders>
                  <w:shd w:val="clear" w:color="auto" w:fill="auto"/>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kern w:val="2"/>
                      <w:sz w:val="21"/>
                      <w:szCs w:val="24"/>
                      <w:highlight w:val="none"/>
                      <w:lang w:val="en-US" w:eastAsia="zh-CN" w:bidi="ar-SA"/>
                    </w:rPr>
                    <w:t>0.303</w:t>
                  </w:r>
                </w:p>
              </w:tc>
              <w:tc>
                <w:tcPr>
                  <w:tcW w:w="1097" w:type="dxa"/>
                  <w:tcBorders>
                    <w:tl2br w:val="nil"/>
                    <w:tr2bl w:val="nil"/>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auto"/>
                      <w:sz w:val="21"/>
                      <w:highlight w:val="none"/>
                      <w:lang w:val="en-US" w:eastAsia="zh-CN"/>
                    </w:rPr>
                  </w:pPr>
                  <w:r>
                    <w:rPr>
                      <w:rFonts w:hint="default" w:ascii="Times New Roman" w:hAnsi="Times New Roman" w:eastAsia="宋体" w:cs="Times New Roman"/>
                      <w:color w:val="auto"/>
                      <w:sz w:val="21"/>
                      <w:highlight w:val="none"/>
                      <w:lang w:val="en-US" w:eastAsia="zh-CN"/>
                    </w:rPr>
                    <w:t>/</w:t>
                  </w:r>
                </w:p>
              </w:tc>
              <w:tc>
                <w:tcPr>
                  <w:tcW w:w="1252" w:type="dxa"/>
                  <w:tcBorders>
                    <w:tl2br w:val="nil"/>
                    <w:tr2bl w:val="nil"/>
                  </w:tcBorders>
                  <w:shd w:val="clear" w:color="auto" w:fill="auto"/>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kern w:val="2"/>
                      <w:sz w:val="21"/>
                      <w:szCs w:val="24"/>
                      <w:highlight w:val="none"/>
                      <w:lang w:val="en-US" w:eastAsia="zh-CN" w:bidi="ar-SA"/>
                    </w:rPr>
                    <w:t>0.303</w:t>
                  </w:r>
                </w:p>
              </w:tc>
              <w:tc>
                <w:tcPr>
                  <w:tcW w:w="1377" w:type="dxa"/>
                  <w:tcBorders>
                    <w:tl2br w:val="nil"/>
                    <w:tr2bl w:val="nil"/>
                  </w:tcBorders>
                  <w:shd w:val="clear" w:color="auto" w:fill="auto"/>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kern w:val="2"/>
                      <w:sz w:val="21"/>
                      <w:szCs w:val="24"/>
                      <w:highlight w:val="none"/>
                      <w:lang w:val="en-US" w:eastAsia="zh-CN" w:bidi="ar-SA"/>
                    </w:rPr>
                    <w:t>+0.303</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8" w:type="dxa"/>
                  <w:vMerge w:val="continue"/>
                  <w:tcBorders>
                    <w:tl2br w:val="nil"/>
                    <w:tr2bl w:val="nil"/>
                  </w:tcBorders>
                  <w:shd w:val="clear" w:color="auto" w:fill="auto"/>
                  <w:vAlign w:val="center"/>
                </w:tcPr>
                <w:p>
                  <w:pPr>
                    <w:rPr>
                      <w:rFonts w:hint="default" w:ascii="Times New Roman" w:hAnsi="Times New Roman" w:cs="Times New Roman"/>
                      <w:color w:val="auto"/>
                      <w:szCs w:val="21"/>
                      <w:highlight w:val="none"/>
                    </w:rPr>
                  </w:pPr>
                </w:p>
              </w:tc>
              <w:tc>
                <w:tcPr>
                  <w:tcW w:w="1313" w:type="dxa"/>
                  <w:tcBorders>
                    <w:tl2br w:val="nil"/>
                    <w:tr2bl w:val="nil"/>
                  </w:tcBorders>
                  <w:shd w:val="clear" w:color="auto" w:fill="auto"/>
                  <w:vAlign w:val="center"/>
                </w:tcPr>
                <w:p>
                  <w:pPr>
                    <w:pStyle w:val="41"/>
                    <w:ind w:left="0" w:leftChars="0" w:firstLine="0" w:firstLineChars="0"/>
                    <w:rPr>
                      <w:rFonts w:hint="default" w:ascii="Times New Roman" w:hAnsi="Times New Roman" w:eastAsia="宋体" w:cs="Times New Roman"/>
                      <w:snapToGrid w:val="0"/>
                      <w:color w:val="auto"/>
                      <w:kern w:val="21"/>
                      <w:sz w:val="21"/>
                      <w:szCs w:val="21"/>
                      <w:lang w:val="en-US" w:eastAsia="zh-CN" w:bidi="ar-SA"/>
                    </w:rPr>
                  </w:pPr>
                  <w:r>
                    <w:rPr>
                      <w:rFonts w:hint="default" w:ascii="Times New Roman" w:hAnsi="Times New Roman" w:cs="Times New Roman"/>
                      <w:color w:val="auto"/>
                      <w:szCs w:val="21"/>
                    </w:rPr>
                    <w:t>SS</w:t>
                  </w:r>
                </w:p>
              </w:tc>
              <w:tc>
                <w:tcPr>
                  <w:tcW w:w="1178"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cs="Times New Roman"/>
                      <w:i w:val="0"/>
                      <w:iCs w:val="0"/>
                      <w:color w:val="auto"/>
                      <w:kern w:val="0"/>
                      <w:sz w:val="21"/>
                      <w:szCs w:val="21"/>
                      <w:u w:val="none"/>
                      <w:lang w:val="en-US" w:eastAsia="zh-CN" w:bidi="ar"/>
                    </w:rPr>
                    <w:t>0</w:t>
                  </w:r>
                </w:p>
              </w:tc>
              <w:tc>
                <w:tcPr>
                  <w:tcW w:w="1252" w:type="dxa"/>
                  <w:tcBorders>
                    <w:tl2br w:val="nil"/>
                    <w:tr2bl w:val="nil"/>
                  </w:tcBorders>
                  <w:shd w:val="clear" w:color="auto" w:fill="auto"/>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lang w:val="en-US" w:eastAsia="zh-CN"/>
                    </w:rPr>
                    <w:t>0.349</w:t>
                  </w:r>
                </w:p>
              </w:tc>
              <w:tc>
                <w:tcPr>
                  <w:tcW w:w="1097" w:type="dxa"/>
                  <w:tcBorders>
                    <w:tl2br w:val="nil"/>
                    <w:tr2bl w:val="nil"/>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auto"/>
                      <w:sz w:val="21"/>
                      <w:highlight w:val="none"/>
                      <w:lang w:val="en-US" w:eastAsia="zh-CN"/>
                    </w:rPr>
                  </w:pPr>
                  <w:r>
                    <w:rPr>
                      <w:rFonts w:hint="default" w:ascii="Times New Roman" w:hAnsi="Times New Roman" w:eastAsia="宋体" w:cs="Times New Roman"/>
                      <w:color w:val="auto"/>
                      <w:sz w:val="21"/>
                      <w:highlight w:val="none"/>
                      <w:lang w:val="en-US" w:eastAsia="zh-CN"/>
                    </w:rPr>
                    <w:t>/</w:t>
                  </w:r>
                </w:p>
              </w:tc>
              <w:tc>
                <w:tcPr>
                  <w:tcW w:w="1252" w:type="dxa"/>
                  <w:tcBorders>
                    <w:tl2br w:val="nil"/>
                    <w:tr2bl w:val="nil"/>
                  </w:tcBorders>
                  <w:shd w:val="clear" w:color="auto" w:fill="auto"/>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lang w:val="en-US" w:eastAsia="zh-CN"/>
                    </w:rPr>
                    <w:t>0.349</w:t>
                  </w:r>
                </w:p>
              </w:tc>
              <w:tc>
                <w:tcPr>
                  <w:tcW w:w="1377" w:type="dxa"/>
                  <w:tcBorders>
                    <w:tl2br w:val="nil"/>
                    <w:tr2bl w:val="nil"/>
                  </w:tcBorders>
                  <w:shd w:val="clear" w:color="auto" w:fill="auto"/>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lang w:val="en-US" w:eastAsia="zh-CN"/>
                    </w:rPr>
                    <w:t>+0.349</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8" w:type="dxa"/>
                  <w:vMerge w:val="continue"/>
                  <w:tcBorders>
                    <w:tl2br w:val="nil"/>
                    <w:tr2bl w:val="nil"/>
                  </w:tcBorders>
                  <w:shd w:val="clear" w:color="auto" w:fill="auto"/>
                  <w:vAlign w:val="center"/>
                </w:tcPr>
                <w:p>
                  <w:pPr>
                    <w:rPr>
                      <w:rFonts w:hint="default" w:ascii="Times New Roman" w:hAnsi="Times New Roman" w:cs="Times New Roman"/>
                      <w:color w:val="auto"/>
                      <w:szCs w:val="21"/>
                      <w:highlight w:val="none"/>
                    </w:rPr>
                  </w:pPr>
                </w:p>
              </w:tc>
              <w:tc>
                <w:tcPr>
                  <w:tcW w:w="1313" w:type="dxa"/>
                  <w:tcBorders>
                    <w:tl2br w:val="nil"/>
                    <w:tr2bl w:val="nil"/>
                  </w:tcBorders>
                  <w:shd w:val="clear" w:color="auto" w:fill="auto"/>
                  <w:vAlign w:val="center"/>
                </w:tcPr>
                <w:p>
                  <w:pPr>
                    <w:pStyle w:val="41"/>
                    <w:ind w:left="0" w:leftChars="0" w:firstLine="0" w:firstLineChars="0"/>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氨氮</w:t>
                  </w:r>
                </w:p>
              </w:tc>
              <w:tc>
                <w:tcPr>
                  <w:tcW w:w="1178"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cs="Times New Roman"/>
                      <w:i w:val="0"/>
                      <w:iCs w:val="0"/>
                      <w:color w:val="auto"/>
                      <w:kern w:val="0"/>
                      <w:sz w:val="21"/>
                      <w:szCs w:val="21"/>
                      <w:u w:val="none"/>
                      <w:lang w:val="en-US" w:eastAsia="zh-CN" w:bidi="ar"/>
                    </w:rPr>
                    <w:t>0</w:t>
                  </w:r>
                </w:p>
              </w:tc>
              <w:tc>
                <w:tcPr>
                  <w:tcW w:w="1252" w:type="dxa"/>
                  <w:tcBorders>
                    <w:tl2br w:val="nil"/>
                    <w:tr2bl w:val="nil"/>
                  </w:tcBorders>
                  <w:shd w:val="clear" w:color="auto" w:fill="auto"/>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kern w:val="2"/>
                      <w:sz w:val="21"/>
                      <w:szCs w:val="24"/>
                      <w:highlight w:val="none"/>
                      <w:lang w:val="en-US" w:eastAsia="zh-CN" w:bidi="ar-SA"/>
                    </w:rPr>
                    <w:t>0.0455</w:t>
                  </w:r>
                </w:p>
              </w:tc>
              <w:tc>
                <w:tcPr>
                  <w:tcW w:w="1097" w:type="dxa"/>
                  <w:tcBorders>
                    <w:tl2br w:val="nil"/>
                    <w:tr2bl w:val="nil"/>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auto"/>
                      <w:sz w:val="21"/>
                      <w:highlight w:val="none"/>
                      <w:lang w:val="en-US" w:eastAsia="zh-CN"/>
                    </w:rPr>
                  </w:pPr>
                  <w:r>
                    <w:rPr>
                      <w:rFonts w:hint="default" w:ascii="Times New Roman" w:hAnsi="Times New Roman" w:eastAsia="宋体" w:cs="Times New Roman"/>
                      <w:color w:val="auto"/>
                      <w:sz w:val="21"/>
                      <w:highlight w:val="none"/>
                      <w:lang w:val="en-US" w:eastAsia="zh-CN"/>
                    </w:rPr>
                    <w:t>/</w:t>
                  </w:r>
                </w:p>
              </w:tc>
              <w:tc>
                <w:tcPr>
                  <w:tcW w:w="1252" w:type="dxa"/>
                  <w:tcBorders>
                    <w:tl2br w:val="nil"/>
                    <w:tr2bl w:val="nil"/>
                  </w:tcBorders>
                  <w:shd w:val="clear" w:color="auto" w:fill="auto"/>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kern w:val="2"/>
                      <w:sz w:val="21"/>
                      <w:szCs w:val="24"/>
                      <w:highlight w:val="none"/>
                      <w:lang w:val="en-US" w:eastAsia="zh-CN" w:bidi="ar-SA"/>
                    </w:rPr>
                    <w:t>0.0455</w:t>
                  </w:r>
                </w:p>
              </w:tc>
              <w:tc>
                <w:tcPr>
                  <w:tcW w:w="1377" w:type="dxa"/>
                  <w:tcBorders>
                    <w:tl2br w:val="nil"/>
                    <w:tr2bl w:val="nil"/>
                  </w:tcBorders>
                  <w:shd w:val="clear" w:color="auto" w:fill="auto"/>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kern w:val="2"/>
                      <w:sz w:val="21"/>
                      <w:szCs w:val="24"/>
                      <w:highlight w:val="none"/>
                      <w:lang w:val="en-US" w:eastAsia="zh-CN" w:bidi="ar-SA"/>
                    </w:rPr>
                    <w:t>+0.0455</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8" w:type="dxa"/>
                  <w:vMerge w:val="continue"/>
                  <w:tcBorders>
                    <w:tl2br w:val="nil"/>
                    <w:tr2bl w:val="nil"/>
                  </w:tcBorders>
                  <w:shd w:val="clear" w:color="auto" w:fill="auto"/>
                  <w:vAlign w:val="center"/>
                </w:tcPr>
                <w:p>
                  <w:pPr>
                    <w:rPr>
                      <w:rFonts w:hint="default" w:ascii="Times New Roman" w:hAnsi="Times New Roman" w:cs="Times New Roman"/>
                      <w:color w:val="auto"/>
                      <w:szCs w:val="21"/>
                      <w:highlight w:val="none"/>
                    </w:rPr>
                  </w:pPr>
                </w:p>
              </w:tc>
              <w:tc>
                <w:tcPr>
                  <w:tcW w:w="1313" w:type="dxa"/>
                  <w:tcBorders>
                    <w:tl2br w:val="nil"/>
                    <w:tr2bl w:val="nil"/>
                  </w:tcBorders>
                  <w:shd w:val="clear" w:color="auto" w:fill="auto"/>
                  <w:vAlign w:val="center"/>
                </w:tcPr>
                <w:p>
                  <w:pPr>
                    <w:pStyle w:val="41"/>
                    <w:ind w:left="0" w:leftChars="0" w:firstLine="0" w:firstLineChars="0"/>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TDS</w:t>
                  </w:r>
                </w:p>
              </w:tc>
              <w:tc>
                <w:tcPr>
                  <w:tcW w:w="1178"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cs="Times New Roman"/>
                      <w:i w:val="0"/>
                      <w:iCs w:val="0"/>
                      <w:color w:val="auto"/>
                      <w:kern w:val="0"/>
                      <w:sz w:val="21"/>
                      <w:szCs w:val="21"/>
                      <w:u w:val="none"/>
                      <w:lang w:val="en-US" w:eastAsia="zh-CN" w:bidi="ar"/>
                    </w:rPr>
                    <w:t>0</w:t>
                  </w:r>
                </w:p>
              </w:tc>
              <w:tc>
                <w:tcPr>
                  <w:tcW w:w="1252" w:type="dxa"/>
                  <w:tcBorders>
                    <w:tl2br w:val="nil"/>
                    <w:tr2bl w:val="nil"/>
                  </w:tcBorders>
                  <w:shd w:val="clear" w:color="auto" w:fill="auto"/>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lang w:val="en-US" w:eastAsia="zh-CN"/>
                    </w:rPr>
                    <w:t>0.016</w:t>
                  </w:r>
                </w:p>
              </w:tc>
              <w:tc>
                <w:tcPr>
                  <w:tcW w:w="1097" w:type="dxa"/>
                  <w:tcBorders>
                    <w:tl2br w:val="nil"/>
                    <w:tr2bl w:val="nil"/>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auto"/>
                      <w:sz w:val="21"/>
                      <w:highlight w:val="none"/>
                      <w:lang w:val="en-US" w:eastAsia="zh-CN"/>
                    </w:rPr>
                  </w:pPr>
                  <w:r>
                    <w:rPr>
                      <w:rFonts w:hint="default" w:ascii="Times New Roman" w:hAnsi="Times New Roman" w:eastAsia="宋体" w:cs="Times New Roman"/>
                      <w:color w:val="auto"/>
                      <w:sz w:val="21"/>
                      <w:highlight w:val="none"/>
                      <w:lang w:val="en-US" w:eastAsia="zh-CN"/>
                    </w:rPr>
                    <w:t>/</w:t>
                  </w:r>
                </w:p>
              </w:tc>
              <w:tc>
                <w:tcPr>
                  <w:tcW w:w="1252" w:type="dxa"/>
                  <w:tcBorders>
                    <w:tl2br w:val="nil"/>
                    <w:tr2bl w:val="nil"/>
                  </w:tcBorders>
                  <w:shd w:val="clear" w:color="auto" w:fill="auto"/>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lang w:val="en-US" w:eastAsia="zh-CN"/>
                    </w:rPr>
                    <w:t>0.016</w:t>
                  </w:r>
                </w:p>
              </w:tc>
              <w:tc>
                <w:tcPr>
                  <w:tcW w:w="1377" w:type="dxa"/>
                  <w:tcBorders>
                    <w:tl2br w:val="nil"/>
                    <w:tr2bl w:val="nil"/>
                  </w:tcBorders>
                  <w:shd w:val="clear" w:color="auto" w:fill="auto"/>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lang w:val="en-US" w:eastAsia="zh-CN"/>
                    </w:rPr>
                    <w:t>0.016</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8" w:type="dxa"/>
                  <w:vMerge w:val="restart"/>
                  <w:tcBorders>
                    <w:tl2br w:val="nil"/>
                    <w:tr2bl w:val="nil"/>
                  </w:tcBorders>
                  <w:shd w:val="clear" w:color="auto" w:fill="auto"/>
                  <w:vAlign w:val="center"/>
                </w:tcPr>
                <w:p>
                  <w:pPr>
                    <w:widowControl w:val="0"/>
                    <w:spacing w:before="0" w:beforeAutospacing="0" w:after="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kern w:val="2"/>
                      <w:sz w:val="21"/>
                      <w:szCs w:val="21"/>
                      <w:highlight w:val="none"/>
                      <w:lang w:bidi="ar"/>
                    </w:rPr>
                    <w:t>固体废物</w:t>
                  </w:r>
                </w:p>
              </w:tc>
              <w:tc>
                <w:tcPr>
                  <w:tcW w:w="1313" w:type="dxa"/>
                  <w:tcBorders>
                    <w:tl2br w:val="nil"/>
                    <w:tr2bl w:val="nil"/>
                  </w:tcBorders>
                  <w:shd w:val="clear" w:color="auto" w:fill="auto"/>
                  <w:vAlign w:val="center"/>
                </w:tcPr>
                <w:p>
                  <w:pPr>
                    <w:widowControl w:val="0"/>
                    <w:spacing w:before="0" w:beforeAutospacing="0" w:after="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kern w:val="2"/>
                      <w:sz w:val="21"/>
                      <w:szCs w:val="21"/>
                      <w:highlight w:val="none"/>
                      <w:lang w:bidi="ar"/>
                    </w:rPr>
                    <w:t>污染物</w:t>
                  </w:r>
                </w:p>
              </w:tc>
              <w:tc>
                <w:tcPr>
                  <w:tcW w:w="1178" w:type="dxa"/>
                  <w:tcBorders>
                    <w:tl2br w:val="nil"/>
                    <w:tr2bl w:val="nil"/>
                  </w:tcBorders>
                  <w:shd w:val="clear" w:color="auto" w:fill="auto"/>
                  <w:vAlign w:val="center"/>
                </w:tcPr>
                <w:p>
                  <w:pPr>
                    <w:widowControl w:val="0"/>
                    <w:spacing w:before="0" w:beforeAutospacing="0" w:after="0" w:afterAutospacing="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bidi="ar"/>
                    </w:rPr>
                    <w:t>现有工程产生量t/a</w:t>
                  </w:r>
                </w:p>
              </w:tc>
              <w:tc>
                <w:tcPr>
                  <w:tcW w:w="1252" w:type="dxa"/>
                  <w:tcBorders>
                    <w:tl2br w:val="nil"/>
                    <w:tr2bl w:val="nil"/>
                  </w:tcBorders>
                  <w:shd w:val="clear" w:color="auto" w:fill="auto"/>
                  <w:vAlign w:val="center"/>
                </w:tcPr>
                <w:p>
                  <w:pPr>
                    <w:widowControl w:val="0"/>
                    <w:spacing w:before="0" w:beforeAutospacing="0" w:after="0" w:afterAutospacing="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
                    </w:rPr>
                    <w:t>本次</w:t>
                  </w:r>
                  <w:r>
                    <w:rPr>
                      <w:rFonts w:hint="default" w:ascii="Times New Roman" w:hAnsi="Times New Roman" w:cs="Times New Roman"/>
                      <w:color w:val="auto"/>
                      <w:kern w:val="2"/>
                      <w:sz w:val="21"/>
                      <w:szCs w:val="21"/>
                      <w:highlight w:val="none"/>
                      <w:lang w:bidi="ar"/>
                    </w:rPr>
                    <w:t>工程产生量t/a</w:t>
                  </w:r>
                </w:p>
              </w:tc>
              <w:tc>
                <w:tcPr>
                  <w:tcW w:w="1097" w:type="dxa"/>
                  <w:tcBorders>
                    <w:tl2br w:val="nil"/>
                    <w:tr2bl w:val="nil"/>
                  </w:tcBorders>
                  <w:shd w:val="clear" w:color="auto" w:fill="auto"/>
                  <w:vAlign w:val="center"/>
                </w:tcPr>
                <w:p>
                  <w:pPr>
                    <w:widowControl w:val="0"/>
                    <w:spacing w:before="0" w:beforeAutospacing="0" w:after="0" w:afterAutospacing="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bidi="ar"/>
                    </w:rPr>
                    <w:t>以新带老削减量t/a</w:t>
                  </w:r>
                </w:p>
              </w:tc>
              <w:tc>
                <w:tcPr>
                  <w:tcW w:w="1252" w:type="dxa"/>
                  <w:tcBorders>
                    <w:tl2br w:val="nil"/>
                    <w:tr2bl w:val="nil"/>
                  </w:tcBorders>
                  <w:shd w:val="clear" w:color="auto" w:fill="auto"/>
                  <w:vAlign w:val="center"/>
                </w:tcPr>
                <w:p>
                  <w:pPr>
                    <w:widowControl w:val="0"/>
                    <w:spacing w:before="0" w:beforeAutospacing="0" w:after="0" w:afterAutospacing="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bidi="ar"/>
                    </w:rPr>
                    <w:t>总体工程产生量t/a</w:t>
                  </w:r>
                </w:p>
              </w:tc>
              <w:tc>
                <w:tcPr>
                  <w:tcW w:w="1377" w:type="dxa"/>
                  <w:tcBorders>
                    <w:tl2br w:val="nil"/>
                    <w:tr2bl w:val="nil"/>
                  </w:tcBorders>
                  <w:shd w:val="clear" w:color="auto" w:fill="auto"/>
                  <w:vAlign w:val="center"/>
                </w:tcPr>
                <w:p>
                  <w:pPr>
                    <w:widowControl w:val="0"/>
                    <w:spacing w:before="0" w:beforeAutospacing="0" w:after="0" w:afterAutospacing="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bidi="ar"/>
                    </w:rPr>
                    <w:t>产生增减量t/a</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8" w:type="dxa"/>
                  <w:vMerge w:val="continue"/>
                  <w:tcBorders>
                    <w:tl2br w:val="nil"/>
                    <w:tr2bl w:val="nil"/>
                  </w:tcBorders>
                  <w:shd w:val="clear" w:color="auto" w:fill="auto"/>
                  <w:vAlign w:val="center"/>
                </w:tcPr>
                <w:p>
                  <w:pPr>
                    <w:rPr>
                      <w:rFonts w:hint="default" w:ascii="Times New Roman" w:hAnsi="Times New Roman" w:cs="Times New Roman"/>
                      <w:color w:val="auto"/>
                      <w:szCs w:val="21"/>
                      <w:highlight w:val="none"/>
                    </w:rPr>
                  </w:pPr>
                </w:p>
              </w:tc>
              <w:tc>
                <w:tcPr>
                  <w:tcW w:w="1313" w:type="dxa"/>
                  <w:tcBorders>
                    <w:tl2br w:val="nil"/>
                    <w:tr2bl w:val="nil"/>
                  </w:tcBorders>
                  <w:shd w:val="clear" w:color="auto" w:fill="auto"/>
                  <w:vAlign w:val="center"/>
                </w:tcPr>
                <w:p>
                  <w:pPr>
                    <w:widowControl w:val="0"/>
                    <w:spacing w:before="0" w:beforeAutospacing="0" w:after="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kern w:val="2"/>
                      <w:sz w:val="21"/>
                      <w:szCs w:val="21"/>
                      <w:highlight w:val="none"/>
                      <w:lang w:bidi="ar"/>
                    </w:rPr>
                    <w:t>一般固废</w:t>
                  </w:r>
                </w:p>
              </w:tc>
              <w:tc>
                <w:tcPr>
                  <w:tcW w:w="1178" w:type="dxa"/>
                  <w:tcBorders>
                    <w:tl2br w:val="nil"/>
                    <w:tr2bl w:val="nil"/>
                  </w:tcBorders>
                  <w:shd w:val="clear" w:color="auto" w:fill="auto"/>
                  <w:vAlign w:val="center"/>
                </w:tcPr>
                <w:p>
                  <w:pPr>
                    <w:pStyle w:val="41"/>
                    <w:ind w:left="0" w:leftChars="0" w:firstLine="0" w:firstLineChars="0"/>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1"/>
                      <w:szCs w:val="21"/>
                      <w:highlight w:val="none"/>
                      <w:lang w:val="en-US" w:eastAsia="zh-CN"/>
                    </w:rPr>
                    <w:t>35.6</w:t>
                  </w:r>
                </w:p>
              </w:tc>
              <w:tc>
                <w:tcPr>
                  <w:tcW w:w="1252" w:type="dxa"/>
                  <w:tcBorders>
                    <w:tl2br w:val="nil"/>
                    <w:tr2bl w:val="nil"/>
                  </w:tcBorders>
                  <w:shd w:val="clear" w:color="auto" w:fill="auto"/>
                  <w:vAlign w:val="center"/>
                </w:tcPr>
                <w:p>
                  <w:pPr>
                    <w:pStyle w:val="41"/>
                    <w:ind w:left="0" w:leftChars="0" w:firstLine="0" w:firstLineChars="0"/>
                    <w:rPr>
                      <w:rFonts w:hint="default" w:ascii="Times New Roman" w:hAnsi="Times New Roman" w:eastAsia="宋体" w:cs="Times New Roman"/>
                      <w:color w:val="auto"/>
                      <w:kern w:val="0"/>
                      <w:szCs w:val="21"/>
                      <w:highlight w:val="none"/>
                      <w:lang w:val="en-US" w:eastAsia="zh-CN"/>
                    </w:rPr>
                  </w:pPr>
                  <w:r>
                    <w:rPr>
                      <w:rFonts w:hint="default" w:ascii="Times New Roman" w:hAnsi="Times New Roman" w:cs="Times New Roman"/>
                      <w:color w:val="auto"/>
                      <w:kern w:val="0"/>
                      <w:szCs w:val="21"/>
                      <w:highlight w:val="none"/>
                      <w:lang w:val="en-US" w:eastAsia="zh-CN"/>
                    </w:rPr>
                    <w:t>1.055</w:t>
                  </w:r>
                </w:p>
              </w:tc>
              <w:tc>
                <w:tcPr>
                  <w:tcW w:w="1097" w:type="dxa"/>
                  <w:tcBorders>
                    <w:tl2br w:val="nil"/>
                    <w:tr2bl w:val="nil"/>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sz w:val="21"/>
                      <w:highlight w:val="none"/>
                      <w:lang w:val="en-US" w:eastAsia="zh-CN"/>
                    </w:rPr>
                    <w:t>/</w:t>
                  </w:r>
                </w:p>
              </w:tc>
              <w:tc>
                <w:tcPr>
                  <w:tcW w:w="1252" w:type="dxa"/>
                  <w:tcBorders>
                    <w:tl2br w:val="nil"/>
                    <w:tr2bl w:val="nil"/>
                  </w:tcBorders>
                  <w:shd w:val="clear" w:color="auto" w:fill="auto"/>
                  <w:vAlign w:val="center"/>
                </w:tcPr>
                <w:p>
                  <w:pPr>
                    <w:jc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cs="Times New Roman"/>
                      <w:color w:val="auto"/>
                      <w:kern w:val="0"/>
                      <w:sz w:val="21"/>
                      <w:szCs w:val="21"/>
                      <w:highlight w:val="none"/>
                      <w:lang w:val="en-US" w:eastAsia="zh-CN" w:bidi="ar-SA"/>
                    </w:rPr>
                    <w:t>36.655</w:t>
                  </w:r>
                </w:p>
              </w:tc>
              <w:tc>
                <w:tcPr>
                  <w:tcW w:w="1377" w:type="dxa"/>
                  <w:tcBorders>
                    <w:tl2br w:val="nil"/>
                    <w:tr2bl w:val="nil"/>
                  </w:tcBorders>
                  <w:shd w:val="clear" w:color="auto" w:fill="auto"/>
                  <w:vAlign w:val="center"/>
                </w:tcPr>
                <w:p>
                  <w:pPr>
                    <w:jc w:val="center"/>
                    <w:rPr>
                      <w:rFonts w:hint="default" w:ascii="Times New Roman" w:hAnsi="Times New Roman" w:eastAsia="宋体" w:cs="Times New Roman"/>
                      <w:color w:val="auto"/>
                      <w:kern w:val="0"/>
                      <w:szCs w:val="21"/>
                      <w:highlight w:val="none"/>
                      <w:lang w:val="en-US" w:eastAsia="zh-CN"/>
                    </w:rPr>
                  </w:pPr>
                  <w:r>
                    <w:rPr>
                      <w:rFonts w:hint="default" w:ascii="Times New Roman" w:hAnsi="Times New Roman" w:cs="Times New Roman"/>
                      <w:color w:val="auto"/>
                      <w:kern w:val="0"/>
                      <w:szCs w:val="21"/>
                      <w:highlight w:val="none"/>
                      <w:lang w:val="en-US" w:eastAsia="zh-CN"/>
                    </w:rPr>
                    <w:t>+1.055</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8" w:type="dxa"/>
                  <w:vMerge w:val="continue"/>
                  <w:tcBorders>
                    <w:tl2br w:val="nil"/>
                    <w:tr2bl w:val="nil"/>
                  </w:tcBorders>
                  <w:shd w:val="clear" w:color="auto" w:fill="auto"/>
                  <w:vAlign w:val="center"/>
                </w:tcPr>
                <w:p>
                  <w:pPr>
                    <w:rPr>
                      <w:rFonts w:hint="default" w:ascii="Times New Roman" w:hAnsi="Times New Roman" w:cs="Times New Roman"/>
                      <w:color w:val="auto"/>
                      <w:szCs w:val="21"/>
                      <w:highlight w:val="none"/>
                    </w:rPr>
                  </w:pPr>
                </w:p>
              </w:tc>
              <w:tc>
                <w:tcPr>
                  <w:tcW w:w="1313" w:type="dxa"/>
                  <w:tcBorders>
                    <w:tl2br w:val="nil"/>
                    <w:tr2bl w:val="nil"/>
                  </w:tcBorders>
                  <w:shd w:val="clear" w:color="auto" w:fill="auto"/>
                  <w:vAlign w:val="center"/>
                </w:tcPr>
                <w:p>
                  <w:pPr>
                    <w:widowControl w:val="0"/>
                    <w:spacing w:before="0" w:beforeAutospacing="0" w:after="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kern w:val="2"/>
                      <w:sz w:val="21"/>
                      <w:szCs w:val="21"/>
                      <w:highlight w:val="none"/>
                      <w:lang w:bidi="ar"/>
                    </w:rPr>
                    <w:t>危险废物</w:t>
                  </w:r>
                </w:p>
              </w:tc>
              <w:tc>
                <w:tcPr>
                  <w:tcW w:w="1178" w:type="dxa"/>
                  <w:tcBorders>
                    <w:tl2br w:val="nil"/>
                    <w:tr2bl w:val="nil"/>
                  </w:tcBorders>
                  <w:shd w:val="clear" w:color="auto" w:fill="auto"/>
                  <w:vAlign w:val="center"/>
                </w:tcPr>
                <w:p>
                  <w:pPr>
                    <w:pStyle w:val="41"/>
                    <w:ind w:left="0" w:leftChars="0" w:firstLine="0" w:firstLineChars="0"/>
                    <w:rPr>
                      <w:rFonts w:hint="default" w:ascii="Times New Roman" w:hAnsi="Times New Roman" w:eastAsia="宋体"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5.78</w:t>
                  </w:r>
                </w:p>
              </w:tc>
              <w:tc>
                <w:tcPr>
                  <w:tcW w:w="1252" w:type="dxa"/>
                  <w:tcBorders>
                    <w:tl2br w:val="nil"/>
                    <w:tr2bl w:val="nil"/>
                  </w:tcBorders>
                  <w:shd w:val="clear" w:color="auto" w:fill="auto"/>
                  <w:vAlign w:val="center"/>
                </w:tcPr>
                <w:p>
                  <w:pPr>
                    <w:pStyle w:val="41"/>
                    <w:ind w:left="0" w:leftChars="0" w:firstLine="0" w:firstLineChars="0"/>
                    <w:rPr>
                      <w:rFonts w:hint="default" w:ascii="Times New Roman" w:hAnsi="Times New Roman" w:eastAsia="宋体" w:cs="Times New Roman"/>
                      <w:color w:val="auto"/>
                      <w:kern w:val="0"/>
                      <w:szCs w:val="21"/>
                      <w:highlight w:val="none"/>
                      <w:lang w:val="en-US" w:eastAsia="zh-CN"/>
                    </w:rPr>
                  </w:pPr>
                  <w:r>
                    <w:rPr>
                      <w:rFonts w:hint="default" w:ascii="Times New Roman" w:hAnsi="Times New Roman" w:cs="Times New Roman"/>
                      <w:color w:val="auto"/>
                      <w:kern w:val="0"/>
                      <w:szCs w:val="21"/>
                      <w:highlight w:val="none"/>
                      <w:lang w:val="en-US" w:eastAsia="zh-CN"/>
                    </w:rPr>
                    <w:t>0</w:t>
                  </w:r>
                </w:p>
              </w:tc>
              <w:tc>
                <w:tcPr>
                  <w:tcW w:w="1097" w:type="dxa"/>
                  <w:tcBorders>
                    <w:tl2br w:val="nil"/>
                    <w:tr2bl w:val="nil"/>
                  </w:tcBorders>
                  <w:shd w:val="clear" w:color="auto" w:fill="auto"/>
                  <w:vAlign w:val="center"/>
                </w:tcPr>
                <w:p>
                  <w:pPr>
                    <w:widowControl/>
                    <w:spacing w:line="240" w:lineRule="auto"/>
                    <w:ind w:firstLine="0" w:firstLineChars="0"/>
                    <w:jc w:val="center"/>
                    <w:rPr>
                      <w:rFonts w:hint="default" w:ascii="Times New Roman" w:hAnsi="Times New Roman" w:eastAsia="宋体" w:cs="Times New Roman"/>
                      <w:color w:val="auto"/>
                      <w:kern w:val="0"/>
                      <w:szCs w:val="21"/>
                      <w:highlight w:val="none"/>
                      <w:lang w:val="en-US" w:eastAsia="zh-CN"/>
                    </w:rPr>
                  </w:pPr>
                  <w:r>
                    <w:rPr>
                      <w:rFonts w:hint="default" w:ascii="Times New Roman" w:hAnsi="Times New Roman" w:eastAsia="宋体" w:cs="Times New Roman"/>
                      <w:color w:val="auto"/>
                      <w:sz w:val="21"/>
                      <w:highlight w:val="none"/>
                      <w:lang w:val="en-US" w:eastAsia="zh-CN"/>
                    </w:rPr>
                    <w:t>/</w:t>
                  </w:r>
                </w:p>
              </w:tc>
              <w:tc>
                <w:tcPr>
                  <w:tcW w:w="1252" w:type="dxa"/>
                  <w:tcBorders>
                    <w:tl2br w:val="nil"/>
                    <w:tr2bl w:val="nil"/>
                  </w:tcBorders>
                  <w:shd w:val="clear" w:color="auto" w:fill="auto"/>
                  <w:vAlign w:val="center"/>
                </w:tcPr>
                <w:p>
                  <w:pPr>
                    <w:pStyle w:val="41"/>
                    <w:ind w:left="0" w:leftChars="0" w:firstLine="0" w:firstLineChars="0"/>
                    <w:rPr>
                      <w:rFonts w:hint="default" w:ascii="Times New Roman" w:hAnsi="Times New Roman" w:eastAsia="宋体" w:cs="Times New Roman"/>
                      <w:color w:val="auto"/>
                      <w:kern w:val="0"/>
                      <w:szCs w:val="21"/>
                      <w:highlight w:val="none"/>
                      <w:lang w:val="en-US" w:eastAsia="zh-CN"/>
                    </w:rPr>
                  </w:pPr>
                  <w:r>
                    <w:rPr>
                      <w:rFonts w:hint="default" w:ascii="Times New Roman" w:hAnsi="Times New Roman" w:cs="Times New Roman"/>
                      <w:color w:val="auto"/>
                      <w:kern w:val="0"/>
                      <w:szCs w:val="21"/>
                      <w:highlight w:val="none"/>
                      <w:lang w:val="en-US" w:eastAsia="zh-CN"/>
                    </w:rPr>
                    <w:t>5.78</w:t>
                  </w:r>
                </w:p>
              </w:tc>
              <w:tc>
                <w:tcPr>
                  <w:tcW w:w="1377" w:type="dxa"/>
                  <w:tcBorders>
                    <w:tl2br w:val="nil"/>
                    <w:tr2bl w:val="nil"/>
                  </w:tcBorders>
                  <w:shd w:val="clear" w:color="auto" w:fill="auto"/>
                  <w:vAlign w:val="center"/>
                </w:tcPr>
                <w:p>
                  <w:pPr>
                    <w:pStyle w:val="41"/>
                    <w:ind w:left="0" w:leftChars="0" w:firstLine="0" w:firstLineChars="0"/>
                    <w:rPr>
                      <w:rFonts w:hint="default" w:ascii="Times New Roman" w:hAnsi="Times New Roman" w:eastAsia="宋体" w:cs="Times New Roman"/>
                      <w:color w:val="auto"/>
                      <w:kern w:val="0"/>
                      <w:szCs w:val="21"/>
                      <w:highlight w:val="none"/>
                      <w:lang w:val="en-US" w:eastAsia="zh-CN"/>
                    </w:rPr>
                  </w:pPr>
                  <w:r>
                    <w:rPr>
                      <w:rFonts w:hint="default" w:ascii="Times New Roman" w:hAnsi="Times New Roman" w:cs="Times New Roman"/>
                      <w:color w:val="auto"/>
                      <w:kern w:val="0"/>
                      <w:szCs w:val="21"/>
                      <w:highlight w:val="none"/>
                      <w:lang w:val="en-US" w:eastAsia="zh-CN"/>
                    </w:rPr>
                    <w:t>0</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8" w:type="dxa"/>
                  <w:vMerge w:val="continue"/>
                  <w:tcBorders>
                    <w:tl2br w:val="nil"/>
                    <w:tr2bl w:val="nil"/>
                  </w:tcBorders>
                  <w:shd w:val="clear" w:color="auto" w:fill="auto"/>
                  <w:vAlign w:val="center"/>
                </w:tcPr>
                <w:p>
                  <w:pPr>
                    <w:rPr>
                      <w:rFonts w:hint="default" w:ascii="Times New Roman" w:hAnsi="Times New Roman" w:cs="Times New Roman"/>
                      <w:color w:val="auto"/>
                      <w:szCs w:val="21"/>
                      <w:highlight w:val="none"/>
                    </w:rPr>
                  </w:pPr>
                </w:p>
              </w:tc>
              <w:tc>
                <w:tcPr>
                  <w:tcW w:w="1313" w:type="dxa"/>
                  <w:tcBorders>
                    <w:tl2br w:val="nil"/>
                    <w:tr2bl w:val="nil"/>
                  </w:tcBorders>
                  <w:shd w:val="clear" w:color="auto" w:fill="auto"/>
                  <w:vAlign w:val="center"/>
                </w:tcPr>
                <w:p>
                  <w:pPr>
                    <w:widowControl w:val="0"/>
                    <w:spacing w:before="0" w:beforeAutospacing="0" w:after="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kern w:val="2"/>
                      <w:sz w:val="21"/>
                      <w:szCs w:val="21"/>
                      <w:highlight w:val="none"/>
                      <w:lang w:bidi="ar"/>
                    </w:rPr>
                    <w:t>生活垃圾</w:t>
                  </w:r>
                </w:p>
              </w:tc>
              <w:tc>
                <w:tcPr>
                  <w:tcW w:w="1178" w:type="dxa"/>
                  <w:tcBorders>
                    <w:tl2br w:val="nil"/>
                    <w:tr2bl w:val="nil"/>
                  </w:tcBorders>
                  <w:shd w:val="clear" w:color="auto" w:fill="auto"/>
                  <w:vAlign w:val="center"/>
                </w:tcPr>
                <w:p>
                  <w:pPr>
                    <w:pStyle w:val="41"/>
                    <w:ind w:left="0" w:leftChars="0" w:firstLine="0" w:firstLineChars="0"/>
                    <w:rPr>
                      <w:rFonts w:hint="default" w:ascii="Times New Roman" w:hAnsi="Times New Roman" w:eastAsia="宋体"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4.5</w:t>
                  </w:r>
                </w:p>
              </w:tc>
              <w:tc>
                <w:tcPr>
                  <w:tcW w:w="1252" w:type="dxa"/>
                  <w:tcBorders>
                    <w:tl2br w:val="nil"/>
                    <w:tr2bl w:val="nil"/>
                  </w:tcBorders>
                  <w:shd w:val="clear" w:color="auto" w:fill="auto"/>
                  <w:vAlign w:val="center"/>
                </w:tcPr>
                <w:p>
                  <w:pPr>
                    <w:pStyle w:val="41"/>
                    <w:ind w:left="0" w:leftChars="0" w:firstLine="0" w:firstLineChars="0"/>
                    <w:rPr>
                      <w:rFonts w:hint="default" w:ascii="Times New Roman" w:hAnsi="Times New Roman" w:eastAsia="宋体" w:cs="Times New Roman"/>
                      <w:color w:val="auto"/>
                      <w:kern w:val="0"/>
                      <w:szCs w:val="21"/>
                      <w:highlight w:val="none"/>
                      <w:lang w:val="en-US" w:eastAsia="zh-CN"/>
                    </w:rPr>
                  </w:pPr>
                  <w:r>
                    <w:rPr>
                      <w:rFonts w:hint="default" w:ascii="Times New Roman" w:hAnsi="Times New Roman" w:cs="Times New Roman"/>
                      <w:color w:val="auto"/>
                      <w:kern w:val="0"/>
                      <w:szCs w:val="21"/>
                      <w:highlight w:val="none"/>
                      <w:lang w:val="en-US" w:eastAsia="zh-CN"/>
                    </w:rPr>
                    <w:t>0</w:t>
                  </w:r>
                </w:p>
              </w:tc>
              <w:tc>
                <w:tcPr>
                  <w:tcW w:w="1097" w:type="dxa"/>
                  <w:tcBorders>
                    <w:tl2br w:val="nil"/>
                    <w:tr2bl w:val="nil"/>
                  </w:tcBorders>
                  <w:shd w:val="clear" w:color="auto" w:fill="auto"/>
                  <w:vAlign w:val="center"/>
                </w:tcPr>
                <w:p>
                  <w:pPr>
                    <w:widowControl/>
                    <w:spacing w:line="240" w:lineRule="auto"/>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eastAsia="宋体" w:cs="Times New Roman"/>
                      <w:color w:val="auto"/>
                      <w:sz w:val="21"/>
                      <w:highlight w:val="none"/>
                      <w:lang w:val="en-US" w:eastAsia="zh-CN"/>
                    </w:rPr>
                    <w:t>/</w:t>
                  </w:r>
                </w:p>
              </w:tc>
              <w:tc>
                <w:tcPr>
                  <w:tcW w:w="1252" w:type="dxa"/>
                  <w:tcBorders>
                    <w:tl2br w:val="nil"/>
                    <w:tr2bl w:val="nil"/>
                  </w:tcBorders>
                  <w:shd w:val="clear" w:color="auto" w:fill="auto"/>
                  <w:vAlign w:val="center"/>
                </w:tcPr>
                <w:p>
                  <w:pPr>
                    <w:jc w:val="center"/>
                    <w:rPr>
                      <w:rFonts w:hint="default" w:ascii="Times New Roman" w:hAnsi="Times New Roman" w:eastAsia="宋体" w:cs="Times New Roman"/>
                      <w:color w:val="auto"/>
                      <w:kern w:val="0"/>
                      <w:szCs w:val="21"/>
                      <w:highlight w:val="none"/>
                      <w:lang w:val="en-US" w:eastAsia="zh-CN"/>
                    </w:rPr>
                  </w:pPr>
                  <w:r>
                    <w:rPr>
                      <w:rFonts w:hint="default" w:ascii="Times New Roman" w:hAnsi="Times New Roman" w:cs="Times New Roman"/>
                      <w:color w:val="auto"/>
                      <w:kern w:val="0"/>
                      <w:szCs w:val="21"/>
                      <w:highlight w:val="none"/>
                      <w:lang w:val="en-US" w:eastAsia="zh-CN"/>
                    </w:rPr>
                    <w:t>18</w:t>
                  </w:r>
                </w:p>
              </w:tc>
              <w:tc>
                <w:tcPr>
                  <w:tcW w:w="1377" w:type="dxa"/>
                  <w:tcBorders>
                    <w:tl2br w:val="nil"/>
                    <w:tr2bl w:val="nil"/>
                  </w:tcBorders>
                  <w:shd w:val="clear" w:color="auto" w:fill="auto"/>
                  <w:vAlign w:val="center"/>
                </w:tcPr>
                <w:p>
                  <w:pPr>
                    <w:jc w:val="center"/>
                    <w:rPr>
                      <w:rFonts w:hint="default" w:ascii="Times New Roman" w:hAnsi="Times New Roman" w:eastAsia="宋体" w:cs="Times New Roman"/>
                      <w:color w:val="auto"/>
                      <w:kern w:val="0"/>
                      <w:szCs w:val="21"/>
                      <w:highlight w:val="none"/>
                      <w:lang w:val="en-US" w:eastAsia="zh-CN"/>
                    </w:rPr>
                  </w:pPr>
                  <w:r>
                    <w:rPr>
                      <w:rFonts w:hint="default" w:ascii="Times New Roman" w:hAnsi="Times New Roman" w:cs="Times New Roman"/>
                      <w:color w:val="auto"/>
                      <w:kern w:val="0"/>
                      <w:szCs w:val="21"/>
                      <w:highlight w:val="none"/>
                      <w:lang w:val="en-US" w:eastAsia="zh-CN"/>
                    </w:rPr>
                    <w:t>0</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7" w:type="dxa"/>
                  <w:gridSpan w:val="7"/>
                  <w:tcBorders>
                    <w:bottom w:val="single" w:color="auto" w:sz="12" w:space="0"/>
                    <w:tl2br w:val="nil"/>
                    <w:tr2bl w:val="nil"/>
                  </w:tcBorders>
                  <w:shd w:val="clear" w:color="auto" w:fill="auto"/>
                  <w:vAlign w:val="center"/>
                </w:tcPr>
                <w:p>
                  <w:pPr>
                    <w:jc w:val="both"/>
                    <w:rPr>
                      <w:rFonts w:hint="default" w:ascii="Times New Roman" w:hAnsi="Times New Roman" w:cs="Times New Roman"/>
                      <w:color w:val="auto"/>
                      <w:kern w:val="0"/>
                      <w:szCs w:val="21"/>
                      <w:highlight w:val="none"/>
                      <w:lang w:val="en-US" w:eastAsia="zh-CN"/>
                    </w:rPr>
                  </w:pPr>
                  <w:r>
                    <w:rPr>
                      <w:rFonts w:hint="default" w:ascii="Times New Roman" w:hAnsi="Times New Roman" w:cs="Times New Roman"/>
                      <w:color w:val="auto"/>
                      <w:kern w:val="0"/>
                      <w:szCs w:val="21"/>
                      <w:highlight w:val="none"/>
                      <w:lang w:val="en-US" w:eastAsia="zh-CN"/>
                    </w:rPr>
                    <w:t>注：由于现有工程未完全建成投产，因此现有工程废气排放量以原环评核算量计。</w:t>
                  </w:r>
                </w:p>
              </w:tc>
            </w:tr>
          </w:tbl>
          <w:p>
            <w:pPr>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pPr>
          </w:p>
        </w:tc>
      </w:tr>
    </w:tbl>
    <w:p>
      <w:pPr>
        <w:rPr>
          <w:rFonts w:hint="default" w:ascii="Times New Roman" w:hAnsi="Times New Roman" w:cs="Times New Roman"/>
          <w:color w:val="auto"/>
        </w:rPr>
        <w:sectPr>
          <w:pgSz w:w="11906" w:h="16838"/>
          <w:pgMar w:top="1701" w:right="1531" w:bottom="1701" w:left="1531" w:header="851" w:footer="851" w:gutter="0"/>
          <w:pgBorders>
            <w:top w:val="none" w:sz="0" w:space="0"/>
            <w:left w:val="none" w:sz="0" w:space="0"/>
            <w:bottom w:val="none" w:sz="0" w:space="0"/>
            <w:right w:val="none" w:sz="0" w:space="0"/>
          </w:pgBorders>
          <w:pgNumType w:fmt="numberInDash"/>
          <w:cols w:space="720" w:num="1"/>
          <w:docGrid w:linePitch="312" w:charSpace="0"/>
        </w:sectPr>
      </w:pPr>
    </w:p>
    <w:p>
      <w:pPr>
        <w:pStyle w:val="7"/>
        <w:rPr>
          <w:rFonts w:hint="default" w:ascii="Times New Roman" w:hAnsi="Times New Roman" w:cs="Times New Roman"/>
          <w:color w:val="auto"/>
        </w:rPr>
      </w:pPr>
      <w:r>
        <w:rPr>
          <w:rFonts w:hint="default" w:ascii="Times New Roman" w:hAnsi="Times New Roman" w:cs="Times New Roman"/>
          <w:color w:val="auto"/>
        </w:rPr>
        <w:t>区域环境质量现状、环境保护目标及评价标准</w:t>
      </w:r>
    </w:p>
    <w:tbl>
      <w:tblPr>
        <w:tblStyle w:val="26"/>
        <w:tblW w:w="906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05"/>
        <w:gridCol w:w="84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605" w:type="dxa"/>
            <w:vAlign w:val="center"/>
          </w:tcPr>
          <w:p>
            <w:pPr>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区域</w:t>
            </w:r>
          </w:p>
          <w:p>
            <w:pPr>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环境</w:t>
            </w:r>
          </w:p>
          <w:p>
            <w:pPr>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质量</w:t>
            </w:r>
          </w:p>
          <w:p>
            <w:pPr>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现状</w:t>
            </w:r>
          </w:p>
        </w:tc>
        <w:tc>
          <w:tcPr>
            <w:tcW w:w="8456" w:type="dxa"/>
            <w:vAlign w:val="center"/>
          </w:tcPr>
          <w:p>
            <w:pPr>
              <w:pStyle w:val="8"/>
              <w:rPr>
                <w:rFonts w:hint="default" w:ascii="Times New Roman" w:hAnsi="Times New Roman" w:cs="Times New Roman"/>
                <w:color w:val="auto"/>
              </w:rPr>
            </w:pPr>
            <w:r>
              <w:rPr>
                <w:rFonts w:hint="default" w:ascii="Times New Roman" w:hAnsi="Times New Roman" w:cs="Times New Roman"/>
                <w:color w:val="auto"/>
              </w:rPr>
              <w:t>大气环境质量现状</w:t>
            </w:r>
          </w:p>
          <w:p>
            <w:pPr>
              <w:pStyle w:val="9"/>
              <w:rPr>
                <w:rFonts w:hint="default" w:ascii="Times New Roman" w:hAnsi="Times New Roman" w:cs="Times New Roman"/>
                <w:color w:val="auto"/>
              </w:rPr>
            </w:pPr>
            <w:r>
              <w:rPr>
                <w:rFonts w:hint="default" w:ascii="Times New Roman" w:hAnsi="Times New Roman" w:cs="Times New Roman"/>
                <w:color w:val="auto"/>
              </w:rPr>
              <w:t>所在区域环境质量达标情况</w:t>
            </w:r>
          </w:p>
          <w:p>
            <w:pPr>
              <w:pStyle w:val="35"/>
              <w:ind w:firstLine="480"/>
              <w:rPr>
                <w:rFonts w:hint="default" w:ascii="Times New Roman" w:hAnsi="Times New Roman" w:eastAsia="宋体" w:cs="Times New Roman"/>
                <w:color w:val="auto"/>
                <w:lang w:eastAsia="zh-CN"/>
              </w:rPr>
            </w:pPr>
            <w:r>
              <w:rPr>
                <w:rFonts w:hint="default" w:ascii="Times New Roman" w:hAnsi="Times New Roman" w:cs="Times New Roman"/>
                <w:color w:val="auto"/>
              </w:rPr>
              <w:t>根据《宁德市环境质量状况202</w:t>
            </w:r>
            <w:r>
              <w:rPr>
                <w:rFonts w:hint="default" w:ascii="Times New Roman" w:hAnsi="Times New Roman" w:cs="Times New Roman"/>
                <w:color w:val="auto"/>
                <w:lang w:val="en-US" w:eastAsia="zh-CN"/>
              </w:rPr>
              <w:t>2</w:t>
            </w:r>
            <w:r>
              <w:rPr>
                <w:rFonts w:hint="default" w:ascii="Times New Roman" w:hAnsi="Times New Roman" w:cs="Times New Roman"/>
                <w:color w:val="auto"/>
              </w:rPr>
              <w:t>年度》，福鼎市202</w:t>
            </w:r>
            <w:r>
              <w:rPr>
                <w:rFonts w:hint="default" w:ascii="Times New Roman" w:hAnsi="Times New Roman" w:cs="Times New Roman"/>
                <w:color w:val="auto"/>
                <w:lang w:val="en-US" w:eastAsia="zh-CN"/>
              </w:rPr>
              <w:t>2</w:t>
            </w:r>
            <w:r>
              <w:rPr>
                <w:rFonts w:hint="default" w:ascii="Times New Roman" w:hAnsi="Times New Roman" w:cs="Times New Roman"/>
                <w:color w:val="auto"/>
              </w:rPr>
              <w:t>年SO</w:t>
            </w:r>
            <w:r>
              <w:rPr>
                <w:rFonts w:hint="default" w:ascii="Times New Roman" w:hAnsi="Times New Roman" w:cs="Times New Roman"/>
                <w:color w:val="auto"/>
                <w:vertAlign w:val="subscript"/>
              </w:rPr>
              <w:t>2</w:t>
            </w:r>
            <w:r>
              <w:rPr>
                <w:rFonts w:hint="default" w:ascii="Times New Roman" w:hAnsi="Times New Roman" w:cs="Times New Roman"/>
                <w:color w:val="auto"/>
              </w:rPr>
              <w:t>、NO</w:t>
            </w:r>
            <w:r>
              <w:rPr>
                <w:rFonts w:hint="default" w:ascii="Times New Roman" w:hAnsi="Times New Roman" w:cs="Times New Roman"/>
                <w:color w:val="auto"/>
                <w:vertAlign w:val="subscript"/>
              </w:rPr>
              <w:t>2</w:t>
            </w:r>
            <w:r>
              <w:rPr>
                <w:rFonts w:hint="default" w:ascii="Times New Roman" w:hAnsi="Times New Roman" w:cs="Times New Roman"/>
                <w:color w:val="auto"/>
              </w:rPr>
              <w:t>、PM</w:t>
            </w:r>
            <w:r>
              <w:rPr>
                <w:rFonts w:hint="default" w:ascii="Times New Roman" w:hAnsi="Times New Roman" w:cs="Times New Roman"/>
                <w:color w:val="auto"/>
                <w:vertAlign w:val="subscript"/>
              </w:rPr>
              <w:t>10</w:t>
            </w:r>
            <w:r>
              <w:rPr>
                <w:rFonts w:hint="default" w:ascii="Times New Roman" w:hAnsi="Times New Roman" w:cs="Times New Roman"/>
                <w:color w:val="auto"/>
              </w:rPr>
              <w:t>、PM</w:t>
            </w:r>
            <w:r>
              <w:rPr>
                <w:rFonts w:hint="default" w:ascii="Times New Roman" w:hAnsi="Times New Roman" w:cs="Times New Roman"/>
                <w:color w:val="auto"/>
                <w:vertAlign w:val="subscript"/>
              </w:rPr>
              <w:t>2.5</w:t>
            </w:r>
            <w:r>
              <w:rPr>
                <w:rFonts w:hint="default" w:ascii="Times New Roman" w:hAnsi="Times New Roman" w:cs="Times New Roman"/>
                <w:color w:val="auto"/>
              </w:rPr>
              <w:t>年平均浓度分别为</w:t>
            </w:r>
            <w:r>
              <w:rPr>
                <w:rFonts w:hint="default" w:ascii="Times New Roman" w:hAnsi="Times New Roman" w:cs="Times New Roman"/>
                <w:color w:val="auto"/>
                <w:lang w:val="en-US" w:eastAsia="zh-CN"/>
              </w:rPr>
              <w:t>6</w:t>
            </w:r>
            <w:r>
              <w:rPr>
                <w:rFonts w:hint="default" w:ascii="Times New Roman" w:hAnsi="Times New Roman" w:cs="Times New Roman"/>
                <w:color w:val="auto"/>
              </w:rPr>
              <w:t>μg/m</w:t>
            </w:r>
            <w:r>
              <w:rPr>
                <w:rFonts w:hint="default" w:ascii="Times New Roman" w:hAnsi="Times New Roman" w:cs="Times New Roman"/>
                <w:color w:val="auto"/>
                <w:vertAlign w:val="superscript"/>
              </w:rPr>
              <w:t>3</w:t>
            </w:r>
            <w:r>
              <w:rPr>
                <w:rFonts w:hint="default" w:ascii="Times New Roman" w:hAnsi="Times New Roman" w:cs="Times New Roman"/>
                <w:color w:val="auto"/>
              </w:rPr>
              <w:t>、</w:t>
            </w:r>
            <w:r>
              <w:rPr>
                <w:rFonts w:hint="default" w:ascii="Times New Roman" w:hAnsi="Times New Roman" w:cs="Times New Roman"/>
                <w:color w:val="auto"/>
                <w:lang w:val="en-US" w:eastAsia="zh-CN"/>
              </w:rPr>
              <w:t>7</w:t>
            </w:r>
            <w:r>
              <w:rPr>
                <w:rFonts w:hint="default" w:ascii="Times New Roman" w:hAnsi="Times New Roman" w:cs="Times New Roman"/>
                <w:color w:val="auto"/>
              </w:rPr>
              <w:t>μg/m</w:t>
            </w:r>
            <w:r>
              <w:rPr>
                <w:rFonts w:hint="default" w:ascii="Times New Roman" w:hAnsi="Times New Roman" w:cs="Times New Roman"/>
                <w:color w:val="auto"/>
                <w:vertAlign w:val="superscript"/>
              </w:rPr>
              <w:t>3</w:t>
            </w:r>
            <w:r>
              <w:rPr>
                <w:rFonts w:hint="default" w:ascii="Times New Roman" w:hAnsi="Times New Roman" w:cs="Times New Roman"/>
                <w:color w:val="auto"/>
              </w:rPr>
              <w:t>、</w:t>
            </w:r>
            <w:r>
              <w:rPr>
                <w:rFonts w:hint="default" w:ascii="Times New Roman" w:hAnsi="Times New Roman" w:cs="Times New Roman"/>
                <w:color w:val="auto"/>
                <w:lang w:val="en-US" w:eastAsia="zh-CN"/>
              </w:rPr>
              <w:t>27</w:t>
            </w:r>
            <w:r>
              <w:rPr>
                <w:rFonts w:hint="default" w:ascii="Times New Roman" w:hAnsi="Times New Roman" w:cs="Times New Roman"/>
                <w:color w:val="auto"/>
              </w:rPr>
              <w:t>μg/m</w:t>
            </w:r>
            <w:r>
              <w:rPr>
                <w:rFonts w:hint="default" w:ascii="Times New Roman" w:hAnsi="Times New Roman" w:cs="Times New Roman"/>
                <w:color w:val="auto"/>
                <w:vertAlign w:val="superscript"/>
              </w:rPr>
              <w:t>3</w:t>
            </w:r>
            <w:r>
              <w:rPr>
                <w:rFonts w:hint="default" w:ascii="Times New Roman" w:hAnsi="Times New Roman" w:cs="Times New Roman"/>
                <w:color w:val="auto"/>
              </w:rPr>
              <w:t>、1</w:t>
            </w:r>
            <w:r>
              <w:rPr>
                <w:rFonts w:hint="default" w:ascii="Times New Roman" w:hAnsi="Times New Roman" w:cs="Times New Roman"/>
                <w:color w:val="auto"/>
                <w:lang w:val="en-US" w:eastAsia="zh-CN"/>
              </w:rPr>
              <w:t>2</w:t>
            </w:r>
            <w:r>
              <w:rPr>
                <w:rFonts w:hint="default" w:ascii="Times New Roman" w:hAnsi="Times New Roman" w:cs="Times New Roman"/>
                <w:color w:val="auto"/>
              </w:rPr>
              <w:t>μg/m</w:t>
            </w:r>
            <w:r>
              <w:rPr>
                <w:rFonts w:hint="default" w:ascii="Times New Roman" w:hAnsi="Times New Roman" w:cs="Times New Roman"/>
                <w:color w:val="auto"/>
                <w:vertAlign w:val="superscript"/>
              </w:rPr>
              <w:t>3</w:t>
            </w:r>
            <w:r>
              <w:rPr>
                <w:rFonts w:hint="default" w:ascii="Times New Roman" w:hAnsi="Times New Roman" w:cs="Times New Roman"/>
                <w:color w:val="auto"/>
              </w:rPr>
              <w:t>；CO24小时平均第95百分位数为</w:t>
            </w:r>
            <w:r>
              <w:rPr>
                <w:rFonts w:hint="default" w:ascii="Times New Roman" w:hAnsi="Times New Roman" w:cs="Times New Roman"/>
                <w:color w:val="auto"/>
                <w:lang w:val="en-US" w:eastAsia="zh-CN"/>
              </w:rPr>
              <w:t>1.2</w:t>
            </w:r>
            <w:r>
              <w:rPr>
                <w:rFonts w:hint="default" w:ascii="Times New Roman" w:hAnsi="Times New Roman" w:cs="Times New Roman"/>
                <w:color w:val="auto"/>
              </w:rPr>
              <w:t>mg/m</w:t>
            </w:r>
            <w:r>
              <w:rPr>
                <w:rFonts w:hint="default" w:ascii="Times New Roman" w:hAnsi="Times New Roman" w:cs="Times New Roman"/>
                <w:color w:val="auto"/>
                <w:vertAlign w:val="superscript"/>
              </w:rPr>
              <w:t>3</w:t>
            </w:r>
            <w:r>
              <w:rPr>
                <w:rFonts w:hint="default" w:ascii="Times New Roman" w:hAnsi="Times New Roman" w:cs="Times New Roman"/>
                <w:color w:val="auto"/>
              </w:rPr>
              <w:t>，O</w:t>
            </w:r>
            <w:r>
              <w:rPr>
                <w:rFonts w:hint="default" w:ascii="Times New Roman" w:hAnsi="Times New Roman" w:cs="Times New Roman"/>
                <w:color w:val="auto"/>
                <w:vertAlign w:val="subscript"/>
              </w:rPr>
              <w:t>3</w:t>
            </w:r>
            <w:r>
              <w:rPr>
                <w:rFonts w:hint="default" w:ascii="Times New Roman" w:hAnsi="Times New Roman" w:cs="Times New Roman"/>
                <w:color w:val="auto"/>
              </w:rPr>
              <w:t>日最大8小时平均第90百分位数为</w:t>
            </w:r>
            <w:r>
              <w:rPr>
                <w:rFonts w:hint="default" w:ascii="Times New Roman" w:hAnsi="Times New Roman" w:cs="Times New Roman"/>
                <w:color w:val="auto"/>
                <w:lang w:val="en-US" w:eastAsia="zh-CN"/>
              </w:rPr>
              <w:t>94</w:t>
            </w:r>
            <w:r>
              <w:rPr>
                <w:rFonts w:hint="default" w:ascii="Times New Roman" w:hAnsi="Times New Roman" w:cs="Times New Roman"/>
                <w:color w:val="auto"/>
              </w:rPr>
              <w:t>μg/m</w:t>
            </w:r>
            <w:r>
              <w:rPr>
                <w:rFonts w:hint="default" w:ascii="Times New Roman" w:hAnsi="Times New Roman" w:cs="Times New Roman"/>
                <w:color w:val="auto"/>
                <w:vertAlign w:val="superscript"/>
              </w:rPr>
              <w:t>3</w:t>
            </w:r>
            <w:r>
              <w:rPr>
                <w:rFonts w:hint="default" w:ascii="Times New Roman" w:hAnsi="Times New Roman" w:cs="Times New Roman"/>
                <w:color w:val="auto"/>
              </w:rPr>
              <w:t>；各污染物平均浓度均优于《环境空气质量标准》（GB3095-2012）中二级标准限值，因此项目所在区域环境空气质量属于达标区，详见</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REF _Ref18834 \n \h </w:instrText>
            </w:r>
            <w:r>
              <w:rPr>
                <w:rFonts w:hint="default" w:ascii="Times New Roman" w:hAnsi="Times New Roman" w:cs="Times New Roman"/>
                <w:color w:val="auto"/>
              </w:rPr>
              <w:fldChar w:fldCharType="separate"/>
            </w:r>
            <w:r>
              <w:rPr>
                <w:rFonts w:hint="default" w:ascii="Times New Roman" w:hAnsi="Times New Roman" w:cs="Times New Roman"/>
                <w:color w:val="auto"/>
              </w:rPr>
              <w:t>表13</w:t>
            </w:r>
            <w:r>
              <w:rPr>
                <w:rFonts w:hint="default" w:ascii="Times New Roman" w:hAnsi="Times New Roman" w:cs="Times New Roman"/>
                <w:color w:val="auto"/>
              </w:rPr>
              <w:fldChar w:fldCharType="end"/>
            </w:r>
            <w:r>
              <w:rPr>
                <w:rFonts w:hint="default" w:ascii="Times New Roman" w:hAnsi="Times New Roman" w:cs="Times New Roman"/>
                <w:color w:val="auto"/>
                <w:lang w:eastAsia="zh-CN"/>
              </w:rPr>
              <w:t>。</w:t>
            </w:r>
          </w:p>
          <w:p>
            <w:pPr>
              <w:pStyle w:val="37"/>
              <w:rPr>
                <w:rFonts w:hint="default" w:ascii="Times New Roman" w:hAnsi="Times New Roman" w:cs="Times New Roman"/>
                <w:color w:val="auto"/>
              </w:rPr>
            </w:pPr>
            <w:bookmarkStart w:id="29" w:name="_Ref18834"/>
            <w:r>
              <w:rPr>
                <w:rFonts w:hint="default" w:ascii="Times New Roman" w:hAnsi="Times New Roman" w:cs="Times New Roman"/>
                <w:color w:val="auto"/>
              </w:rPr>
              <w:t xml:space="preserve"> 福鼎市区域空气质量现状评价表</w:t>
            </w:r>
            <w:bookmarkEnd w:id="29"/>
          </w:p>
          <w:tbl>
            <w:tblPr>
              <w:tblStyle w:val="26"/>
              <w:tblW w:w="8232"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23"/>
              <w:gridCol w:w="1816"/>
              <w:gridCol w:w="1373"/>
              <w:gridCol w:w="1587"/>
              <w:gridCol w:w="1160"/>
              <w:gridCol w:w="137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3" w:type="dxa"/>
                  <w:tcBorders>
                    <w:top w:val="single" w:color="auto" w:sz="12" w:space="0"/>
                    <w:left w:val="nil"/>
                    <w:bottom w:val="single" w:color="auto" w:sz="4" w:space="0"/>
                    <w:right w:val="single" w:color="auto" w:sz="4" w:space="0"/>
                  </w:tcBorders>
                  <w:vAlign w:val="center"/>
                </w:tcPr>
                <w:p>
                  <w:pPr>
                    <w:pStyle w:val="41"/>
                    <w:rPr>
                      <w:rFonts w:hint="default" w:ascii="Times New Roman" w:hAnsi="Times New Roman" w:cs="Times New Roman"/>
                      <w:color w:val="auto"/>
                      <w:szCs w:val="21"/>
                    </w:rPr>
                  </w:pPr>
                  <w:r>
                    <w:rPr>
                      <w:rFonts w:hint="default" w:ascii="Times New Roman" w:hAnsi="Times New Roman" w:cs="Times New Roman"/>
                      <w:color w:val="auto"/>
                      <w:szCs w:val="21"/>
                    </w:rPr>
                    <w:t>污染物</w:t>
                  </w:r>
                </w:p>
              </w:tc>
              <w:tc>
                <w:tcPr>
                  <w:tcW w:w="1816" w:type="dxa"/>
                  <w:tcBorders>
                    <w:top w:val="single" w:color="auto" w:sz="12" w:space="0"/>
                    <w:left w:val="single" w:color="auto" w:sz="4" w:space="0"/>
                    <w:bottom w:val="single" w:color="auto" w:sz="4" w:space="0"/>
                    <w:right w:val="single" w:color="auto" w:sz="4" w:space="0"/>
                  </w:tcBorders>
                  <w:vAlign w:val="center"/>
                </w:tcPr>
                <w:p>
                  <w:pPr>
                    <w:pStyle w:val="41"/>
                    <w:rPr>
                      <w:rFonts w:hint="default" w:ascii="Times New Roman" w:hAnsi="Times New Roman" w:cs="Times New Roman"/>
                      <w:color w:val="auto"/>
                      <w:szCs w:val="21"/>
                    </w:rPr>
                  </w:pPr>
                  <w:r>
                    <w:rPr>
                      <w:rFonts w:hint="default" w:ascii="Times New Roman" w:hAnsi="Times New Roman" w:cs="Times New Roman"/>
                      <w:color w:val="auto"/>
                      <w:szCs w:val="21"/>
                    </w:rPr>
                    <w:t>年评价指标</w:t>
                  </w:r>
                </w:p>
              </w:tc>
              <w:tc>
                <w:tcPr>
                  <w:tcW w:w="1373" w:type="dxa"/>
                  <w:tcBorders>
                    <w:top w:val="single" w:color="auto" w:sz="12" w:space="0"/>
                    <w:left w:val="single" w:color="auto" w:sz="4" w:space="0"/>
                    <w:bottom w:val="single" w:color="auto" w:sz="4" w:space="0"/>
                    <w:right w:val="single" w:color="auto" w:sz="4" w:space="0"/>
                  </w:tcBorders>
                  <w:vAlign w:val="center"/>
                </w:tcPr>
                <w:p>
                  <w:pPr>
                    <w:pStyle w:val="41"/>
                    <w:rPr>
                      <w:rFonts w:hint="default" w:ascii="Times New Roman" w:hAnsi="Times New Roman" w:cs="Times New Roman"/>
                      <w:color w:val="auto"/>
                      <w:szCs w:val="21"/>
                    </w:rPr>
                  </w:pPr>
                  <w:r>
                    <w:rPr>
                      <w:rFonts w:hint="default" w:ascii="Times New Roman" w:hAnsi="Times New Roman" w:cs="Times New Roman"/>
                      <w:color w:val="auto"/>
                      <w:szCs w:val="21"/>
                    </w:rPr>
                    <w:t>现状浓度</w:t>
                  </w:r>
                  <w:r>
                    <w:rPr>
                      <w:rFonts w:hint="eastAsia" w:cs="Times New Roman"/>
                      <w:color w:val="auto"/>
                      <w:szCs w:val="21"/>
                      <w:lang w:eastAsia="zh-CN"/>
                    </w:rPr>
                    <w:t>（</w:t>
                  </w:r>
                  <w:r>
                    <w:rPr>
                      <w:rFonts w:hint="default" w:ascii="Times New Roman" w:hAnsi="Times New Roman" w:cs="Times New Roman"/>
                      <w:color w:val="auto"/>
                      <w:szCs w:val="21"/>
                    </w:rPr>
                    <w:t>μg/m³</w:t>
                  </w:r>
                  <w:r>
                    <w:rPr>
                      <w:rFonts w:hint="eastAsia" w:cs="Times New Roman"/>
                      <w:color w:val="auto"/>
                      <w:szCs w:val="21"/>
                      <w:lang w:eastAsia="zh-CN"/>
                    </w:rPr>
                    <w:t>）</w:t>
                  </w:r>
                </w:p>
              </w:tc>
              <w:tc>
                <w:tcPr>
                  <w:tcW w:w="1587" w:type="dxa"/>
                  <w:tcBorders>
                    <w:top w:val="single" w:color="auto" w:sz="12" w:space="0"/>
                    <w:left w:val="single" w:color="auto" w:sz="4" w:space="0"/>
                    <w:bottom w:val="single" w:color="auto" w:sz="4" w:space="0"/>
                    <w:right w:val="single" w:color="auto" w:sz="4" w:space="0"/>
                  </w:tcBorders>
                  <w:vAlign w:val="center"/>
                </w:tcPr>
                <w:p>
                  <w:pPr>
                    <w:pStyle w:val="41"/>
                    <w:rPr>
                      <w:rFonts w:hint="default" w:ascii="Times New Roman" w:hAnsi="Times New Roman" w:cs="Times New Roman"/>
                      <w:color w:val="auto"/>
                      <w:szCs w:val="21"/>
                    </w:rPr>
                  </w:pPr>
                  <w:r>
                    <w:rPr>
                      <w:rFonts w:hint="default" w:ascii="Times New Roman" w:hAnsi="Times New Roman" w:cs="Times New Roman"/>
                      <w:color w:val="auto"/>
                      <w:szCs w:val="21"/>
                    </w:rPr>
                    <w:t>标准值</w:t>
                  </w:r>
                  <w:r>
                    <w:rPr>
                      <w:rFonts w:hint="eastAsia" w:cs="Times New Roman"/>
                      <w:color w:val="auto"/>
                      <w:szCs w:val="21"/>
                      <w:lang w:eastAsia="zh-CN"/>
                    </w:rPr>
                    <w:t>（</w:t>
                  </w:r>
                  <w:r>
                    <w:rPr>
                      <w:rFonts w:hint="default" w:ascii="Times New Roman" w:hAnsi="Times New Roman" w:cs="Times New Roman"/>
                      <w:color w:val="auto"/>
                      <w:szCs w:val="21"/>
                    </w:rPr>
                    <w:t>μg/m³</w:t>
                  </w:r>
                  <w:r>
                    <w:rPr>
                      <w:rFonts w:hint="eastAsia" w:cs="Times New Roman"/>
                      <w:color w:val="auto"/>
                      <w:szCs w:val="21"/>
                      <w:lang w:eastAsia="zh-CN"/>
                    </w:rPr>
                    <w:t>）</w:t>
                  </w:r>
                </w:p>
              </w:tc>
              <w:tc>
                <w:tcPr>
                  <w:tcW w:w="1160" w:type="dxa"/>
                  <w:tcBorders>
                    <w:top w:val="single" w:color="auto" w:sz="12" w:space="0"/>
                    <w:left w:val="single" w:color="auto" w:sz="4" w:space="0"/>
                    <w:bottom w:val="single" w:color="auto" w:sz="4" w:space="0"/>
                    <w:right w:val="single" w:color="auto" w:sz="4" w:space="0"/>
                  </w:tcBorders>
                  <w:vAlign w:val="center"/>
                </w:tcPr>
                <w:p>
                  <w:pPr>
                    <w:pStyle w:val="41"/>
                    <w:rPr>
                      <w:rFonts w:hint="default" w:ascii="Times New Roman" w:hAnsi="Times New Roman" w:cs="Times New Roman"/>
                      <w:color w:val="auto"/>
                      <w:szCs w:val="21"/>
                    </w:rPr>
                  </w:pPr>
                  <w:r>
                    <w:rPr>
                      <w:rFonts w:hint="default" w:ascii="Times New Roman" w:hAnsi="Times New Roman" w:cs="Times New Roman"/>
                      <w:color w:val="auto"/>
                      <w:szCs w:val="21"/>
                    </w:rPr>
                    <w:t>占标率</w:t>
                  </w:r>
                  <w:r>
                    <w:rPr>
                      <w:rFonts w:hint="eastAsia" w:cs="Times New Roman"/>
                      <w:color w:val="auto"/>
                      <w:szCs w:val="21"/>
                      <w:lang w:eastAsia="zh-CN"/>
                    </w:rPr>
                    <w:t>（</w:t>
                  </w:r>
                  <w:r>
                    <w:rPr>
                      <w:rFonts w:hint="default" w:ascii="Times New Roman" w:hAnsi="Times New Roman" w:cs="Times New Roman"/>
                      <w:color w:val="auto"/>
                      <w:szCs w:val="21"/>
                    </w:rPr>
                    <w:t>%</w:t>
                  </w:r>
                  <w:r>
                    <w:rPr>
                      <w:rFonts w:hint="eastAsia" w:cs="Times New Roman"/>
                      <w:color w:val="auto"/>
                      <w:szCs w:val="21"/>
                      <w:lang w:eastAsia="zh-CN"/>
                    </w:rPr>
                    <w:t>）</w:t>
                  </w:r>
                </w:p>
              </w:tc>
              <w:tc>
                <w:tcPr>
                  <w:tcW w:w="1373" w:type="dxa"/>
                  <w:tcBorders>
                    <w:top w:val="single" w:color="auto" w:sz="12" w:space="0"/>
                    <w:left w:val="single" w:color="auto" w:sz="4" w:space="0"/>
                    <w:bottom w:val="single" w:color="auto" w:sz="4" w:space="0"/>
                    <w:right w:val="nil"/>
                  </w:tcBorders>
                  <w:vAlign w:val="center"/>
                </w:tcPr>
                <w:p>
                  <w:pPr>
                    <w:pStyle w:val="41"/>
                    <w:rPr>
                      <w:rFonts w:hint="default" w:ascii="Times New Roman" w:hAnsi="Times New Roman" w:cs="Times New Roman"/>
                      <w:color w:val="auto"/>
                      <w:szCs w:val="21"/>
                    </w:rPr>
                  </w:pPr>
                  <w:r>
                    <w:rPr>
                      <w:rFonts w:hint="default" w:ascii="Times New Roman" w:hAnsi="Times New Roman" w:cs="Times New Roman"/>
                      <w:color w:val="auto"/>
                      <w:szCs w:val="21"/>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3" w:type="dxa"/>
                  <w:tcBorders>
                    <w:top w:val="single" w:color="auto" w:sz="4" w:space="0"/>
                    <w:left w:val="nil"/>
                    <w:bottom w:val="single" w:color="auto" w:sz="4" w:space="0"/>
                    <w:right w:val="single" w:color="auto" w:sz="4" w:space="0"/>
                  </w:tcBorders>
                  <w:vAlign w:val="center"/>
                </w:tcPr>
                <w:p>
                  <w:pPr>
                    <w:pStyle w:val="41"/>
                    <w:rPr>
                      <w:rFonts w:hint="default" w:ascii="Times New Roman" w:hAnsi="Times New Roman" w:cs="Times New Roman"/>
                      <w:color w:val="auto"/>
                      <w:szCs w:val="21"/>
                    </w:rPr>
                  </w:pPr>
                  <w:r>
                    <w:rPr>
                      <w:rFonts w:hint="default" w:ascii="Times New Roman" w:hAnsi="Times New Roman" w:cs="Times New Roman"/>
                      <w:color w:val="auto"/>
                      <w:szCs w:val="21"/>
                    </w:rPr>
                    <w:t>SO</w:t>
                  </w:r>
                  <w:r>
                    <w:rPr>
                      <w:rFonts w:hint="default" w:ascii="Times New Roman" w:hAnsi="Times New Roman" w:cs="Times New Roman"/>
                      <w:color w:val="auto"/>
                      <w:szCs w:val="21"/>
                      <w:vertAlign w:val="subscript"/>
                    </w:rPr>
                    <w:t>2</w:t>
                  </w:r>
                </w:p>
              </w:tc>
              <w:tc>
                <w:tcPr>
                  <w:tcW w:w="1816" w:type="dxa"/>
                  <w:tcBorders>
                    <w:top w:val="single" w:color="auto" w:sz="4" w:space="0"/>
                    <w:left w:val="single" w:color="auto" w:sz="4" w:space="0"/>
                    <w:bottom w:val="single" w:color="auto" w:sz="4" w:space="0"/>
                    <w:right w:val="single" w:color="auto" w:sz="4" w:space="0"/>
                  </w:tcBorders>
                  <w:vAlign w:val="center"/>
                </w:tcPr>
                <w:p>
                  <w:pPr>
                    <w:pStyle w:val="41"/>
                    <w:rPr>
                      <w:rFonts w:hint="default" w:ascii="Times New Roman" w:hAnsi="Times New Roman" w:cs="Times New Roman"/>
                      <w:color w:val="auto"/>
                      <w:szCs w:val="21"/>
                    </w:rPr>
                  </w:pPr>
                  <w:r>
                    <w:rPr>
                      <w:rFonts w:hint="default" w:ascii="Times New Roman" w:hAnsi="Times New Roman" w:cs="Times New Roman"/>
                      <w:color w:val="auto"/>
                    </w:rPr>
                    <w:t>年平均浓度</w:t>
                  </w:r>
                </w:p>
              </w:tc>
              <w:tc>
                <w:tcPr>
                  <w:tcW w:w="1373" w:type="dxa"/>
                  <w:tcBorders>
                    <w:top w:val="single" w:color="auto" w:sz="4" w:space="0"/>
                    <w:left w:val="single" w:color="auto" w:sz="4" w:space="0"/>
                    <w:bottom w:val="single" w:color="auto" w:sz="4" w:space="0"/>
                    <w:right w:val="single" w:color="auto" w:sz="4" w:space="0"/>
                  </w:tcBorders>
                  <w:vAlign w:val="center"/>
                </w:tcPr>
                <w:p>
                  <w:pPr>
                    <w:pStyle w:val="41"/>
                    <w:tabs>
                      <w:tab w:val="left" w:pos="648"/>
                    </w:tabs>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6</w:t>
                  </w:r>
                </w:p>
              </w:tc>
              <w:tc>
                <w:tcPr>
                  <w:tcW w:w="1587" w:type="dxa"/>
                  <w:tcBorders>
                    <w:top w:val="single" w:color="auto" w:sz="4" w:space="0"/>
                    <w:left w:val="single" w:color="auto" w:sz="4" w:space="0"/>
                    <w:bottom w:val="single" w:color="auto" w:sz="4" w:space="0"/>
                    <w:right w:val="single" w:color="auto" w:sz="4" w:space="0"/>
                  </w:tcBorders>
                  <w:vAlign w:val="center"/>
                </w:tcPr>
                <w:p>
                  <w:pPr>
                    <w:pStyle w:val="41"/>
                    <w:tabs>
                      <w:tab w:val="left" w:pos="648"/>
                    </w:tabs>
                    <w:rPr>
                      <w:rFonts w:hint="default" w:ascii="Times New Roman" w:hAnsi="Times New Roman" w:cs="Times New Roman"/>
                      <w:color w:val="auto"/>
                      <w:szCs w:val="21"/>
                    </w:rPr>
                  </w:pPr>
                  <w:r>
                    <w:rPr>
                      <w:rFonts w:hint="default" w:ascii="Times New Roman" w:hAnsi="Times New Roman" w:cs="Times New Roman"/>
                      <w:color w:val="auto"/>
                      <w:szCs w:val="21"/>
                    </w:rPr>
                    <w:t>60</w:t>
                  </w:r>
                </w:p>
              </w:tc>
              <w:tc>
                <w:tcPr>
                  <w:tcW w:w="11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10</w:t>
                  </w:r>
                </w:p>
              </w:tc>
              <w:tc>
                <w:tcPr>
                  <w:tcW w:w="1373" w:type="dxa"/>
                  <w:tcBorders>
                    <w:top w:val="single" w:color="auto" w:sz="4" w:space="0"/>
                    <w:left w:val="single" w:color="auto" w:sz="4" w:space="0"/>
                    <w:bottom w:val="single" w:color="auto" w:sz="4" w:space="0"/>
                    <w:right w:val="nil"/>
                  </w:tcBorders>
                  <w:vAlign w:val="center"/>
                </w:tcPr>
                <w:p>
                  <w:pPr>
                    <w:pStyle w:val="41"/>
                    <w:rPr>
                      <w:rFonts w:hint="default" w:ascii="Times New Roman" w:hAnsi="Times New Roman" w:cs="Times New Roman"/>
                      <w:color w:val="auto"/>
                      <w:szCs w:val="21"/>
                    </w:rPr>
                  </w:pPr>
                  <w:r>
                    <w:rPr>
                      <w:rFonts w:hint="default" w:ascii="Times New Roman" w:hAnsi="Times New Roman" w:cs="Times New Roman"/>
                      <w:color w:val="auto"/>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3" w:type="dxa"/>
                  <w:tcBorders>
                    <w:top w:val="single" w:color="auto" w:sz="4" w:space="0"/>
                    <w:left w:val="nil"/>
                    <w:bottom w:val="single" w:color="auto" w:sz="4" w:space="0"/>
                    <w:right w:val="single" w:color="auto" w:sz="4" w:space="0"/>
                  </w:tcBorders>
                  <w:vAlign w:val="center"/>
                </w:tcPr>
                <w:p>
                  <w:pPr>
                    <w:pStyle w:val="41"/>
                    <w:rPr>
                      <w:rFonts w:hint="default" w:ascii="Times New Roman" w:hAnsi="Times New Roman" w:cs="Times New Roman"/>
                      <w:color w:val="auto"/>
                      <w:szCs w:val="21"/>
                    </w:rPr>
                  </w:pPr>
                  <w:r>
                    <w:rPr>
                      <w:rFonts w:hint="default" w:ascii="Times New Roman" w:hAnsi="Times New Roman" w:cs="Times New Roman"/>
                      <w:color w:val="auto"/>
                      <w:szCs w:val="21"/>
                    </w:rPr>
                    <w:t>NO</w:t>
                  </w:r>
                  <w:r>
                    <w:rPr>
                      <w:rFonts w:hint="default" w:ascii="Times New Roman" w:hAnsi="Times New Roman" w:cs="Times New Roman"/>
                      <w:color w:val="auto"/>
                      <w:szCs w:val="21"/>
                      <w:vertAlign w:val="subscript"/>
                    </w:rPr>
                    <w:t>2</w:t>
                  </w:r>
                </w:p>
              </w:tc>
              <w:tc>
                <w:tcPr>
                  <w:tcW w:w="1816" w:type="dxa"/>
                  <w:tcBorders>
                    <w:top w:val="single" w:color="auto" w:sz="4" w:space="0"/>
                    <w:left w:val="single" w:color="auto" w:sz="4" w:space="0"/>
                    <w:bottom w:val="single" w:color="auto" w:sz="4" w:space="0"/>
                    <w:right w:val="single" w:color="auto" w:sz="4" w:space="0"/>
                  </w:tcBorders>
                  <w:vAlign w:val="center"/>
                </w:tcPr>
                <w:p>
                  <w:pPr>
                    <w:pStyle w:val="41"/>
                    <w:rPr>
                      <w:rFonts w:hint="default" w:ascii="Times New Roman" w:hAnsi="Times New Roman" w:cs="Times New Roman"/>
                      <w:color w:val="auto"/>
                      <w:szCs w:val="21"/>
                    </w:rPr>
                  </w:pPr>
                  <w:r>
                    <w:rPr>
                      <w:rFonts w:hint="default" w:ascii="Times New Roman" w:hAnsi="Times New Roman" w:cs="Times New Roman"/>
                      <w:color w:val="auto"/>
                    </w:rPr>
                    <w:t>年平均浓度</w:t>
                  </w:r>
                </w:p>
              </w:tc>
              <w:tc>
                <w:tcPr>
                  <w:tcW w:w="1373" w:type="dxa"/>
                  <w:tcBorders>
                    <w:top w:val="single" w:color="auto" w:sz="4" w:space="0"/>
                    <w:left w:val="single" w:color="auto" w:sz="4" w:space="0"/>
                    <w:bottom w:val="single" w:color="auto" w:sz="4" w:space="0"/>
                    <w:right w:val="single" w:color="auto" w:sz="4" w:space="0"/>
                  </w:tcBorders>
                  <w:vAlign w:val="center"/>
                </w:tcPr>
                <w:p>
                  <w:pPr>
                    <w:pStyle w:val="41"/>
                    <w:tabs>
                      <w:tab w:val="left" w:pos="648"/>
                    </w:tabs>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7</w:t>
                  </w:r>
                </w:p>
              </w:tc>
              <w:tc>
                <w:tcPr>
                  <w:tcW w:w="1587" w:type="dxa"/>
                  <w:tcBorders>
                    <w:top w:val="single" w:color="auto" w:sz="4" w:space="0"/>
                    <w:left w:val="single" w:color="auto" w:sz="4" w:space="0"/>
                    <w:bottom w:val="single" w:color="auto" w:sz="4" w:space="0"/>
                    <w:right w:val="single" w:color="auto" w:sz="4" w:space="0"/>
                  </w:tcBorders>
                  <w:vAlign w:val="center"/>
                </w:tcPr>
                <w:p>
                  <w:pPr>
                    <w:pStyle w:val="41"/>
                    <w:tabs>
                      <w:tab w:val="left" w:pos="648"/>
                    </w:tabs>
                    <w:rPr>
                      <w:rFonts w:hint="default" w:ascii="Times New Roman" w:hAnsi="Times New Roman" w:cs="Times New Roman"/>
                      <w:color w:val="auto"/>
                      <w:szCs w:val="21"/>
                    </w:rPr>
                  </w:pPr>
                  <w:r>
                    <w:rPr>
                      <w:rFonts w:hint="default" w:ascii="Times New Roman" w:hAnsi="Times New Roman" w:cs="Times New Roman"/>
                      <w:color w:val="auto"/>
                      <w:szCs w:val="21"/>
                    </w:rPr>
                    <w:t>40</w:t>
                  </w:r>
                </w:p>
              </w:tc>
              <w:tc>
                <w:tcPr>
                  <w:tcW w:w="11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17.5</w:t>
                  </w:r>
                </w:p>
              </w:tc>
              <w:tc>
                <w:tcPr>
                  <w:tcW w:w="1373" w:type="dxa"/>
                  <w:tcBorders>
                    <w:top w:val="single" w:color="auto" w:sz="4" w:space="0"/>
                    <w:left w:val="single" w:color="auto" w:sz="4" w:space="0"/>
                    <w:bottom w:val="single" w:color="auto" w:sz="4" w:space="0"/>
                    <w:right w:val="nil"/>
                  </w:tcBorders>
                  <w:vAlign w:val="center"/>
                </w:tcPr>
                <w:p>
                  <w:pPr>
                    <w:pStyle w:val="41"/>
                    <w:rPr>
                      <w:rFonts w:hint="default" w:ascii="Times New Roman" w:hAnsi="Times New Roman" w:cs="Times New Roman"/>
                      <w:color w:val="auto"/>
                      <w:szCs w:val="21"/>
                    </w:rPr>
                  </w:pPr>
                  <w:r>
                    <w:rPr>
                      <w:rFonts w:hint="default" w:ascii="Times New Roman" w:hAnsi="Times New Roman" w:cs="Times New Roman"/>
                      <w:color w:val="auto"/>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3" w:type="dxa"/>
                  <w:tcBorders>
                    <w:top w:val="single" w:color="auto" w:sz="4" w:space="0"/>
                    <w:left w:val="nil"/>
                    <w:bottom w:val="single" w:color="auto" w:sz="4" w:space="0"/>
                    <w:right w:val="single" w:color="auto" w:sz="4" w:space="0"/>
                  </w:tcBorders>
                  <w:vAlign w:val="center"/>
                </w:tcPr>
                <w:p>
                  <w:pPr>
                    <w:pStyle w:val="41"/>
                    <w:rPr>
                      <w:rFonts w:hint="default" w:ascii="Times New Roman" w:hAnsi="Times New Roman" w:cs="Times New Roman"/>
                      <w:color w:val="auto"/>
                      <w:szCs w:val="21"/>
                    </w:rPr>
                  </w:pPr>
                  <w:r>
                    <w:rPr>
                      <w:rFonts w:hint="default" w:ascii="Times New Roman" w:hAnsi="Times New Roman" w:cs="Times New Roman"/>
                      <w:color w:val="auto"/>
                      <w:szCs w:val="21"/>
                    </w:rPr>
                    <w:t>PM</w:t>
                  </w:r>
                  <w:r>
                    <w:rPr>
                      <w:rFonts w:hint="default" w:ascii="Times New Roman" w:hAnsi="Times New Roman" w:cs="Times New Roman"/>
                      <w:color w:val="auto"/>
                      <w:szCs w:val="21"/>
                      <w:vertAlign w:val="subscript"/>
                    </w:rPr>
                    <w:t>10</w:t>
                  </w:r>
                </w:p>
              </w:tc>
              <w:tc>
                <w:tcPr>
                  <w:tcW w:w="1816" w:type="dxa"/>
                  <w:tcBorders>
                    <w:top w:val="single" w:color="auto" w:sz="4" w:space="0"/>
                    <w:left w:val="single" w:color="auto" w:sz="4" w:space="0"/>
                    <w:bottom w:val="single" w:color="auto" w:sz="4" w:space="0"/>
                    <w:right w:val="single" w:color="auto" w:sz="4" w:space="0"/>
                  </w:tcBorders>
                  <w:vAlign w:val="center"/>
                </w:tcPr>
                <w:p>
                  <w:pPr>
                    <w:pStyle w:val="41"/>
                    <w:rPr>
                      <w:rFonts w:hint="default" w:ascii="Times New Roman" w:hAnsi="Times New Roman" w:cs="Times New Roman"/>
                      <w:color w:val="auto"/>
                      <w:szCs w:val="21"/>
                    </w:rPr>
                  </w:pPr>
                  <w:r>
                    <w:rPr>
                      <w:rFonts w:hint="default" w:ascii="Times New Roman" w:hAnsi="Times New Roman" w:cs="Times New Roman"/>
                      <w:color w:val="auto"/>
                    </w:rPr>
                    <w:t>年平均浓度</w:t>
                  </w:r>
                </w:p>
              </w:tc>
              <w:tc>
                <w:tcPr>
                  <w:tcW w:w="1373" w:type="dxa"/>
                  <w:tcBorders>
                    <w:top w:val="single" w:color="auto" w:sz="4" w:space="0"/>
                    <w:left w:val="single" w:color="auto" w:sz="4" w:space="0"/>
                    <w:bottom w:val="single" w:color="auto" w:sz="4" w:space="0"/>
                    <w:right w:val="single" w:color="auto" w:sz="4" w:space="0"/>
                  </w:tcBorders>
                  <w:vAlign w:val="center"/>
                </w:tcPr>
                <w:p>
                  <w:pPr>
                    <w:pStyle w:val="41"/>
                    <w:tabs>
                      <w:tab w:val="left" w:pos="648"/>
                    </w:tabs>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27</w:t>
                  </w:r>
                </w:p>
              </w:tc>
              <w:tc>
                <w:tcPr>
                  <w:tcW w:w="1587" w:type="dxa"/>
                  <w:tcBorders>
                    <w:top w:val="single" w:color="auto" w:sz="4" w:space="0"/>
                    <w:left w:val="single" w:color="auto" w:sz="4" w:space="0"/>
                    <w:bottom w:val="single" w:color="auto" w:sz="4" w:space="0"/>
                    <w:right w:val="single" w:color="auto" w:sz="4" w:space="0"/>
                  </w:tcBorders>
                  <w:vAlign w:val="center"/>
                </w:tcPr>
                <w:p>
                  <w:pPr>
                    <w:pStyle w:val="41"/>
                    <w:tabs>
                      <w:tab w:val="left" w:pos="648"/>
                    </w:tabs>
                    <w:rPr>
                      <w:rFonts w:hint="default" w:ascii="Times New Roman" w:hAnsi="Times New Roman" w:cs="Times New Roman"/>
                      <w:color w:val="auto"/>
                      <w:szCs w:val="21"/>
                    </w:rPr>
                  </w:pPr>
                  <w:r>
                    <w:rPr>
                      <w:rFonts w:hint="default" w:ascii="Times New Roman" w:hAnsi="Times New Roman" w:cs="Times New Roman"/>
                      <w:color w:val="auto"/>
                      <w:szCs w:val="21"/>
                    </w:rPr>
                    <w:t>70</w:t>
                  </w:r>
                </w:p>
              </w:tc>
              <w:tc>
                <w:tcPr>
                  <w:tcW w:w="11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38.57</w:t>
                  </w:r>
                </w:p>
              </w:tc>
              <w:tc>
                <w:tcPr>
                  <w:tcW w:w="1373" w:type="dxa"/>
                  <w:tcBorders>
                    <w:top w:val="single" w:color="auto" w:sz="4" w:space="0"/>
                    <w:left w:val="single" w:color="auto" w:sz="4" w:space="0"/>
                    <w:bottom w:val="single" w:color="auto" w:sz="4" w:space="0"/>
                    <w:right w:val="nil"/>
                  </w:tcBorders>
                  <w:vAlign w:val="center"/>
                </w:tcPr>
                <w:p>
                  <w:pPr>
                    <w:pStyle w:val="41"/>
                    <w:rPr>
                      <w:rFonts w:hint="default" w:ascii="Times New Roman" w:hAnsi="Times New Roman" w:cs="Times New Roman"/>
                      <w:color w:val="auto"/>
                      <w:szCs w:val="21"/>
                    </w:rPr>
                  </w:pPr>
                  <w:r>
                    <w:rPr>
                      <w:rFonts w:hint="default" w:ascii="Times New Roman" w:hAnsi="Times New Roman" w:cs="Times New Roman"/>
                      <w:color w:val="auto"/>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3" w:type="dxa"/>
                  <w:tcBorders>
                    <w:top w:val="single" w:color="auto" w:sz="4" w:space="0"/>
                    <w:left w:val="nil"/>
                    <w:bottom w:val="single" w:color="auto" w:sz="4" w:space="0"/>
                    <w:right w:val="single" w:color="auto" w:sz="4" w:space="0"/>
                  </w:tcBorders>
                  <w:vAlign w:val="center"/>
                </w:tcPr>
                <w:p>
                  <w:pPr>
                    <w:pStyle w:val="41"/>
                    <w:rPr>
                      <w:rFonts w:hint="default" w:ascii="Times New Roman" w:hAnsi="Times New Roman" w:cs="Times New Roman"/>
                      <w:color w:val="auto"/>
                      <w:szCs w:val="21"/>
                    </w:rPr>
                  </w:pPr>
                  <w:r>
                    <w:rPr>
                      <w:rFonts w:hint="default" w:ascii="Times New Roman" w:hAnsi="Times New Roman" w:cs="Times New Roman"/>
                      <w:color w:val="auto"/>
                      <w:szCs w:val="21"/>
                    </w:rPr>
                    <w:t>PM</w:t>
                  </w:r>
                  <w:r>
                    <w:rPr>
                      <w:rFonts w:hint="default" w:ascii="Times New Roman" w:hAnsi="Times New Roman" w:cs="Times New Roman"/>
                      <w:color w:val="auto"/>
                      <w:szCs w:val="21"/>
                      <w:vertAlign w:val="subscript"/>
                    </w:rPr>
                    <w:t>2.5</w:t>
                  </w:r>
                </w:p>
              </w:tc>
              <w:tc>
                <w:tcPr>
                  <w:tcW w:w="1816" w:type="dxa"/>
                  <w:tcBorders>
                    <w:top w:val="single" w:color="auto" w:sz="4" w:space="0"/>
                    <w:left w:val="single" w:color="auto" w:sz="4" w:space="0"/>
                    <w:bottom w:val="single" w:color="auto" w:sz="4" w:space="0"/>
                    <w:right w:val="single" w:color="auto" w:sz="4" w:space="0"/>
                  </w:tcBorders>
                  <w:vAlign w:val="center"/>
                </w:tcPr>
                <w:p>
                  <w:pPr>
                    <w:pStyle w:val="41"/>
                    <w:rPr>
                      <w:rFonts w:hint="default" w:ascii="Times New Roman" w:hAnsi="Times New Roman" w:cs="Times New Roman"/>
                      <w:color w:val="auto"/>
                      <w:szCs w:val="21"/>
                    </w:rPr>
                  </w:pPr>
                  <w:r>
                    <w:rPr>
                      <w:rFonts w:hint="default" w:ascii="Times New Roman" w:hAnsi="Times New Roman" w:cs="Times New Roman"/>
                      <w:color w:val="auto"/>
                    </w:rPr>
                    <w:t>年平均浓度</w:t>
                  </w:r>
                </w:p>
              </w:tc>
              <w:tc>
                <w:tcPr>
                  <w:tcW w:w="1373" w:type="dxa"/>
                  <w:tcBorders>
                    <w:top w:val="single" w:color="auto" w:sz="4" w:space="0"/>
                    <w:left w:val="single" w:color="auto" w:sz="4" w:space="0"/>
                    <w:bottom w:val="single" w:color="auto" w:sz="4" w:space="0"/>
                    <w:right w:val="single" w:color="auto" w:sz="4" w:space="0"/>
                  </w:tcBorders>
                  <w:vAlign w:val="center"/>
                </w:tcPr>
                <w:p>
                  <w:pPr>
                    <w:pStyle w:val="41"/>
                    <w:tabs>
                      <w:tab w:val="left" w:pos="648"/>
                    </w:tabs>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12</w:t>
                  </w:r>
                </w:p>
              </w:tc>
              <w:tc>
                <w:tcPr>
                  <w:tcW w:w="1587" w:type="dxa"/>
                  <w:tcBorders>
                    <w:top w:val="single" w:color="auto" w:sz="4" w:space="0"/>
                    <w:left w:val="single" w:color="auto" w:sz="4" w:space="0"/>
                    <w:bottom w:val="single" w:color="auto" w:sz="4" w:space="0"/>
                    <w:right w:val="single" w:color="auto" w:sz="4" w:space="0"/>
                  </w:tcBorders>
                  <w:vAlign w:val="center"/>
                </w:tcPr>
                <w:p>
                  <w:pPr>
                    <w:pStyle w:val="41"/>
                    <w:tabs>
                      <w:tab w:val="left" w:pos="648"/>
                    </w:tabs>
                    <w:rPr>
                      <w:rFonts w:hint="default" w:ascii="Times New Roman" w:hAnsi="Times New Roman" w:cs="Times New Roman"/>
                      <w:color w:val="auto"/>
                      <w:szCs w:val="21"/>
                    </w:rPr>
                  </w:pPr>
                  <w:r>
                    <w:rPr>
                      <w:rFonts w:hint="default" w:ascii="Times New Roman" w:hAnsi="Times New Roman" w:cs="Times New Roman"/>
                      <w:color w:val="auto"/>
                      <w:szCs w:val="21"/>
                    </w:rPr>
                    <w:t>35</w:t>
                  </w:r>
                </w:p>
              </w:tc>
              <w:tc>
                <w:tcPr>
                  <w:tcW w:w="11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34.28</w:t>
                  </w:r>
                </w:p>
              </w:tc>
              <w:tc>
                <w:tcPr>
                  <w:tcW w:w="1373" w:type="dxa"/>
                  <w:tcBorders>
                    <w:top w:val="single" w:color="auto" w:sz="4" w:space="0"/>
                    <w:left w:val="single" w:color="auto" w:sz="4" w:space="0"/>
                    <w:bottom w:val="single" w:color="auto" w:sz="4" w:space="0"/>
                    <w:right w:val="nil"/>
                  </w:tcBorders>
                  <w:vAlign w:val="center"/>
                </w:tcPr>
                <w:p>
                  <w:pPr>
                    <w:pStyle w:val="41"/>
                    <w:rPr>
                      <w:rFonts w:hint="default" w:ascii="Times New Roman" w:hAnsi="Times New Roman" w:cs="Times New Roman"/>
                      <w:color w:val="auto"/>
                      <w:szCs w:val="21"/>
                    </w:rPr>
                  </w:pPr>
                  <w:r>
                    <w:rPr>
                      <w:rFonts w:hint="default" w:ascii="Times New Roman" w:hAnsi="Times New Roman" w:cs="Times New Roman"/>
                      <w:color w:val="auto"/>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3" w:type="dxa"/>
                  <w:tcBorders>
                    <w:top w:val="single" w:color="auto" w:sz="4" w:space="0"/>
                    <w:left w:val="nil"/>
                    <w:bottom w:val="single" w:color="auto" w:sz="4" w:space="0"/>
                    <w:right w:val="single" w:color="auto" w:sz="4" w:space="0"/>
                  </w:tcBorders>
                  <w:vAlign w:val="center"/>
                </w:tcPr>
                <w:p>
                  <w:pPr>
                    <w:pStyle w:val="41"/>
                    <w:rPr>
                      <w:rFonts w:hint="default" w:ascii="Times New Roman" w:hAnsi="Times New Roman" w:cs="Times New Roman"/>
                      <w:color w:val="auto"/>
                      <w:szCs w:val="21"/>
                    </w:rPr>
                  </w:pPr>
                  <w:r>
                    <w:rPr>
                      <w:rFonts w:hint="default" w:ascii="Times New Roman" w:hAnsi="Times New Roman" w:cs="Times New Roman"/>
                      <w:color w:val="auto"/>
                      <w:szCs w:val="21"/>
                    </w:rPr>
                    <w:t>CO</w:t>
                  </w:r>
                </w:p>
              </w:tc>
              <w:tc>
                <w:tcPr>
                  <w:tcW w:w="1816" w:type="dxa"/>
                  <w:tcBorders>
                    <w:top w:val="single" w:color="auto" w:sz="4" w:space="0"/>
                    <w:left w:val="single" w:color="auto" w:sz="4" w:space="0"/>
                    <w:bottom w:val="single" w:color="auto" w:sz="4" w:space="0"/>
                    <w:right w:val="single" w:color="auto" w:sz="4" w:space="0"/>
                  </w:tcBorders>
                  <w:vAlign w:val="center"/>
                </w:tcPr>
                <w:p>
                  <w:pPr>
                    <w:pStyle w:val="41"/>
                    <w:rPr>
                      <w:rFonts w:hint="default" w:ascii="Times New Roman" w:hAnsi="Times New Roman" w:cs="Times New Roman"/>
                      <w:color w:val="auto"/>
                      <w:szCs w:val="21"/>
                    </w:rPr>
                  </w:pPr>
                  <w:r>
                    <w:rPr>
                      <w:rFonts w:hint="default" w:ascii="Times New Roman" w:hAnsi="Times New Roman" w:cs="Times New Roman"/>
                      <w:color w:val="auto"/>
                    </w:rPr>
                    <w:t>95百分位数日平均质量浓度</w:t>
                  </w:r>
                </w:p>
              </w:tc>
              <w:tc>
                <w:tcPr>
                  <w:tcW w:w="1373" w:type="dxa"/>
                  <w:tcBorders>
                    <w:top w:val="single" w:color="auto" w:sz="4" w:space="0"/>
                    <w:left w:val="single" w:color="auto" w:sz="4" w:space="0"/>
                    <w:bottom w:val="single" w:color="auto" w:sz="4" w:space="0"/>
                    <w:right w:val="single" w:color="auto" w:sz="4" w:space="0"/>
                  </w:tcBorders>
                  <w:vAlign w:val="center"/>
                </w:tcPr>
                <w:p>
                  <w:pPr>
                    <w:pStyle w:val="41"/>
                    <w:tabs>
                      <w:tab w:val="left" w:pos="648"/>
                    </w:tabs>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1.2</w:t>
                  </w:r>
                </w:p>
              </w:tc>
              <w:tc>
                <w:tcPr>
                  <w:tcW w:w="1587" w:type="dxa"/>
                  <w:tcBorders>
                    <w:top w:val="single" w:color="auto" w:sz="4" w:space="0"/>
                    <w:left w:val="single" w:color="auto" w:sz="4" w:space="0"/>
                    <w:bottom w:val="single" w:color="auto" w:sz="4" w:space="0"/>
                    <w:right w:val="single" w:color="auto" w:sz="4" w:space="0"/>
                  </w:tcBorders>
                  <w:vAlign w:val="center"/>
                </w:tcPr>
                <w:p>
                  <w:pPr>
                    <w:pStyle w:val="41"/>
                    <w:tabs>
                      <w:tab w:val="left" w:pos="648"/>
                    </w:tabs>
                    <w:rPr>
                      <w:rFonts w:hint="default" w:ascii="Times New Roman" w:hAnsi="Times New Roman" w:cs="Times New Roman"/>
                      <w:color w:val="auto"/>
                      <w:szCs w:val="21"/>
                    </w:rPr>
                  </w:pPr>
                  <w:r>
                    <w:rPr>
                      <w:rFonts w:hint="default" w:ascii="Times New Roman" w:hAnsi="Times New Roman" w:cs="Times New Roman"/>
                      <w:color w:val="auto"/>
                      <w:szCs w:val="21"/>
                    </w:rPr>
                    <w:t>4000</w:t>
                  </w:r>
                </w:p>
              </w:tc>
              <w:tc>
                <w:tcPr>
                  <w:tcW w:w="11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30</w:t>
                  </w:r>
                </w:p>
              </w:tc>
              <w:tc>
                <w:tcPr>
                  <w:tcW w:w="1373" w:type="dxa"/>
                  <w:tcBorders>
                    <w:top w:val="single" w:color="auto" w:sz="4" w:space="0"/>
                    <w:left w:val="single" w:color="auto" w:sz="4" w:space="0"/>
                    <w:bottom w:val="single" w:color="auto" w:sz="4" w:space="0"/>
                    <w:right w:val="nil"/>
                  </w:tcBorders>
                  <w:vAlign w:val="center"/>
                </w:tcPr>
                <w:p>
                  <w:pPr>
                    <w:pStyle w:val="41"/>
                    <w:rPr>
                      <w:rFonts w:hint="default" w:ascii="Times New Roman" w:hAnsi="Times New Roman" w:cs="Times New Roman"/>
                      <w:color w:val="auto"/>
                      <w:szCs w:val="21"/>
                    </w:rPr>
                  </w:pPr>
                  <w:r>
                    <w:rPr>
                      <w:rFonts w:hint="default" w:ascii="Times New Roman" w:hAnsi="Times New Roman" w:cs="Times New Roman"/>
                      <w:color w:val="auto"/>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3" w:type="dxa"/>
                  <w:tcBorders>
                    <w:top w:val="single" w:color="auto" w:sz="4" w:space="0"/>
                    <w:left w:val="nil"/>
                    <w:bottom w:val="single" w:color="auto" w:sz="12" w:space="0"/>
                    <w:right w:val="single" w:color="auto" w:sz="4" w:space="0"/>
                  </w:tcBorders>
                  <w:vAlign w:val="center"/>
                </w:tcPr>
                <w:p>
                  <w:pPr>
                    <w:pStyle w:val="41"/>
                    <w:rPr>
                      <w:rFonts w:hint="default" w:ascii="Times New Roman" w:hAnsi="Times New Roman" w:cs="Times New Roman"/>
                      <w:color w:val="auto"/>
                      <w:szCs w:val="21"/>
                    </w:rPr>
                  </w:pPr>
                  <w:r>
                    <w:rPr>
                      <w:rFonts w:hint="default" w:ascii="Times New Roman" w:hAnsi="Times New Roman" w:cs="Times New Roman"/>
                      <w:color w:val="auto"/>
                      <w:szCs w:val="21"/>
                    </w:rPr>
                    <w:t>O</w:t>
                  </w:r>
                  <w:r>
                    <w:rPr>
                      <w:rFonts w:hint="default" w:ascii="Times New Roman" w:hAnsi="Times New Roman" w:cs="Times New Roman"/>
                      <w:color w:val="auto"/>
                      <w:szCs w:val="21"/>
                      <w:vertAlign w:val="subscript"/>
                    </w:rPr>
                    <w:t>3</w:t>
                  </w:r>
                </w:p>
              </w:tc>
              <w:tc>
                <w:tcPr>
                  <w:tcW w:w="1816" w:type="dxa"/>
                  <w:tcBorders>
                    <w:top w:val="single" w:color="auto" w:sz="4" w:space="0"/>
                    <w:left w:val="single" w:color="auto" w:sz="4" w:space="0"/>
                    <w:bottom w:val="single" w:color="auto" w:sz="12" w:space="0"/>
                    <w:right w:val="single" w:color="auto" w:sz="4" w:space="0"/>
                  </w:tcBorders>
                  <w:vAlign w:val="center"/>
                </w:tcPr>
                <w:p>
                  <w:pPr>
                    <w:pStyle w:val="41"/>
                    <w:rPr>
                      <w:rFonts w:hint="default" w:ascii="Times New Roman" w:hAnsi="Times New Roman" w:cs="Times New Roman"/>
                      <w:color w:val="auto"/>
                      <w:szCs w:val="21"/>
                    </w:rPr>
                  </w:pPr>
                  <w:r>
                    <w:rPr>
                      <w:rFonts w:hint="default" w:ascii="Times New Roman" w:hAnsi="Times New Roman" w:cs="Times New Roman"/>
                      <w:color w:val="auto"/>
                    </w:rPr>
                    <w:t>90百分位数8h平均质量浓度</w:t>
                  </w:r>
                </w:p>
              </w:tc>
              <w:tc>
                <w:tcPr>
                  <w:tcW w:w="1373" w:type="dxa"/>
                  <w:tcBorders>
                    <w:top w:val="single" w:color="auto" w:sz="4" w:space="0"/>
                    <w:left w:val="single" w:color="auto" w:sz="4" w:space="0"/>
                    <w:bottom w:val="single" w:color="auto" w:sz="12" w:space="0"/>
                    <w:right w:val="single" w:color="auto" w:sz="4" w:space="0"/>
                  </w:tcBorders>
                  <w:vAlign w:val="center"/>
                </w:tcPr>
                <w:p>
                  <w:pPr>
                    <w:pStyle w:val="41"/>
                    <w:tabs>
                      <w:tab w:val="left" w:pos="648"/>
                    </w:tabs>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94</w:t>
                  </w:r>
                </w:p>
              </w:tc>
              <w:tc>
                <w:tcPr>
                  <w:tcW w:w="1587" w:type="dxa"/>
                  <w:tcBorders>
                    <w:top w:val="single" w:color="auto" w:sz="4" w:space="0"/>
                    <w:left w:val="single" w:color="auto" w:sz="4" w:space="0"/>
                    <w:bottom w:val="single" w:color="auto" w:sz="12" w:space="0"/>
                    <w:right w:val="single" w:color="auto" w:sz="4" w:space="0"/>
                  </w:tcBorders>
                  <w:vAlign w:val="center"/>
                </w:tcPr>
                <w:p>
                  <w:pPr>
                    <w:pStyle w:val="41"/>
                    <w:tabs>
                      <w:tab w:val="left" w:pos="648"/>
                    </w:tabs>
                    <w:rPr>
                      <w:rFonts w:hint="default" w:ascii="Times New Roman" w:hAnsi="Times New Roman" w:cs="Times New Roman"/>
                      <w:color w:val="auto"/>
                      <w:szCs w:val="21"/>
                    </w:rPr>
                  </w:pPr>
                  <w:r>
                    <w:rPr>
                      <w:rFonts w:hint="default" w:ascii="Times New Roman" w:hAnsi="Times New Roman" w:cs="Times New Roman"/>
                      <w:color w:val="auto"/>
                      <w:szCs w:val="21"/>
                    </w:rPr>
                    <w:t>160</w:t>
                  </w:r>
                </w:p>
              </w:tc>
              <w:tc>
                <w:tcPr>
                  <w:tcW w:w="1160" w:type="dxa"/>
                  <w:tcBorders>
                    <w:top w:val="single" w:color="auto" w:sz="4" w:space="0"/>
                    <w:left w:val="single" w:color="auto" w:sz="4" w:space="0"/>
                    <w:bottom w:val="single" w:color="auto" w:sz="12" w:space="0"/>
                    <w:right w:val="single" w:color="auto" w:sz="4" w:space="0"/>
                  </w:tcBorders>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58.75</w:t>
                  </w:r>
                </w:p>
              </w:tc>
              <w:tc>
                <w:tcPr>
                  <w:tcW w:w="1373" w:type="dxa"/>
                  <w:tcBorders>
                    <w:top w:val="single" w:color="auto" w:sz="4" w:space="0"/>
                    <w:left w:val="single" w:color="auto" w:sz="4" w:space="0"/>
                    <w:bottom w:val="single" w:color="auto" w:sz="12" w:space="0"/>
                    <w:right w:val="nil"/>
                  </w:tcBorders>
                  <w:vAlign w:val="center"/>
                </w:tcPr>
                <w:p>
                  <w:pPr>
                    <w:pStyle w:val="41"/>
                    <w:rPr>
                      <w:rFonts w:hint="default" w:ascii="Times New Roman" w:hAnsi="Times New Roman" w:cs="Times New Roman"/>
                      <w:color w:val="auto"/>
                      <w:szCs w:val="21"/>
                    </w:rPr>
                  </w:pPr>
                  <w:r>
                    <w:rPr>
                      <w:rFonts w:hint="default" w:ascii="Times New Roman" w:hAnsi="Times New Roman" w:cs="Times New Roman"/>
                      <w:color w:val="auto"/>
                      <w:szCs w:val="21"/>
                    </w:rPr>
                    <w:t>达标</w:t>
                  </w:r>
                </w:p>
              </w:tc>
            </w:tr>
          </w:tbl>
          <w:p>
            <w:pPr>
              <w:pStyle w:val="9"/>
              <w:numPr>
                <w:ilvl w:val="2"/>
                <w:numId w:val="0"/>
              </w:numPr>
              <w:spacing w:line="240" w:lineRule="auto"/>
              <w:rPr>
                <w:rFonts w:hint="default" w:ascii="Times New Roman" w:hAnsi="Times New Roman" w:cs="Times New Roman"/>
                <w:color w:val="auto"/>
              </w:rPr>
            </w:pPr>
          </w:p>
          <w:p>
            <w:pPr>
              <w:pStyle w:val="9"/>
              <w:rPr>
                <w:rFonts w:hint="default" w:ascii="Times New Roman" w:hAnsi="Times New Roman" w:cs="Times New Roman"/>
                <w:color w:val="auto"/>
              </w:rPr>
            </w:pPr>
            <w:r>
              <w:rPr>
                <w:rFonts w:hint="default" w:ascii="Times New Roman" w:hAnsi="Times New Roman" w:cs="Times New Roman"/>
                <w:color w:val="auto"/>
              </w:rPr>
              <w:t>其他污染物环境质量达标情况</w:t>
            </w:r>
          </w:p>
          <w:p>
            <w:pPr>
              <w:pStyle w:val="35"/>
              <w:ind w:firstLine="480"/>
              <w:rPr>
                <w:rFonts w:hint="default" w:ascii="Times New Roman" w:hAnsi="Times New Roman" w:cs="Times New Roman"/>
                <w:color w:val="auto"/>
              </w:rPr>
            </w:pPr>
            <w:r>
              <w:rPr>
                <w:rFonts w:hint="default" w:ascii="Times New Roman" w:hAnsi="Times New Roman" w:cs="Times New Roman"/>
                <w:color w:val="auto"/>
              </w:rPr>
              <w:t>本项目建成后</w:t>
            </w:r>
            <w:r>
              <w:rPr>
                <w:rFonts w:hint="eastAsia" w:cs="Times New Roman"/>
                <w:color w:val="auto"/>
                <w:lang w:val="en-US" w:eastAsia="zh-CN"/>
              </w:rPr>
              <w:t>其他</w:t>
            </w:r>
            <w:r>
              <w:rPr>
                <w:rFonts w:hint="default" w:ascii="Times New Roman" w:hAnsi="Times New Roman" w:cs="Times New Roman"/>
                <w:color w:val="auto"/>
              </w:rPr>
              <w:t>特征污染物为</w:t>
            </w:r>
            <w:r>
              <w:rPr>
                <w:rFonts w:hint="default" w:ascii="Times New Roman" w:hAnsi="Times New Roman" w:cs="Times New Roman"/>
                <w:color w:val="auto"/>
                <w:vertAlign w:val="baseline"/>
                <w:lang w:val="en-US" w:eastAsia="zh-CN"/>
              </w:rPr>
              <w:t>氮氧化物、颗粒物</w:t>
            </w:r>
            <w:r>
              <w:rPr>
                <w:rFonts w:hint="default" w:ascii="Times New Roman" w:hAnsi="Times New Roman" w:cs="Times New Roman"/>
                <w:color w:val="auto"/>
              </w:rPr>
              <w:t>，本次评价</w:t>
            </w:r>
            <w:r>
              <w:rPr>
                <w:rFonts w:hint="default" w:ascii="Times New Roman" w:hAnsi="Times New Roman" w:cs="Times New Roman"/>
                <w:color w:val="auto"/>
                <w:szCs w:val="24"/>
              </w:rPr>
              <w:t>引用《福建瑞宏铝业有限公司再生铝系列产品技术改造项目</w:t>
            </w:r>
            <w:r>
              <w:rPr>
                <w:rFonts w:hint="default" w:ascii="Times New Roman" w:hAnsi="Times New Roman" w:cs="Times New Roman"/>
                <w:color w:val="auto"/>
                <w:szCs w:val="24"/>
                <w:lang w:val="en-US" w:eastAsia="zh-CN"/>
              </w:rPr>
              <w:t>环境影响报告书</w:t>
            </w:r>
            <w:r>
              <w:rPr>
                <w:rFonts w:hint="default" w:ascii="Times New Roman" w:hAnsi="Times New Roman" w:cs="Times New Roman"/>
                <w:color w:val="auto"/>
                <w:szCs w:val="24"/>
              </w:rPr>
              <w:t>》中福建闽晋蓝检测技术有限公司于2022年</w:t>
            </w:r>
            <w:r>
              <w:rPr>
                <w:rFonts w:hint="default" w:ascii="Times New Roman" w:hAnsi="Times New Roman" w:cs="Times New Roman"/>
                <w:color w:val="auto"/>
                <w:szCs w:val="24"/>
                <w:lang w:val="en-US" w:eastAsia="zh-CN"/>
              </w:rPr>
              <w:t>12</w:t>
            </w:r>
            <w:r>
              <w:rPr>
                <w:rFonts w:hint="default" w:ascii="Times New Roman" w:hAnsi="Times New Roman" w:cs="Times New Roman"/>
                <w:color w:val="auto"/>
                <w:szCs w:val="24"/>
              </w:rPr>
              <w:t>月</w:t>
            </w:r>
            <w:r>
              <w:rPr>
                <w:rFonts w:hint="default" w:ascii="Times New Roman" w:hAnsi="Times New Roman" w:cs="Times New Roman"/>
                <w:color w:val="auto"/>
                <w:szCs w:val="24"/>
                <w:lang w:val="en-US" w:eastAsia="zh-CN"/>
              </w:rPr>
              <w:t>13日</w:t>
            </w:r>
            <w:r>
              <w:rPr>
                <w:rFonts w:hint="eastAsia" w:cs="Times New Roman"/>
                <w:color w:val="auto"/>
                <w:szCs w:val="24"/>
                <w:lang w:val="en-US" w:eastAsia="zh-CN"/>
              </w:rPr>
              <w:t>～</w:t>
            </w:r>
            <w:r>
              <w:rPr>
                <w:rFonts w:hint="default" w:ascii="Times New Roman" w:hAnsi="Times New Roman" w:cs="Times New Roman"/>
                <w:color w:val="auto"/>
                <w:szCs w:val="24"/>
                <w:lang w:val="en-US" w:eastAsia="zh-CN"/>
              </w:rPr>
              <w:t>19</w:t>
            </w:r>
            <w:r>
              <w:rPr>
                <w:rFonts w:hint="default" w:ascii="Times New Roman" w:hAnsi="Times New Roman" w:cs="Times New Roman"/>
                <w:color w:val="auto"/>
                <w:szCs w:val="24"/>
              </w:rPr>
              <w:t>日对</w:t>
            </w:r>
            <w:r>
              <w:rPr>
                <w:rFonts w:hint="default" w:ascii="Times New Roman" w:hAnsi="Times New Roman" w:cs="Times New Roman"/>
                <w:color w:val="auto"/>
                <w:szCs w:val="24"/>
                <w:lang w:val="en-US" w:eastAsia="zh-CN"/>
              </w:rPr>
              <w:t>赤屿村</w:t>
            </w:r>
            <w:r>
              <w:rPr>
                <w:rFonts w:hint="default" w:ascii="Times New Roman" w:hAnsi="Times New Roman" w:cs="Times New Roman"/>
                <w:color w:val="auto"/>
                <w:szCs w:val="24"/>
                <w:vertAlign w:val="baseline"/>
                <w:lang w:val="en-US" w:eastAsia="zh-CN"/>
              </w:rPr>
              <w:t>颗粒物</w:t>
            </w:r>
            <w:r>
              <w:rPr>
                <w:rFonts w:hint="default" w:ascii="Times New Roman" w:hAnsi="Times New Roman" w:cs="Times New Roman"/>
                <w:color w:val="auto"/>
                <w:szCs w:val="24"/>
              </w:rPr>
              <w:t>的</w:t>
            </w:r>
            <w:r>
              <w:rPr>
                <w:rFonts w:hint="eastAsia" w:cs="Times New Roman"/>
                <w:color w:val="auto"/>
                <w:szCs w:val="24"/>
                <w:lang w:eastAsia="zh-CN"/>
              </w:rPr>
              <w:t>检测</w:t>
            </w:r>
            <w:r>
              <w:rPr>
                <w:rFonts w:hint="default" w:ascii="Times New Roman" w:hAnsi="Times New Roman" w:cs="Times New Roman"/>
                <w:color w:val="auto"/>
                <w:szCs w:val="24"/>
              </w:rPr>
              <w:t>结果</w:t>
            </w:r>
            <w:r>
              <w:rPr>
                <w:rFonts w:hint="default" w:ascii="Times New Roman" w:hAnsi="Times New Roman" w:cs="Times New Roman"/>
                <w:color w:val="auto"/>
                <w:szCs w:val="24"/>
                <w:lang w:val="en-US" w:eastAsia="zh-CN"/>
              </w:rPr>
              <w:t>及福建瑞峰金属表面处理有限公司委托厦门科仪检测技术有限公司于2021年7月9日</w:t>
            </w:r>
            <w:r>
              <w:rPr>
                <w:rFonts w:hint="eastAsia" w:cs="Times New Roman"/>
                <w:color w:val="auto"/>
                <w:szCs w:val="24"/>
                <w:lang w:val="en-US" w:eastAsia="zh-CN"/>
              </w:rPr>
              <w:t>～</w:t>
            </w:r>
            <w:r>
              <w:rPr>
                <w:rFonts w:hint="default" w:ascii="Times New Roman" w:hAnsi="Times New Roman" w:cs="Times New Roman"/>
                <w:color w:val="auto"/>
                <w:szCs w:val="24"/>
                <w:lang w:val="en-US" w:eastAsia="zh-CN"/>
              </w:rPr>
              <w:t>7月15日对赤屿村氮氧化物的</w:t>
            </w:r>
            <w:r>
              <w:rPr>
                <w:rFonts w:hint="eastAsia" w:cs="Times New Roman"/>
                <w:color w:val="auto"/>
                <w:szCs w:val="24"/>
                <w:lang w:val="en-US" w:eastAsia="zh-CN"/>
              </w:rPr>
              <w:t>检测</w:t>
            </w:r>
            <w:r>
              <w:rPr>
                <w:rFonts w:hint="default" w:ascii="Times New Roman" w:hAnsi="Times New Roman" w:cs="Times New Roman"/>
                <w:color w:val="auto"/>
                <w:szCs w:val="24"/>
                <w:lang w:val="en-US" w:eastAsia="zh-CN"/>
              </w:rPr>
              <w:t>结果</w:t>
            </w:r>
            <w:r>
              <w:rPr>
                <w:rFonts w:hint="default" w:ascii="Times New Roman" w:hAnsi="Times New Roman" w:cs="Times New Roman"/>
                <w:color w:val="auto"/>
                <w:szCs w:val="24"/>
              </w:rPr>
              <w:t>。</w:t>
            </w:r>
            <w:r>
              <w:rPr>
                <w:rFonts w:hint="default" w:ascii="Times New Roman" w:hAnsi="Times New Roman" w:cs="Times New Roman"/>
                <w:color w:val="auto"/>
                <w:szCs w:val="24"/>
                <w:lang w:val="en-US" w:eastAsia="zh-CN"/>
              </w:rPr>
              <w:t>赤屿村位于本项目下风向</w:t>
            </w:r>
            <w:r>
              <w:rPr>
                <w:rFonts w:hint="default" w:ascii="Times New Roman" w:hAnsi="Times New Roman" w:cs="Times New Roman"/>
                <w:color w:val="auto"/>
              </w:rPr>
              <w:t>约</w:t>
            </w:r>
            <w:r>
              <w:rPr>
                <w:rFonts w:hint="default" w:ascii="Times New Roman" w:hAnsi="Times New Roman" w:cs="Times New Roman"/>
                <w:color w:val="auto"/>
                <w:lang w:val="en-US" w:eastAsia="zh-CN"/>
              </w:rPr>
              <w:t>1.85k</w:t>
            </w:r>
            <w:r>
              <w:rPr>
                <w:rFonts w:hint="default" w:ascii="Times New Roman" w:hAnsi="Times New Roman" w:cs="Times New Roman"/>
                <w:color w:val="auto"/>
              </w:rPr>
              <w:t>m，且监测时间未超过3年，区域环境空气质量未发生重大变化，本评价认为引用数据兼具时效性和有效性。大气监测点位详见附图</w:t>
            </w:r>
            <w:r>
              <w:rPr>
                <w:rFonts w:hint="eastAsia" w:cs="Times New Roman"/>
                <w:color w:val="auto"/>
                <w:lang w:val="en-US" w:eastAsia="zh-CN"/>
              </w:rPr>
              <w:t>6</w:t>
            </w:r>
            <w:r>
              <w:rPr>
                <w:rFonts w:hint="default" w:ascii="Times New Roman" w:hAnsi="Times New Roman" w:cs="Times New Roman"/>
                <w:color w:val="auto"/>
              </w:rPr>
              <w:t>。</w:t>
            </w:r>
          </w:p>
          <w:p>
            <w:pPr>
              <w:pStyle w:val="35"/>
              <w:ind w:firstLine="480"/>
              <w:rPr>
                <w:rFonts w:hint="default" w:ascii="Times New Roman" w:hAnsi="Times New Roman" w:cs="Times New Roman"/>
                <w:color w:val="auto"/>
                <w:szCs w:val="24"/>
              </w:rPr>
            </w:pPr>
            <w:r>
              <w:rPr>
                <w:rFonts w:hint="default" w:ascii="Times New Roman" w:hAnsi="Times New Roman" w:cs="Times New Roman"/>
                <w:color w:val="auto"/>
              </w:rPr>
              <w:t>环境质量现状监测结果见</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REF _Ref13306 \n \h </w:instrText>
            </w:r>
            <w:r>
              <w:rPr>
                <w:rFonts w:hint="default" w:ascii="Times New Roman" w:hAnsi="Times New Roman" w:cs="Times New Roman"/>
                <w:color w:val="auto"/>
              </w:rPr>
              <w:fldChar w:fldCharType="separate"/>
            </w:r>
            <w:r>
              <w:rPr>
                <w:rFonts w:hint="default" w:ascii="Times New Roman" w:hAnsi="Times New Roman" w:cs="Times New Roman"/>
                <w:color w:val="auto"/>
              </w:rPr>
              <w:t>表29</w:t>
            </w:r>
            <w:r>
              <w:rPr>
                <w:rFonts w:hint="default" w:ascii="Times New Roman" w:hAnsi="Times New Roman" w:cs="Times New Roman"/>
                <w:color w:val="auto"/>
              </w:rPr>
              <w:fldChar w:fldCharType="end"/>
            </w:r>
            <w:r>
              <w:rPr>
                <w:rFonts w:hint="default" w:ascii="Times New Roman" w:hAnsi="Times New Roman" w:cs="Times New Roman"/>
                <w:color w:val="auto"/>
              </w:rPr>
              <w:t>，由下表可知，</w:t>
            </w:r>
            <w:r>
              <w:rPr>
                <w:rFonts w:hint="default" w:ascii="Times New Roman" w:hAnsi="Times New Roman" w:cs="Times New Roman"/>
                <w:color w:val="auto"/>
                <w:lang w:val="en-US" w:eastAsia="zh-CN"/>
              </w:rPr>
              <w:t>颗粒物、氮氧化物满足《环境空气质量标准》（GB3095-2012）二类标准限值</w:t>
            </w:r>
            <w:r>
              <w:rPr>
                <w:rFonts w:hint="default" w:ascii="Times New Roman" w:hAnsi="Times New Roman" w:cs="Times New Roman"/>
                <w:color w:val="auto"/>
              </w:rPr>
              <w:t>，</w:t>
            </w:r>
            <w:r>
              <w:rPr>
                <w:rFonts w:hint="default" w:ascii="Times New Roman" w:hAnsi="Times New Roman" w:cs="Times New Roman"/>
                <w:color w:val="auto"/>
                <w:szCs w:val="24"/>
              </w:rPr>
              <w:t>区域环境空气质量现状良好。</w:t>
            </w:r>
          </w:p>
          <w:p>
            <w:pPr>
              <w:pStyle w:val="35"/>
              <w:ind w:firstLine="480"/>
              <w:rPr>
                <w:rFonts w:hint="default" w:ascii="Times New Roman" w:hAnsi="Times New Roman" w:cs="Times New Roman"/>
                <w:color w:val="auto"/>
                <w:szCs w:val="24"/>
              </w:rPr>
            </w:pPr>
          </w:p>
          <w:p>
            <w:pPr>
              <w:pStyle w:val="37"/>
              <w:rPr>
                <w:rFonts w:hint="default" w:ascii="Times New Roman" w:hAnsi="Times New Roman" w:cs="Times New Roman"/>
                <w:color w:val="auto"/>
              </w:rPr>
            </w:pPr>
            <w:bookmarkStart w:id="30" w:name="_Ref13306"/>
            <w:r>
              <w:rPr>
                <w:rFonts w:hint="default" w:ascii="Times New Roman" w:hAnsi="Times New Roman" w:cs="Times New Roman"/>
                <w:color w:val="auto"/>
              </w:rPr>
              <w:t>其他污染物补充监测点位基本信息表</w:t>
            </w:r>
          </w:p>
          <w:tbl>
            <w:tblPr>
              <w:tblStyle w:val="26"/>
              <w:tblW w:w="8233" w:type="dxa"/>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1099"/>
              <w:gridCol w:w="1214"/>
              <w:gridCol w:w="1058"/>
              <w:gridCol w:w="1278"/>
              <w:gridCol w:w="1171"/>
              <w:gridCol w:w="1239"/>
              <w:gridCol w:w="1174"/>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099" w:type="dxa"/>
                  <w:vMerge w:val="restart"/>
                  <w:tcBorders>
                    <w:tl2br w:val="nil"/>
                    <w:tr2bl w:val="nil"/>
                  </w:tcBorders>
                  <w:vAlign w:val="center"/>
                </w:tcPr>
                <w:p>
                  <w:pPr>
                    <w:pStyle w:val="41"/>
                    <w:rPr>
                      <w:rFonts w:hint="default" w:ascii="Times New Roman" w:hAnsi="Times New Roman" w:cs="Times New Roman"/>
                      <w:color w:val="auto"/>
                      <w:szCs w:val="21"/>
                    </w:rPr>
                  </w:pPr>
                  <w:r>
                    <w:rPr>
                      <w:rFonts w:hint="default" w:ascii="Times New Roman" w:hAnsi="Times New Roman" w:cs="Times New Roman"/>
                      <w:color w:val="auto"/>
                      <w:szCs w:val="21"/>
                    </w:rPr>
                    <w:t>监测点名称</w:t>
                  </w:r>
                </w:p>
              </w:tc>
              <w:tc>
                <w:tcPr>
                  <w:tcW w:w="2272" w:type="dxa"/>
                  <w:gridSpan w:val="2"/>
                  <w:tcBorders>
                    <w:tl2br w:val="nil"/>
                    <w:tr2bl w:val="nil"/>
                  </w:tcBorders>
                  <w:vAlign w:val="center"/>
                </w:tcPr>
                <w:p>
                  <w:pPr>
                    <w:pStyle w:val="41"/>
                    <w:rPr>
                      <w:rFonts w:hint="default" w:ascii="Times New Roman" w:hAnsi="Times New Roman" w:cs="Times New Roman"/>
                      <w:color w:val="auto"/>
                      <w:szCs w:val="21"/>
                    </w:rPr>
                  </w:pPr>
                  <w:r>
                    <w:rPr>
                      <w:rFonts w:hint="default" w:ascii="Times New Roman" w:hAnsi="Times New Roman" w:cs="Times New Roman"/>
                      <w:color w:val="auto"/>
                      <w:szCs w:val="21"/>
                    </w:rPr>
                    <w:t>监测点坐标/m</w:t>
                  </w:r>
                </w:p>
              </w:tc>
              <w:tc>
                <w:tcPr>
                  <w:tcW w:w="1278" w:type="dxa"/>
                  <w:vMerge w:val="restart"/>
                  <w:tcBorders>
                    <w:tl2br w:val="nil"/>
                    <w:tr2bl w:val="nil"/>
                  </w:tcBorders>
                  <w:vAlign w:val="center"/>
                </w:tcPr>
                <w:p>
                  <w:pPr>
                    <w:pStyle w:val="41"/>
                    <w:rPr>
                      <w:rFonts w:hint="default" w:ascii="Times New Roman" w:hAnsi="Times New Roman" w:cs="Times New Roman"/>
                      <w:color w:val="auto"/>
                      <w:szCs w:val="21"/>
                    </w:rPr>
                  </w:pPr>
                  <w:r>
                    <w:rPr>
                      <w:rFonts w:hint="default" w:ascii="Times New Roman" w:hAnsi="Times New Roman" w:cs="Times New Roman"/>
                      <w:color w:val="auto"/>
                      <w:szCs w:val="21"/>
                    </w:rPr>
                    <w:t>监测因子</w:t>
                  </w:r>
                </w:p>
              </w:tc>
              <w:tc>
                <w:tcPr>
                  <w:tcW w:w="1171" w:type="dxa"/>
                  <w:vMerge w:val="restart"/>
                  <w:tcBorders>
                    <w:tl2br w:val="nil"/>
                    <w:tr2bl w:val="nil"/>
                  </w:tcBorders>
                  <w:vAlign w:val="center"/>
                </w:tcPr>
                <w:p>
                  <w:pPr>
                    <w:pStyle w:val="41"/>
                    <w:rPr>
                      <w:rFonts w:hint="default" w:ascii="Times New Roman" w:hAnsi="Times New Roman" w:cs="Times New Roman"/>
                      <w:color w:val="auto"/>
                      <w:szCs w:val="21"/>
                    </w:rPr>
                  </w:pPr>
                  <w:r>
                    <w:rPr>
                      <w:rFonts w:hint="default" w:ascii="Times New Roman" w:hAnsi="Times New Roman" w:cs="Times New Roman"/>
                      <w:color w:val="auto"/>
                      <w:szCs w:val="21"/>
                    </w:rPr>
                    <w:t>监测时段</w:t>
                  </w:r>
                </w:p>
              </w:tc>
              <w:tc>
                <w:tcPr>
                  <w:tcW w:w="1239" w:type="dxa"/>
                  <w:vMerge w:val="restart"/>
                  <w:tcBorders>
                    <w:tl2br w:val="nil"/>
                    <w:tr2bl w:val="nil"/>
                  </w:tcBorders>
                  <w:vAlign w:val="center"/>
                </w:tcPr>
                <w:p>
                  <w:pPr>
                    <w:pStyle w:val="41"/>
                    <w:rPr>
                      <w:rFonts w:hint="default" w:ascii="Times New Roman" w:hAnsi="Times New Roman" w:cs="Times New Roman"/>
                      <w:color w:val="auto"/>
                      <w:szCs w:val="21"/>
                    </w:rPr>
                  </w:pPr>
                  <w:r>
                    <w:rPr>
                      <w:rFonts w:hint="default" w:ascii="Times New Roman" w:hAnsi="Times New Roman" w:cs="Times New Roman"/>
                      <w:color w:val="auto"/>
                      <w:szCs w:val="21"/>
                    </w:rPr>
                    <w:t>相对厂址</w:t>
                  </w:r>
                </w:p>
                <w:p>
                  <w:pPr>
                    <w:pStyle w:val="41"/>
                    <w:rPr>
                      <w:rFonts w:hint="default" w:ascii="Times New Roman" w:hAnsi="Times New Roman" w:cs="Times New Roman"/>
                      <w:color w:val="auto"/>
                      <w:szCs w:val="21"/>
                    </w:rPr>
                  </w:pPr>
                  <w:r>
                    <w:rPr>
                      <w:rFonts w:hint="default" w:ascii="Times New Roman" w:hAnsi="Times New Roman" w:cs="Times New Roman"/>
                      <w:color w:val="auto"/>
                      <w:szCs w:val="21"/>
                    </w:rPr>
                    <w:t>方位</w:t>
                  </w:r>
                </w:p>
              </w:tc>
              <w:tc>
                <w:tcPr>
                  <w:tcW w:w="1174" w:type="dxa"/>
                  <w:vMerge w:val="restart"/>
                  <w:tcBorders>
                    <w:tl2br w:val="nil"/>
                    <w:tr2bl w:val="nil"/>
                  </w:tcBorders>
                  <w:vAlign w:val="center"/>
                </w:tcPr>
                <w:p>
                  <w:pPr>
                    <w:pStyle w:val="41"/>
                    <w:rPr>
                      <w:rFonts w:hint="default" w:ascii="Times New Roman" w:hAnsi="Times New Roman" w:cs="Times New Roman"/>
                      <w:color w:val="auto"/>
                      <w:szCs w:val="21"/>
                    </w:rPr>
                  </w:pPr>
                  <w:r>
                    <w:rPr>
                      <w:rFonts w:hint="default" w:ascii="Times New Roman" w:hAnsi="Times New Roman" w:cs="Times New Roman"/>
                      <w:color w:val="auto"/>
                      <w:szCs w:val="21"/>
                    </w:rPr>
                    <w:t>相对厂界距离/m</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099" w:type="dxa"/>
                  <w:vMerge w:val="continue"/>
                  <w:tcBorders>
                    <w:tl2br w:val="nil"/>
                    <w:tr2bl w:val="nil"/>
                  </w:tcBorders>
                  <w:vAlign w:val="center"/>
                </w:tcPr>
                <w:p>
                  <w:pPr>
                    <w:pStyle w:val="41"/>
                    <w:rPr>
                      <w:rFonts w:hint="default" w:ascii="Times New Roman" w:hAnsi="Times New Roman" w:cs="Times New Roman"/>
                      <w:color w:val="auto"/>
                      <w:szCs w:val="21"/>
                    </w:rPr>
                  </w:pPr>
                </w:p>
              </w:tc>
              <w:tc>
                <w:tcPr>
                  <w:tcW w:w="1214" w:type="dxa"/>
                  <w:tcBorders>
                    <w:tl2br w:val="nil"/>
                    <w:tr2bl w:val="nil"/>
                  </w:tcBorders>
                  <w:vAlign w:val="center"/>
                </w:tcPr>
                <w:p>
                  <w:pPr>
                    <w:pStyle w:val="41"/>
                    <w:rPr>
                      <w:rFonts w:hint="default" w:ascii="Times New Roman" w:hAnsi="Times New Roman" w:cs="Times New Roman"/>
                      <w:color w:val="auto"/>
                      <w:szCs w:val="21"/>
                    </w:rPr>
                  </w:pPr>
                  <w:r>
                    <w:rPr>
                      <w:rFonts w:hint="default" w:ascii="Times New Roman" w:hAnsi="Times New Roman" w:cs="Times New Roman"/>
                      <w:color w:val="auto"/>
                      <w:szCs w:val="21"/>
                    </w:rPr>
                    <w:t>X</w:t>
                  </w:r>
                </w:p>
              </w:tc>
              <w:tc>
                <w:tcPr>
                  <w:tcW w:w="1058" w:type="dxa"/>
                  <w:tcBorders>
                    <w:tl2br w:val="nil"/>
                    <w:tr2bl w:val="nil"/>
                  </w:tcBorders>
                  <w:vAlign w:val="center"/>
                </w:tcPr>
                <w:p>
                  <w:pPr>
                    <w:pStyle w:val="41"/>
                    <w:rPr>
                      <w:rFonts w:hint="default" w:ascii="Times New Roman" w:hAnsi="Times New Roman" w:cs="Times New Roman"/>
                      <w:color w:val="auto"/>
                      <w:szCs w:val="21"/>
                    </w:rPr>
                  </w:pPr>
                  <w:r>
                    <w:rPr>
                      <w:rFonts w:hint="default" w:ascii="Times New Roman" w:hAnsi="Times New Roman" w:cs="Times New Roman"/>
                      <w:color w:val="auto"/>
                      <w:szCs w:val="21"/>
                    </w:rPr>
                    <w:t>Y</w:t>
                  </w:r>
                </w:p>
              </w:tc>
              <w:tc>
                <w:tcPr>
                  <w:tcW w:w="1278" w:type="dxa"/>
                  <w:vMerge w:val="continue"/>
                  <w:tcBorders>
                    <w:tl2br w:val="nil"/>
                    <w:tr2bl w:val="nil"/>
                  </w:tcBorders>
                  <w:vAlign w:val="center"/>
                </w:tcPr>
                <w:p>
                  <w:pPr>
                    <w:pStyle w:val="41"/>
                    <w:rPr>
                      <w:rFonts w:hint="default" w:ascii="Times New Roman" w:hAnsi="Times New Roman" w:cs="Times New Roman"/>
                      <w:color w:val="auto"/>
                      <w:szCs w:val="21"/>
                    </w:rPr>
                  </w:pPr>
                </w:p>
              </w:tc>
              <w:tc>
                <w:tcPr>
                  <w:tcW w:w="1171" w:type="dxa"/>
                  <w:vMerge w:val="continue"/>
                  <w:tcBorders>
                    <w:tl2br w:val="nil"/>
                    <w:tr2bl w:val="nil"/>
                  </w:tcBorders>
                  <w:vAlign w:val="center"/>
                </w:tcPr>
                <w:p>
                  <w:pPr>
                    <w:pStyle w:val="41"/>
                    <w:rPr>
                      <w:rFonts w:hint="default" w:ascii="Times New Roman" w:hAnsi="Times New Roman" w:cs="Times New Roman"/>
                      <w:color w:val="auto"/>
                      <w:szCs w:val="21"/>
                    </w:rPr>
                  </w:pPr>
                </w:p>
              </w:tc>
              <w:tc>
                <w:tcPr>
                  <w:tcW w:w="1239" w:type="dxa"/>
                  <w:vMerge w:val="continue"/>
                  <w:tcBorders>
                    <w:tl2br w:val="nil"/>
                    <w:tr2bl w:val="nil"/>
                  </w:tcBorders>
                  <w:vAlign w:val="center"/>
                </w:tcPr>
                <w:p>
                  <w:pPr>
                    <w:pStyle w:val="41"/>
                    <w:rPr>
                      <w:rFonts w:hint="default" w:ascii="Times New Roman" w:hAnsi="Times New Roman" w:cs="Times New Roman"/>
                      <w:color w:val="auto"/>
                      <w:szCs w:val="21"/>
                    </w:rPr>
                  </w:pPr>
                </w:p>
              </w:tc>
              <w:tc>
                <w:tcPr>
                  <w:tcW w:w="1174" w:type="dxa"/>
                  <w:vMerge w:val="continue"/>
                  <w:tcBorders>
                    <w:tl2br w:val="nil"/>
                    <w:tr2bl w:val="nil"/>
                  </w:tcBorders>
                  <w:vAlign w:val="center"/>
                </w:tcPr>
                <w:p>
                  <w:pPr>
                    <w:pStyle w:val="41"/>
                    <w:rPr>
                      <w:rFonts w:hint="default" w:ascii="Times New Roman" w:hAnsi="Times New Roman"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50" w:hRule="atLeast"/>
                <w:jc w:val="center"/>
              </w:trPr>
              <w:tc>
                <w:tcPr>
                  <w:tcW w:w="1099" w:type="dxa"/>
                  <w:vMerge w:val="restart"/>
                  <w:tcBorders>
                    <w:tl2br w:val="nil"/>
                    <w:tr2bl w:val="nil"/>
                  </w:tcBorders>
                  <w:vAlign w:val="center"/>
                </w:tcPr>
                <w:p>
                  <w:pPr>
                    <w:pStyle w:val="41"/>
                    <w:rPr>
                      <w:rFonts w:hint="default" w:ascii="Times New Roman" w:hAnsi="Times New Roman" w:cs="Times New Roman"/>
                      <w:color w:val="auto"/>
                      <w:szCs w:val="21"/>
                    </w:rPr>
                  </w:pPr>
                  <w:r>
                    <w:rPr>
                      <w:rFonts w:hint="default" w:ascii="Times New Roman" w:hAnsi="Times New Roman" w:cs="Times New Roman"/>
                      <w:color w:val="auto"/>
                      <w:szCs w:val="21"/>
                    </w:rPr>
                    <w:t>G1</w:t>
                  </w:r>
                </w:p>
                <w:p>
                  <w:pPr>
                    <w:pStyle w:val="41"/>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lang w:val="en-US" w:eastAsia="zh-CN"/>
                    </w:rPr>
                    <w:t>赤屿村</w:t>
                  </w:r>
                </w:p>
              </w:tc>
              <w:tc>
                <w:tcPr>
                  <w:tcW w:w="1214" w:type="dxa"/>
                  <w:vMerge w:val="restart"/>
                  <w:tcBorders>
                    <w:tl2br w:val="nil"/>
                    <w:tr2bl w:val="nil"/>
                  </w:tcBorders>
                  <w:vAlign w:val="center"/>
                </w:tcPr>
                <w:p>
                  <w:pPr>
                    <w:pStyle w:val="41"/>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rPr>
                    <w:t>120.24606</w:t>
                  </w:r>
                  <w:r>
                    <w:rPr>
                      <w:rFonts w:hint="default" w:ascii="Times New Roman" w:hAnsi="Times New Roman" w:cs="Times New Roman"/>
                      <w:color w:val="auto"/>
                      <w:szCs w:val="21"/>
                      <w:lang w:val="en-US" w:eastAsia="zh-CN"/>
                    </w:rPr>
                    <w:t>9</w:t>
                  </w:r>
                </w:p>
              </w:tc>
              <w:tc>
                <w:tcPr>
                  <w:tcW w:w="1058" w:type="dxa"/>
                  <w:vMerge w:val="restart"/>
                  <w:tcBorders>
                    <w:tl2br w:val="nil"/>
                    <w:tr2bl w:val="nil"/>
                  </w:tcBorders>
                  <w:vAlign w:val="center"/>
                </w:tcPr>
                <w:p>
                  <w:pPr>
                    <w:pStyle w:val="41"/>
                    <w:rPr>
                      <w:rFonts w:hint="default" w:ascii="Times New Roman" w:hAnsi="Times New Roman" w:cs="Times New Roman"/>
                      <w:color w:val="auto"/>
                      <w:szCs w:val="21"/>
                    </w:rPr>
                  </w:pPr>
                  <w:r>
                    <w:rPr>
                      <w:rFonts w:hint="default" w:ascii="Times New Roman" w:hAnsi="Times New Roman" w:cs="Times New Roman"/>
                      <w:color w:val="auto"/>
                      <w:szCs w:val="21"/>
                    </w:rPr>
                    <w:t>27.05070</w:t>
                  </w:r>
                </w:p>
              </w:tc>
              <w:tc>
                <w:tcPr>
                  <w:tcW w:w="1278" w:type="dxa"/>
                  <w:tcBorders>
                    <w:tl2br w:val="nil"/>
                    <w:tr2bl w:val="nil"/>
                  </w:tcBorders>
                  <w:vAlign w:val="center"/>
                </w:tcPr>
                <w:p>
                  <w:pPr>
                    <w:pStyle w:val="41"/>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TSP</w:t>
                  </w:r>
                </w:p>
              </w:tc>
              <w:tc>
                <w:tcPr>
                  <w:tcW w:w="1171" w:type="dxa"/>
                  <w:tcBorders>
                    <w:tl2br w:val="nil"/>
                    <w:tr2bl w:val="nil"/>
                  </w:tcBorders>
                  <w:vAlign w:val="center"/>
                </w:tcPr>
                <w:p>
                  <w:pPr>
                    <w:pStyle w:val="41"/>
                    <w:rPr>
                      <w:rFonts w:hint="default" w:ascii="Times New Roman" w:hAnsi="Times New Roman" w:cs="Times New Roman"/>
                      <w:color w:val="auto"/>
                      <w:szCs w:val="21"/>
                    </w:rPr>
                  </w:pPr>
                  <w:r>
                    <w:rPr>
                      <w:rFonts w:hint="default" w:ascii="Times New Roman" w:hAnsi="Times New Roman" w:cs="Times New Roman"/>
                      <w:color w:val="auto"/>
                      <w:szCs w:val="21"/>
                      <w:lang w:val="en-US" w:eastAsia="zh-CN"/>
                    </w:rPr>
                    <w:t>日</w:t>
                  </w:r>
                  <w:r>
                    <w:rPr>
                      <w:rFonts w:hint="default" w:ascii="Times New Roman" w:hAnsi="Times New Roman" w:cs="Times New Roman"/>
                      <w:color w:val="auto"/>
                      <w:szCs w:val="21"/>
                    </w:rPr>
                    <w:t>均值</w:t>
                  </w:r>
                </w:p>
              </w:tc>
              <w:tc>
                <w:tcPr>
                  <w:tcW w:w="1239" w:type="dxa"/>
                  <w:vMerge w:val="restart"/>
                  <w:tcBorders>
                    <w:tl2br w:val="nil"/>
                    <w:tr2bl w:val="nil"/>
                  </w:tcBorders>
                  <w:vAlign w:val="center"/>
                </w:tcPr>
                <w:p>
                  <w:pPr>
                    <w:pStyle w:val="41"/>
                    <w:rPr>
                      <w:rFonts w:hint="default" w:ascii="Times New Roman" w:hAnsi="Times New Roman" w:cs="Times New Roman"/>
                      <w:color w:val="auto"/>
                      <w:szCs w:val="21"/>
                    </w:rPr>
                  </w:pPr>
                  <w:r>
                    <w:rPr>
                      <w:rFonts w:hint="default" w:ascii="Times New Roman" w:hAnsi="Times New Roman" w:cs="Times New Roman"/>
                      <w:color w:val="auto"/>
                      <w:szCs w:val="21"/>
                    </w:rPr>
                    <w:t>东南</w:t>
                  </w:r>
                </w:p>
              </w:tc>
              <w:tc>
                <w:tcPr>
                  <w:tcW w:w="1174" w:type="dxa"/>
                  <w:vMerge w:val="restart"/>
                  <w:tcBorders>
                    <w:tl2br w:val="nil"/>
                    <w:tr2bl w:val="nil"/>
                  </w:tcBorders>
                  <w:vAlign w:val="center"/>
                </w:tcPr>
                <w:p>
                  <w:pPr>
                    <w:pStyle w:val="41"/>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1880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099" w:type="dxa"/>
                  <w:vMerge w:val="continue"/>
                  <w:tcBorders>
                    <w:tl2br w:val="nil"/>
                    <w:tr2bl w:val="nil"/>
                  </w:tcBorders>
                  <w:vAlign w:val="center"/>
                </w:tcPr>
                <w:p>
                  <w:pPr>
                    <w:pStyle w:val="41"/>
                    <w:rPr>
                      <w:rFonts w:hint="default" w:ascii="Times New Roman" w:hAnsi="Times New Roman" w:cs="Times New Roman"/>
                      <w:color w:val="auto"/>
                    </w:rPr>
                  </w:pPr>
                </w:p>
              </w:tc>
              <w:tc>
                <w:tcPr>
                  <w:tcW w:w="1214" w:type="dxa"/>
                  <w:vMerge w:val="continue"/>
                  <w:tcBorders>
                    <w:tl2br w:val="nil"/>
                    <w:tr2bl w:val="nil"/>
                  </w:tcBorders>
                  <w:vAlign w:val="center"/>
                </w:tcPr>
                <w:p>
                  <w:pPr>
                    <w:pStyle w:val="41"/>
                    <w:rPr>
                      <w:rFonts w:hint="default" w:ascii="Times New Roman" w:hAnsi="Times New Roman" w:cs="Times New Roman"/>
                      <w:color w:val="auto"/>
                      <w:szCs w:val="21"/>
                    </w:rPr>
                  </w:pPr>
                </w:p>
              </w:tc>
              <w:tc>
                <w:tcPr>
                  <w:tcW w:w="1058" w:type="dxa"/>
                  <w:vMerge w:val="continue"/>
                  <w:tcBorders>
                    <w:tl2br w:val="nil"/>
                    <w:tr2bl w:val="nil"/>
                  </w:tcBorders>
                  <w:vAlign w:val="center"/>
                </w:tcPr>
                <w:p>
                  <w:pPr>
                    <w:pStyle w:val="41"/>
                    <w:rPr>
                      <w:rFonts w:hint="default" w:ascii="Times New Roman" w:hAnsi="Times New Roman" w:cs="Times New Roman"/>
                      <w:color w:val="auto"/>
                      <w:szCs w:val="21"/>
                    </w:rPr>
                  </w:pPr>
                </w:p>
              </w:tc>
              <w:tc>
                <w:tcPr>
                  <w:tcW w:w="1278" w:type="dxa"/>
                  <w:tcBorders>
                    <w:tl2br w:val="nil"/>
                    <w:tr2bl w:val="nil"/>
                  </w:tcBorders>
                  <w:vAlign w:val="center"/>
                </w:tcPr>
                <w:p>
                  <w:pPr>
                    <w:pStyle w:val="41"/>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氮氧化物</w:t>
                  </w:r>
                </w:p>
              </w:tc>
              <w:tc>
                <w:tcPr>
                  <w:tcW w:w="1171" w:type="dxa"/>
                  <w:tcBorders>
                    <w:tl2br w:val="nil"/>
                    <w:tr2bl w:val="nil"/>
                  </w:tcBorders>
                  <w:vAlign w:val="center"/>
                </w:tcPr>
                <w:p>
                  <w:pPr>
                    <w:pStyle w:val="41"/>
                    <w:rPr>
                      <w:rFonts w:hint="default" w:ascii="Times New Roman" w:hAnsi="Times New Roman" w:cs="Times New Roman"/>
                      <w:color w:val="auto"/>
                      <w:szCs w:val="21"/>
                    </w:rPr>
                  </w:pPr>
                  <w:r>
                    <w:rPr>
                      <w:rFonts w:hint="default" w:ascii="Times New Roman" w:hAnsi="Times New Roman" w:cs="Times New Roman"/>
                      <w:color w:val="auto"/>
                      <w:szCs w:val="21"/>
                    </w:rPr>
                    <w:t>小时均值</w:t>
                  </w:r>
                </w:p>
              </w:tc>
              <w:tc>
                <w:tcPr>
                  <w:tcW w:w="1239" w:type="dxa"/>
                  <w:vMerge w:val="continue"/>
                  <w:tcBorders>
                    <w:tl2br w:val="nil"/>
                    <w:tr2bl w:val="nil"/>
                  </w:tcBorders>
                  <w:vAlign w:val="center"/>
                </w:tcPr>
                <w:p>
                  <w:pPr>
                    <w:pStyle w:val="41"/>
                    <w:rPr>
                      <w:rFonts w:hint="default" w:ascii="Times New Roman" w:hAnsi="Times New Roman" w:cs="Times New Roman"/>
                      <w:color w:val="auto"/>
                      <w:szCs w:val="21"/>
                    </w:rPr>
                  </w:pPr>
                </w:p>
              </w:tc>
              <w:tc>
                <w:tcPr>
                  <w:tcW w:w="1174" w:type="dxa"/>
                  <w:vMerge w:val="continue"/>
                  <w:tcBorders>
                    <w:tl2br w:val="nil"/>
                    <w:tr2bl w:val="nil"/>
                  </w:tcBorders>
                  <w:vAlign w:val="center"/>
                </w:tcPr>
                <w:p>
                  <w:pPr>
                    <w:pStyle w:val="41"/>
                    <w:rPr>
                      <w:rFonts w:hint="default" w:ascii="Times New Roman" w:hAnsi="Times New Roman" w:cs="Times New Roman"/>
                      <w:color w:val="auto"/>
                      <w:szCs w:val="21"/>
                    </w:rPr>
                  </w:pPr>
                </w:p>
              </w:tc>
            </w:tr>
          </w:tbl>
          <w:p>
            <w:pPr>
              <w:rPr>
                <w:rFonts w:hint="default" w:ascii="Times New Roman" w:hAnsi="Times New Roman" w:cs="Times New Roman"/>
                <w:color w:val="auto"/>
              </w:rPr>
            </w:pPr>
          </w:p>
          <w:p>
            <w:pPr>
              <w:pStyle w:val="37"/>
              <w:rPr>
                <w:rFonts w:hint="default" w:ascii="Times New Roman" w:hAnsi="Times New Roman" w:cs="Times New Roman"/>
                <w:color w:val="auto"/>
              </w:rPr>
            </w:pPr>
            <w:r>
              <w:rPr>
                <w:rFonts w:hint="default" w:ascii="Times New Roman" w:hAnsi="Times New Roman" w:cs="Times New Roman"/>
                <w:color w:val="auto"/>
              </w:rPr>
              <w:t>其他污染物环境质量现状监测结果</w:t>
            </w:r>
            <w:bookmarkEnd w:id="30"/>
            <w:r>
              <w:rPr>
                <w:rFonts w:hint="default" w:ascii="Times New Roman" w:hAnsi="Times New Roman" w:cs="Times New Roman"/>
                <w:color w:val="auto"/>
              </w:rPr>
              <w:t>表</w:t>
            </w:r>
          </w:p>
          <w:tbl>
            <w:tblPr>
              <w:tblStyle w:val="26"/>
              <w:tblW w:w="8237" w:type="dxa"/>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923"/>
              <w:gridCol w:w="1406"/>
              <w:gridCol w:w="1307"/>
              <w:gridCol w:w="1249"/>
              <w:gridCol w:w="1065"/>
              <w:gridCol w:w="1145"/>
              <w:gridCol w:w="1142"/>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923" w:type="dxa"/>
                  <w:vMerge w:val="restart"/>
                  <w:tcBorders>
                    <w:tl2br w:val="nil"/>
                    <w:tr2bl w:val="nil"/>
                  </w:tcBorders>
                  <w:vAlign w:val="center"/>
                </w:tcPr>
                <w:p>
                  <w:pPr>
                    <w:pStyle w:val="41"/>
                    <w:rPr>
                      <w:rFonts w:hint="default" w:ascii="Times New Roman" w:hAnsi="Times New Roman" w:cs="Times New Roman"/>
                      <w:color w:val="auto"/>
                      <w:szCs w:val="21"/>
                    </w:rPr>
                  </w:pPr>
                  <w:r>
                    <w:rPr>
                      <w:rFonts w:hint="default" w:ascii="Times New Roman" w:hAnsi="Times New Roman" w:cs="Times New Roman"/>
                      <w:color w:val="auto"/>
                      <w:szCs w:val="21"/>
                    </w:rPr>
                    <w:t>监测点名称</w:t>
                  </w:r>
                </w:p>
              </w:tc>
              <w:tc>
                <w:tcPr>
                  <w:tcW w:w="1406" w:type="dxa"/>
                  <w:vMerge w:val="restart"/>
                  <w:tcBorders>
                    <w:tl2br w:val="nil"/>
                    <w:tr2bl w:val="nil"/>
                  </w:tcBorders>
                  <w:vAlign w:val="center"/>
                </w:tcPr>
                <w:p>
                  <w:pPr>
                    <w:pStyle w:val="41"/>
                    <w:rPr>
                      <w:rFonts w:hint="default" w:ascii="Times New Roman" w:hAnsi="Times New Roman" w:cs="Times New Roman"/>
                      <w:color w:val="auto"/>
                      <w:szCs w:val="21"/>
                    </w:rPr>
                  </w:pPr>
                  <w:r>
                    <w:rPr>
                      <w:rFonts w:hint="default" w:ascii="Times New Roman" w:hAnsi="Times New Roman" w:cs="Times New Roman"/>
                      <w:color w:val="auto"/>
                      <w:szCs w:val="21"/>
                    </w:rPr>
                    <w:t>污染物</w:t>
                  </w:r>
                </w:p>
              </w:tc>
              <w:tc>
                <w:tcPr>
                  <w:tcW w:w="4766" w:type="dxa"/>
                  <w:gridSpan w:val="4"/>
                  <w:tcBorders>
                    <w:tl2br w:val="nil"/>
                    <w:tr2bl w:val="nil"/>
                  </w:tcBorders>
                  <w:vAlign w:val="center"/>
                </w:tcPr>
                <w:p>
                  <w:pPr>
                    <w:pStyle w:val="41"/>
                    <w:rPr>
                      <w:rFonts w:hint="default" w:ascii="Times New Roman" w:hAnsi="Times New Roman" w:cs="Times New Roman"/>
                      <w:color w:val="auto"/>
                      <w:szCs w:val="21"/>
                    </w:rPr>
                  </w:pPr>
                  <w:r>
                    <w:rPr>
                      <w:rFonts w:hint="default" w:ascii="Times New Roman" w:hAnsi="Times New Roman" w:cs="Times New Roman"/>
                      <w:color w:val="auto"/>
                      <w:szCs w:val="21"/>
                    </w:rPr>
                    <w:t>1小时平均值mg/m³</w:t>
                  </w:r>
                </w:p>
              </w:tc>
              <w:tc>
                <w:tcPr>
                  <w:tcW w:w="1142" w:type="dxa"/>
                  <w:vMerge w:val="restart"/>
                  <w:tcBorders>
                    <w:tl2br w:val="nil"/>
                    <w:tr2bl w:val="nil"/>
                  </w:tcBorders>
                  <w:vAlign w:val="center"/>
                </w:tcPr>
                <w:p>
                  <w:pPr>
                    <w:pStyle w:val="41"/>
                    <w:rPr>
                      <w:rFonts w:hint="default" w:ascii="Times New Roman" w:hAnsi="Times New Roman" w:cs="Times New Roman"/>
                      <w:color w:val="auto"/>
                      <w:szCs w:val="21"/>
                    </w:rPr>
                  </w:pPr>
                  <w:r>
                    <w:rPr>
                      <w:rFonts w:hint="default" w:ascii="Times New Roman" w:hAnsi="Times New Roman" w:cs="Times New Roman"/>
                      <w:color w:val="auto"/>
                      <w:szCs w:val="21"/>
                    </w:rPr>
                    <w:t>达标情况</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923" w:type="dxa"/>
                  <w:vMerge w:val="continue"/>
                  <w:tcBorders>
                    <w:tl2br w:val="nil"/>
                    <w:tr2bl w:val="nil"/>
                  </w:tcBorders>
                  <w:vAlign w:val="center"/>
                </w:tcPr>
                <w:p>
                  <w:pPr>
                    <w:pStyle w:val="41"/>
                    <w:rPr>
                      <w:rFonts w:hint="default" w:ascii="Times New Roman" w:hAnsi="Times New Roman" w:cs="Times New Roman"/>
                      <w:color w:val="auto"/>
                      <w:szCs w:val="21"/>
                    </w:rPr>
                  </w:pPr>
                </w:p>
              </w:tc>
              <w:tc>
                <w:tcPr>
                  <w:tcW w:w="1406" w:type="dxa"/>
                  <w:vMerge w:val="continue"/>
                  <w:tcBorders>
                    <w:tl2br w:val="nil"/>
                    <w:tr2bl w:val="nil"/>
                  </w:tcBorders>
                  <w:vAlign w:val="center"/>
                </w:tcPr>
                <w:p>
                  <w:pPr>
                    <w:pStyle w:val="41"/>
                    <w:rPr>
                      <w:rFonts w:hint="default" w:ascii="Times New Roman" w:hAnsi="Times New Roman" w:cs="Times New Roman"/>
                      <w:color w:val="auto"/>
                      <w:szCs w:val="21"/>
                    </w:rPr>
                  </w:pPr>
                </w:p>
              </w:tc>
              <w:tc>
                <w:tcPr>
                  <w:tcW w:w="1307" w:type="dxa"/>
                  <w:tcBorders>
                    <w:tl2br w:val="nil"/>
                    <w:tr2bl w:val="nil"/>
                  </w:tcBorders>
                  <w:vAlign w:val="center"/>
                </w:tcPr>
                <w:p>
                  <w:pPr>
                    <w:pStyle w:val="41"/>
                    <w:rPr>
                      <w:rFonts w:hint="default" w:ascii="Times New Roman" w:hAnsi="Times New Roman" w:cs="Times New Roman"/>
                      <w:color w:val="auto"/>
                      <w:szCs w:val="21"/>
                    </w:rPr>
                  </w:pPr>
                  <w:r>
                    <w:rPr>
                      <w:rFonts w:hint="default" w:ascii="Times New Roman" w:hAnsi="Times New Roman" w:cs="Times New Roman"/>
                      <w:color w:val="auto"/>
                      <w:szCs w:val="21"/>
                    </w:rPr>
                    <w:t>监测浓度范围</w:t>
                  </w:r>
                </w:p>
              </w:tc>
              <w:tc>
                <w:tcPr>
                  <w:tcW w:w="1249" w:type="dxa"/>
                  <w:tcBorders>
                    <w:tl2br w:val="nil"/>
                    <w:tr2bl w:val="nil"/>
                  </w:tcBorders>
                  <w:vAlign w:val="center"/>
                </w:tcPr>
                <w:p>
                  <w:pPr>
                    <w:pStyle w:val="41"/>
                    <w:rPr>
                      <w:rFonts w:hint="default" w:ascii="Times New Roman" w:hAnsi="Times New Roman" w:cs="Times New Roman"/>
                      <w:color w:val="auto"/>
                      <w:szCs w:val="21"/>
                    </w:rPr>
                  </w:pPr>
                  <w:r>
                    <w:rPr>
                      <w:rFonts w:hint="default" w:ascii="Times New Roman" w:hAnsi="Times New Roman" w:cs="Times New Roman"/>
                      <w:color w:val="auto"/>
                      <w:szCs w:val="21"/>
                    </w:rPr>
                    <w:t>最大浓度占标率/%</w:t>
                  </w:r>
                </w:p>
              </w:tc>
              <w:tc>
                <w:tcPr>
                  <w:tcW w:w="1065" w:type="dxa"/>
                  <w:tcBorders>
                    <w:tl2br w:val="nil"/>
                    <w:tr2bl w:val="nil"/>
                  </w:tcBorders>
                  <w:vAlign w:val="center"/>
                </w:tcPr>
                <w:p>
                  <w:pPr>
                    <w:pStyle w:val="41"/>
                    <w:rPr>
                      <w:rFonts w:hint="default" w:ascii="Times New Roman" w:hAnsi="Times New Roman" w:cs="Times New Roman"/>
                      <w:color w:val="auto"/>
                      <w:szCs w:val="21"/>
                    </w:rPr>
                  </w:pPr>
                  <w:r>
                    <w:rPr>
                      <w:rFonts w:hint="default" w:ascii="Times New Roman" w:hAnsi="Times New Roman" w:cs="Times New Roman"/>
                      <w:color w:val="auto"/>
                      <w:szCs w:val="21"/>
                    </w:rPr>
                    <w:t>评价标准</w:t>
                  </w:r>
                </w:p>
              </w:tc>
              <w:tc>
                <w:tcPr>
                  <w:tcW w:w="1145" w:type="dxa"/>
                  <w:tcBorders>
                    <w:tl2br w:val="nil"/>
                    <w:tr2bl w:val="nil"/>
                  </w:tcBorders>
                  <w:vAlign w:val="center"/>
                </w:tcPr>
                <w:p>
                  <w:pPr>
                    <w:pStyle w:val="41"/>
                    <w:rPr>
                      <w:rFonts w:hint="default" w:ascii="Times New Roman" w:hAnsi="Times New Roman" w:cs="Times New Roman"/>
                      <w:color w:val="auto"/>
                      <w:szCs w:val="21"/>
                    </w:rPr>
                  </w:pPr>
                  <w:r>
                    <w:rPr>
                      <w:rFonts w:hint="default" w:ascii="Times New Roman" w:hAnsi="Times New Roman" w:cs="Times New Roman"/>
                      <w:color w:val="auto"/>
                      <w:szCs w:val="21"/>
                    </w:rPr>
                    <w:t>超标率/%</w:t>
                  </w:r>
                </w:p>
              </w:tc>
              <w:tc>
                <w:tcPr>
                  <w:tcW w:w="1142" w:type="dxa"/>
                  <w:vMerge w:val="continue"/>
                  <w:tcBorders>
                    <w:tl2br w:val="nil"/>
                    <w:tr2bl w:val="nil"/>
                  </w:tcBorders>
                  <w:vAlign w:val="center"/>
                </w:tcPr>
                <w:p>
                  <w:pPr>
                    <w:pStyle w:val="41"/>
                    <w:rPr>
                      <w:rFonts w:hint="default" w:ascii="Times New Roman" w:hAnsi="Times New Roman"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923" w:type="dxa"/>
                  <w:vMerge w:val="restart"/>
                  <w:tcBorders>
                    <w:tl2br w:val="nil"/>
                    <w:tr2bl w:val="nil"/>
                  </w:tcBorders>
                  <w:vAlign w:val="center"/>
                </w:tcPr>
                <w:p>
                  <w:pPr>
                    <w:pStyle w:val="41"/>
                    <w:rPr>
                      <w:rFonts w:hint="default" w:ascii="Times New Roman" w:hAnsi="Times New Roman" w:cs="Times New Roman"/>
                      <w:color w:val="auto"/>
                      <w:szCs w:val="21"/>
                    </w:rPr>
                  </w:pPr>
                  <w:r>
                    <w:rPr>
                      <w:rFonts w:hint="default" w:ascii="Times New Roman" w:hAnsi="Times New Roman" w:cs="Times New Roman"/>
                      <w:color w:val="auto"/>
                      <w:szCs w:val="21"/>
                    </w:rPr>
                    <w:t>G1</w:t>
                  </w:r>
                </w:p>
                <w:p>
                  <w:pPr>
                    <w:pStyle w:val="41"/>
                    <w:rPr>
                      <w:rFonts w:hint="eastAsia" w:ascii="Times New Roman" w:hAnsi="Times New Roman" w:eastAsia="宋体" w:cs="Times New Roman"/>
                      <w:color w:val="auto"/>
                      <w:szCs w:val="21"/>
                      <w:lang w:eastAsia="zh-CN"/>
                    </w:rPr>
                  </w:pPr>
                  <w:r>
                    <w:rPr>
                      <w:rFonts w:hint="eastAsia" w:ascii="Times New Roman" w:hAnsi="Times New Roman" w:cs="Times New Roman"/>
                      <w:color w:val="auto"/>
                      <w:szCs w:val="21"/>
                      <w:lang w:val="en-US" w:eastAsia="zh-CN"/>
                    </w:rPr>
                    <w:t>赤屿村</w:t>
                  </w:r>
                </w:p>
              </w:tc>
              <w:tc>
                <w:tcPr>
                  <w:tcW w:w="1406" w:type="dxa"/>
                  <w:tcBorders>
                    <w:tl2br w:val="nil"/>
                    <w:tr2bl w:val="nil"/>
                  </w:tcBorders>
                  <w:vAlign w:val="center"/>
                </w:tcPr>
                <w:p>
                  <w:pPr>
                    <w:pStyle w:val="41"/>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TSP</w:t>
                  </w:r>
                </w:p>
              </w:tc>
              <w:tc>
                <w:tcPr>
                  <w:tcW w:w="1307" w:type="dxa"/>
                  <w:tcBorders>
                    <w:tl2br w:val="nil"/>
                    <w:tr2bl w:val="nil"/>
                  </w:tcBorders>
                  <w:vAlign w:val="center"/>
                </w:tcPr>
                <w:p>
                  <w:pPr>
                    <w:pStyle w:val="41"/>
                    <w:rPr>
                      <w:rFonts w:hint="default" w:ascii="Times New Roman" w:hAnsi="Times New Roman" w:cs="Times New Roman"/>
                      <w:color w:val="auto"/>
                      <w:szCs w:val="21"/>
                    </w:rPr>
                  </w:pPr>
                </w:p>
              </w:tc>
              <w:tc>
                <w:tcPr>
                  <w:tcW w:w="1249" w:type="dxa"/>
                  <w:tcBorders>
                    <w:tl2br w:val="nil"/>
                    <w:tr2bl w:val="nil"/>
                  </w:tcBorders>
                  <w:vAlign w:val="center"/>
                </w:tcPr>
                <w:p>
                  <w:pPr>
                    <w:pStyle w:val="41"/>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0.04</w:t>
                  </w:r>
                </w:p>
              </w:tc>
              <w:tc>
                <w:tcPr>
                  <w:tcW w:w="1065" w:type="dxa"/>
                  <w:tcBorders>
                    <w:tl2br w:val="nil"/>
                    <w:tr2bl w:val="nil"/>
                  </w:tcBorders>
                  <w:vAlign w:val="center"/>
                </w:tcPr>
                <w:p>
                  <w:pPr>
                    <w:pStyle w:val="41"/>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300</w:t>
                  </w:r>
                </w:p>
              </w:tc>
              <w:tc>
                <w:tcPr>
                  <w:tcW w:w="1145" w:type="dxa"/>
                  <w:tcBorders>
                    <w:tl2br w:val="nil"/>
                    <w:tr2bl w:val="nil"/>
                  </w:tcBorders>
                  <w:vAlign w:val="center"/>
                </w:tcPr>
                <w:p>
                  <w:pPr>
                    <w:pStyle w:val="41"/>
                    <w:rPr>
                      <w:rFonts w:hint="default" w:ascii="Times New Roman" w:hAnsi="Times New Roman" w:cs="Times New Roman"/>
                      <w:color w:val="auto"/>
                      <w:szCs w:val="21"/>
                    </w:rPr>
                  </w:pPr>
                  <w:r>
                    <w:rPr>
                      <w:rFonts w:hint="default" w:ascii="Times New Roman" w:hAnsi="Times New Roman" w:cs="Times New Roman"/>
                      <w:color w:val="auto"/>
                      <w:szCs w:val="21"/>
                    </w:rPr>
                    <w:t>0</w:t>
                  </w:r>
                </w:p>
              </w:tc>
              <w:tc>
                <w:tcPr>
                  <w:tcW w:w="1142" w:type="dxa"/>
                  <w:tcBorders>
                    <w:tl2br w:val="nil"/>
                    <w:tr2bl w:val="nil"/>
                  </w:tcBorders>
                  <w:vAlign w:val="center"/>
                </w:tcPr>
                <w:p>
                  <w:pPr>
                    <w:pStyle w:val="41"/>
                    <w:rPr>
                      <w:rFonts w:hint="default" w:ascii="Times New Roman" w:hAnsi="Times New Roman" w:cs="Times New Roman"/>
                      <w:color w:val="auto"/>
                      <w:szCs w:val="21"/>
                    </w:rPr>
                  </w:pPr>
                  <w:r>
                    <w:rPr>
                      <w:rFonts w:hint="default" w:ascii="Times New Roman" w:hAnsi="Times New Roman" w:cs="Times New Roman"/>
                      <w:color w:val="auto"/>
                      <w:szCs w:val="21"/>
                    </w:rPr>
                    <w:t>达标</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923" w:type="dxa"/>
                  <w:vMerge w:val="continue"/>
                  <w:tcBorders>
                    <w:tl2br w:val="nil"/>
                    <w:tr2bl w:val="nil"/>
                  </w:tcBorders>
                  <w:vAlign w:val="center"/>
                </w:tcPr>
                <w:p>
                  <w:pPr>
                    <w:pStyle w:val="41"/>
                    <w:rPr>
                      <w:rFonts w:hint="default" w:ascii="Times New Roman" w:hAnsi="Times New Roman" w:cs="Times New Roman"/>
                      <w:color w:val="auto"/>
                      <w:szCs w:val="21"/>
                    </w:rPr>
                  </w:pPr>
                </w:p>
              </w:tc>
              <w:tc>
                <w:tcPr>
                  <w:tcW w:w="1406" w:type="dxa"/>
                  <w:tcBorders>
                    <w:tl2br w:val="nil"/>
                    <w:tr2bl w:val="nil"/>
                  </w:tcBorders>
                  <w:vAlign w:val="center"/>
                </w:tcPr>
                <w:p>
                  <w:pPr>
                    <w:pStyle w:val="41"/>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氮氧化物</w:t>
                  </w:r>
                </w:p>
              </w:tc>
              <w:tc>
                <w:tcPr>
                  <w:tcW w:w="1307" w:type="dxa"/>
                  <w:tcBorders>
                    <w:tl2br w:val="nil"/>
                    <w:tr2bl w:val="nil"/>
                  </w:tcBorders>
                  <w:vAlign w:val="center"/>
                </w:tcPr>
                <w:p>
                  <w:pPr>
                    <w:pStyle w:val="41"/>
                    <w:rPr>
                      <w:rFonts w:hint="default" w:ascii="Times New Roman" w:hAnsi="Times New Roman" w:eastAsia="宋体" w:cs="Times New Roman"/>
                      <w:color w:val="auto"/>
                      <w:lang w:val="en-US" w:eastAsia="zh-CN"/>
                    </w:rPr>
                  </w:pPr>
                </w:p>
              </w:tc>
              <w:tc>
                <w:tcPr>
                  <w:tcW w:w="1249" w:type="dxa"/>
                  <w:tcBorders>
                    <w:tl2br w:val="nil"/>
                    <w:tr2bl w:val="nil"/>
                  </w:tcBorders>
                  <w:vAlign w:val="center"/>
                </w:tcPr>
                <w:p>
                  <w:pPr>
                    <w:pStyle w:val="41"/>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0</w:t>
                  </w:r>
                  <w:r>
                    <w:rPr>
                      <w:rFonts w:hint="eastAsia" w:cs="Times New Roman"/>
                      <w:color w:val="auto"/>
                      <w:szCs w:val="21"/>
                      <w:lang w:val="en-US" w:eastAsia="zh-CN"/>
                    </w:rPr>
                    <w:t>.</w:t>
                  </w:r>
                  <w:r>
                    <w:rPr>
                      <w:rFonts w:hint="default" w:ascii="Times New Roman" w:hAnsi="Times New Roman" w:cs="Times New Roman"/>
                      <w:color w:val="auto"/>
                      <w:szCs w:val="21"/>
                      <w:lang w:val="en-US" w:eastAsia="zh-CN"/>
                    </w:rPr>
                    <w:t>02</w:t>
                  </w:r>
                </w:p>
              </w:tc>
              <w:tc>
                <w:tcPr>
                  <w:tcW w:w="1065" w:type="dxa"/>
                  <w:tcBorders>
                    <w:tl2br w:val="nil"/>
                    <w:tr2bl w:val="nil"/>
                  </w:tcBorders>
                  <w:vAlign w:val="center"/>
                </w:tcPr>
                <w:p>
                  <w:pPr>
                    <w:pStyle w:val="41"/>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250</w:t>
                  </w:r>
                </w:p>
              </w:tc>
              <w:tc>
                <w:tcPr>
                  <w:tcW w:w="1145" w:type="dxa"/>
                  <w:tcBorders>
                    <w:tl2br w:val="nil"/>
                    <w:tr2bl w:val="nil"/>
                  </w:tcBorders>
                  <w:vAlign w:val="center"/>
                </w:tcPr>
                <w:p>
                  <w:pPr>
                    <w:pStyle w:val="41"/>
                    <w:rPr>
                      <w:rFonts w:hint="default" w:ascii="Times New Roman" w:hAnsi="Times New Roman" w:cs="Times New Roman"/>
                      <w:color w:val="auto"/>
                      <w:szCs w:val="21"/>
                    </w:rPr>
                  </w:pPr>
                  <w:r>
                    <w:rPr>
                      <w:rFonts w:hint="default" w:ascii="Times New Roman" w:hAnsi="Times New Roman" w:cs="Times New Roman"/>
                      <w:color w:val="auto"/>
                      <w:szCs w:val="21"/>
                    </w:rPr>
                    <w:t>0</w:t>
                  </w:r>
                </w:p>
              </w:tc>
              <w:tc>
                <w:tcPr>
                  <w:tcW w:w="1142" w:type="dxa"/>
                  <w:tcBorders>
                    <w:tl2br w:val="nil"/>
                    <w:tr2bl w:val="nil"/>
                  </w:tcBorders>
                  <w:vAlign w:val="center"/>
                </w:tcPr>
                <w:p>
                  <w:pPr>
                    <w:pStyle w:val="41"/>
                    <w:rPr>
                      <w:rFonts w:hint="default" w:ascii="Times New Roman" w:hAnsi="Times New Roman" w:cs="Times New Roman"/>
                      <w:color w:val="auto"/>
                      <w:szCs w:val="21"/>
                    </w:rPr>
                  </w:pPr>
                  <w:r>
                    <w:rPr>
                      <w:rFonts w:hint="default" w:ascii="Times New Roman" w:hAnsi="Times New Roman" w:cs="Times New Roman"/>
                      <w:color w:val="auto"/>
                      <w:szCs w:val="21"/>
                    </w:rPr>
                    <w:t>达标</w:t>
                  </w:r>
                </w:p>
              </w:tc>
            </w:tr>
          </w:tbl>
          <w:p>
            <w:pPr>
              <w:pStyle w:val="8"/>
              <w:spacing w:beforeLines="50"/>
              <w:rPr>
                <w:rFonts w:hint="default" w:ascii="Times New Roman" w:hAnsi="Times New Roman" w:cs="Times New Roman"/>
                <w:color w:val="auto"/>
              </w:rPr>
            </w:pPr>
            <w:r>
              <w:rPr>
                <w:rFonts w:hint="default" w:ascii="Times New Roman" w:hAnsi="Times New Roman" w:cs="Times New Roman"/>
                <w:color w:val="auto"/>
              </w:rPr>
              <w:t>水环境质量现状</w:t>
            </w:r>
          </w:p>
          <w:p>
            <w:pPr>
              <w:pStyle w:val="35"/>
              <w:ind w:firstLine="480"/>
              <w:rPr>
                <w:rFonts w:hint="default" w:ascii="Times New Roman" w:hAnsi="Times New Roman" w:cs="Times New Roman"/>
                <w:color w:val="auto"/>
              </w:rPr>
            </w:pPr>
            <w:r>
              <w:rPr>
                <w:rFonts w:hint="default" w:ascii="Times New Roman" w:hAnsi="Times New Roman" w:cs="Times New Roman"/>
                <w:color w:val="auto"/>
                <w:lang w:val="en-US" w:eastAsia="zh-CN"/>
              </w:rPr>
              <w:t>为了解项目周边地表水环境质量现状，本次</w:t>
            </w:r>
            <w:r>
              <w:rPr>
                <w:rFonts w:hint="default" w:ascii="Times New Roman" w:hAnsi="Times New Roman" w:cs="Times New Roman"/>
                <w:color w:val="auto"/>
              </w:rPr>
              <w:t>评价引用福鼎市质达金属表面处理有限公司于2022年5月20日</w:t>
            </w:r>
            <w:r>
              <w:rPr>
                <w:rFonts w:hint="eastAsia" w:cs="Times New Roman"/>
                <w:color w:val="auto"/>
                <w:lang w:eastAsia="zh-CN"/>
              </w:rPr>
              <w:t>～</w:t>
            </w:r>
            <w:r>
              <w:rPr>
                <w:rFonts w:hint="default" w:ascii="Times New Roman" w:hAnsi="Times New Roman" w:cs="Times New Roman"/>
                <w:color w:val="auto"/>
              </w:rPr>
              <w:t>5月22日对滞洪区的水质监测结果。</w:t>
            </w:r>
          </w:p>
          <w:p>
            <w:pPr>
              <w:pStyle w:val="35"/>
              <w:ind w:firstLine="480"/>
              <w:rPr>
                <w:rFonts w:hint="default" w:ascii="Times New Roman" w:hAnsi="Times New Roman" w:cs="Times New Roman"/>
                <w:color w:val="auto"/>
              </w:rPr>
            </w:pPr>
            <w:r>
              <w:rPr>
                <w:rFonts w:hint="default" w:ascii="Times New Roman" w:hAnsi="Times New Roman" w:cs="Times New Roman"/>
                <w:color w:val="auto"/>
              </w:rPr>
              <w:t>（1）监测断面与监测因子</w:t>
            </w:r>
          </w:p>
          <w:p>
            <w:pPr>
              <w:pStyle w:val="35"/>
              <w:ind w:firstLine="480"/>
              <w:rPr>
                <w:rFonts w:hint="default" w:ascii="Times New Roman" w:hAnsi="Times New Roman" w:cs="Times New Roman"/>
                <w:color w:val="auto"/>
              </w:rPr>
            </w:pPr>
            <w:r>
              <w:rPr>
                <w:rFonts w:hint="default" w:ascii="Times New Roman" w:hAnsi="Times New Roman" w:cs="Times New Roman"/>
                <w:color w:val="auto"/>
              </w:rPr>
              <w:t>监测断面具体位置分布见下表及附图</w:t>
            </w:r>
            <w:r>
              <w:rPr>
                <w:rFonts w:hint="eastAsia" w:cs="Times New Roman"/>
                <w:color w:val="auto"/>
                <w:lang w:val="en-US" w:eastAsia="zh-CN"/>
              </w:rPr>
              <w:t>6</w:t>
            </w:r>
            <w:r>
              <w:rPr>
                <w:rFonts w:hint="default" w:ascii="Times New Roman" w:hAnsi="Times New Roman" w:cs="Times New Roman"/>
                <w:color w:val="auto"/>
              </w:rPr>
              <w:t>，监测因子见下表。</w:t>
            </w:r>
          </w:p>
          <w:p>
            <w:pPr>
              <w:pStyle w:val="37"/>
              <w:rPr>
                <w:rFonts w:hint="default" w:ascii="Times New Roman" w:hAnsi="Times New Roman" w:cs="Times New Roman"/>
                <w:color w:val="auto"/>
              </w:rPr>
            </w:pPr>
            <w:r>
              <w:rPr>
                <w:rFonts w:hint="default" w:ascii="Times New Roman" w:hAnsi="Times New Roman" w:cs="Times New Roman"/>
                <w:color w:val="auto"/>
              </w:rPr>
              <w:t>地表水监测点位</w:t>
            </w:r>
          </w:p>
          <w:tbl>
            <w:tblPr>
              <w:tblStyle w:val="26"/>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1595"/>
              <w:gridCol w:w="2780"/>
              <w:gridCol w:w="386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68" w:type="pct"/>
                  <w:tcBorders>
                    <w:top w:val="single" w:color="auto" w:sz="12" w:space="0"/>
                    <w:left w:val="nil"/>
                    <w:bottom w:val="single" w:color="auto" w:sz="4" w:space="0"/>
                    <w:right w:val="single" w:color="auto" w:sz="4" w:space="0"/>
                  </w:tcBorders>
                  <w:vAlign w:val="center"/>
                </w:tcPr>
                <w:p>
                  <w:pPr>
                    <w:pStyle w:val="41"/>
                    <w:rPr>
                      <w:rFonts w:hint="default" w:ascii="Times New Roman" w:hAnsi="Times New Roman" w:cs="Times New Roman"/>
                      <w:color w:val="auto"/>
                    </w:rPr>
                  </w:pPr>
                  <w:r>
                    <w:rPr>
                      <w:rFonts w:hint="default" w:ascii="Times New Roman" w:hAnsi="Times New Roman" w:cs="Times New Roman"/>
                      <w:color w:val="auto"/>
                    </w:rPr>
                    <w:t>监测点位号</w:t>
                  </w:r>
                </w:p>
              </w:tc>
              <w:tc>
                <w:tcPr>
                  <w:tcW w:w="1687" w:type="pct"/>
                  <w:tcBorders>
                    <w:top w:val="single" w:color="auto" w:sz="12" w:space="0"/>
                    <w:left w:val="single" w:color="auto" w:sz="4" w:space="0"/>
                    <w:bottom w:val="single" w:color="auto" w:sz="4" w:space="0"/>
                    <w:right w:val="single" w:color="auto" w:sz="4" w:space="0"/>
                  </w:tcBorders>
                  <w:vAlign w:val="center"/>
                </w:tcPr>
                <w:p>
                  <w:pPr>
                    <w:pStyle w:val="41"/>
                    <w:rPr>
                      <w:rFonts w:hint="default" w:ascii="Times New Roman" w:hAnsi="Times New Roman" w:cs="Times New Roman"/>
                      <w:color w:val="auto"/>
                    </w:rPr>
                  </w:pPr>
                  <w:r>
                    <w:rPr>
                      <w:rFonts w:hint="default" w:ascii="Times New Roman" w:hAnsi="Times New Roman" w:cs="Times New Roman"/>
                      <w:color w:val="auto"/>
                    </w:rPr>
                    <w:t>具体位置</w:t>
                  </w:r>
                </w:p>
              </w:tc>
              <w:tc>
                <w:tcPr>
                  <w:tcW w:w="2344" w:type="pct"/>
                  <w:tcBorders>
                    <w:top w:val="single" w:color="auto" w:sz="12" w:space="0"/>
                    <w:left w:val="single" w:color="auto" w:sz="4" w:space="0"/>
                    <w:bottom w:val="single" w:color="auto" w:sz="4" w:space="0"/>
                    <w:right w:val="nil"/>
                  </w:tcBorders>
                  <w:vAlign w:val="center"/>
                </w:tcPr>
                <w:p>
                  <w:pPr>
                    <w:pStyle w:val="41"/>
                    <w:rPr>
                      <w:rFonts w:hint="default" w:ascii="Times New Roman" w:hAnsi="Times New Roman" w:cs="Times New Roman"/>
                      <w:color w:val="auto"/>
                    </w:rPr>
                  </w:pPr>
                  <w:r>
                    <w:rPr>
                      <w:rFonts w:hint="default" w:ascii="Times New Roman" w:hAnsi="Times New Roman" w:cs="Times New Roman"/>
                      <w:color w:val="auto"/>
                    </w:rPr>
                    <w:t>监测因子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68" w:type="pct"/>
                  <w:tcBorders>
                    <w:top w:val="single" w:color="auto" w:sz="4" w:space="0"/>
                    <w:left w:val="nil"/>
                    <w:bottom w:val="single" w:color="auto" w:sz="4" w:space="0"/>
                    <w:right w:val="single" w:color="auto" w:sz="4" w:space="0"/>
                  </w:tcBorders>
                  <w:vAlign w:val="center"/>
                </w:tcPr>
                <w:p>
                  <w:pPr>
                    <w:pStyle w:val="41"/>
                    <w:rPr>
                      <w:rFonts w:hint="default" w:ascii="Times New Roman" w:hAnsi="Times New Roman" w:cs="Times New Roman"/>
                      <w:color w:val="auto"/>
                    </w:rPr>
                  </w:pPr>
                  <w:r>
                    <w:rPr>
                      <w:rFonts w:hint="default" w:ascii="Times New Roman" w:hAnsi="Times New Roman" w:cs="Times New Roman"/>
                      <w:color w:val="auto"/>
                    </w:rPr>
                    <w:t>W1</w:t>
                  </w:r>
                </w:p>
              </w:tc>
              <w:tc>
                <w:tcPr>
                  <w:tcW w:w="1687" w:type="pct"/>
                  <w:tcBorders>
                    <w:top w:val="single" w:color="auto" w:sz="4" w:space="0"/>
                    <w:left w:val="single" w:color="auto" w:sz="4" w:space="0"/>
                    <w:bottom w:val="single" w:color="auto" w:sz="4" w:space="0"/>
                    <w:right w:val="single" w:color="auto" w:sz="4" w:space="0"/>
                  </w:tcBorders>
                  <w:vAlign w:val="center"/>
                </w:tcPr>
                <w:p>
                  <w:pPr>
                    <w:pStyle w:val="41"/>
                    <w:rPr>
                      <w:rFonts w:hint="default" w:ascii="Times New Roman" w:hAnsi="Times New Roman" w:cs="Times New Roman"/>
                      <w:color w:val="auto"/>
                    </w:rPr>
                  </w:pPr>
                  <w:r>
                    <w:rPr>
                      <w:rFonts w:hint="default" w:ascii="Times New Roman" w:hAnsi="Times New Roman" w:cs="Times New Roman"/>
                      <w:color w:val="auto"/>
                    </w:rPr>
                    <w:t>三孔闸内侧</w:t>
                  </w:r>
                </w:p>
              </w:tc>
              <w:tc>
                <w:tcPr>
                  <w:tcW w:w="2344" w:type="pct"/>
                  <w:vMerge w:val="restart"/>
                  <w:tcBorders>
                    <w:top w:val="single" w:color="auto" w:sz="4" w:space="0"/>
                    <w:left w:val="single" w:color="auto" w:sz="4" w:space="0"/>
                    <w:bottom w:val="single" w:color="auto" w:sz="12" w:space="0"/>
                    <w:right w:val="nil"/>
                  </w:tcBorders>
                  <w:vAlign w:val="center"/>
                </w:tcPr>
                <w:p>
                  <w:pPr>
                    <w:pStyle w:val="41"/>
                    <w:rPr>
                      <w:rFonts w:hint="default" w:ascii="Times New Roman" w:hAnsi="Times New Roman" w:cs="Times New Roman"/>
                      <w:color w:val="auto"/>
                    </w:rPr>
                  </w:pPr>
                  <w:r>
                    <w:rPr>
                      <w:rFonts w:hint="default" w:ascii="Times New Roman" w:hAnsi="Times New Roman" w:cs="Times New Roman"/>
                      <w:color w:val="auto"/>
                    </w:rPr>
                    <w:t>pH、COD、BOD</w:t>
                  </w:r>
                  <w:r>
                    <w:rPr>
                      <w:rFonts w:hint="default" w:ascii="Times New Roman" w:hAnsi="Times New Roman" w:cs="Times New Roman"/>
                      <w:color w:val="auto"/>
                      <w:vertAlign w:val="subscript"/>
                    </w:rPr>
                    <w:t>5</w:t>
                  </w:r>
                  <w:r>
                    <w:rPr>
                      <w:rFonts w:hint="default" w:ascii="Times New Roman" w:hAnsi="Times New Roman" w:cs="Times New Roman"/>
                      <w:color w:val="auto"/>
                    </w:rPr>
                    <w:t>、氨氮、TN、TP</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68" w:type="pct"/>
                  <w:tcBorders>
                    <w:top w:val="single" w:color="auto" w:sz="4" w:space="0"/>
                    <w:left w:val="nil"/>
                    <w:bottom w:val="single" w:color="auto" w:sz="4" w:space="0"/>
                    <w:right w:val="single" w:color="auto" w:sz="4" w:space="0"/>
                  </w:tcBorders>
                  <w:vAlign w:val="center"/>
                </w:tcPr>
                <w:p>
                  <w:pPr>
                    <w:pStyle w:val="41"/>
                    <w:rPr>
                      <w:rFonts w:hint="default" w:ascii="Times New Roman" w:hAnsi="Times New Roman" w:cs="Times New Roman"/>
                      <w:color w:val="auto"/>
                    </w:rPr>
                  </w:pPr>
                  <w:r>
                    <w:rPr>
                      <w:rFonts w:hint="default" w:ascii="Times New Roman" w:hAnsi="Times New Roman" w:cs="Times New Roman"/>
                      <w:color w:val="auto"/>
                    </w:rPr>
                    <w:t>W2</w:t>
                  </w:r>
                </w:p>
              </w:tc>
              <w:tc>
                <w:tcPr>
                  <w:tcW w:w="1687" w:type="pct"/>
                  <w:tcBorders>
                    <w:top w:val="single" w:color="auto" w:sz="4" w:space="0"/>
                    <w:left w:val="single" w:color="auto" w:sz="4" w:space="0"/>
                    <w:bottom w:val="single" w:color="auto" w:sz="4" w:space="0"/>
                    <w:right w:val="single" w:color="auto" w:sz="4" w:space="0"/>
                  </w:tcBorders>
                  <w:vAlign w:val="center"/>
                </w:tcPr>
                <w:p>
                  <w:pPr>
                    <w:pStyle w:val="41"/>
                    <w:rPr>
                      <w:rFonts w:hint="default" w:ascii="Times New Roman" w:hAnsi="Times New Roman" w:cs="Times New Roman"/>
                      <w:color w:val="auto"/>
                    </w:rPr>
                  </w:pPr>
                  <w:r>
                    <w:rPr>
                      <w:rFonts w:hint="default" w:ascii="Times New Roman" w:hAnsi="Times New Roman" w:cs="Times New Roman"/>
                      <w:color w:val="auto"/>
                    </w:rPr>
                    <w:t>单孔闸内侧</w:t>
                  </w:r>
                </w:p>
              </w:tc>
              <w:tc>
                <w:tcPr>
                  <w:tcW w:w="2344" w:type="pct"/>
                  <w:vMerge w:val="continue"/>
                  <w:tcBorders>
                    <w:top w:val="single" w:color="auto" w:sz="4" w:space="0"/>
                    <w:left w:val="single" w:color="auto" w:sz="4" w:space="0"/>
                    <w:bottom w:val="single" w:color="auto" w:sz="12" w:space="0"/>
                    <w:right w:val="nil"/>
                  </w:tcBorders>
                  <w:vAlign w:val="center"/>
                </w:tcPr>
                <w:p>
                  <w:pPr>
                    <w:pStyle w:val="41"/>
                    <w:rPr>
                      <w:rFonts w:hint="default" w:ascii="Times New Roman" w:hAnsi="Times New Roman" w:cs="Times New Roman"/>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68" w:type="pct"/>
                  <w:tcBorders>
                    <w:top w:val="single" w:color="auto" w:sz="4" w:space="0"/>
                    <w:left w:val="nil"/>
                    <w:bottom w:val="single" w:color="auto" w:sz="12" w:space="0"/>
                    <w:right w:val="single" w:color="auto" w:sz="4" w:space="0"/>
                  </w:tcBorders>
                  <w:vAlign w:val="center"/>
                </w:tcPr>
                <w:p>
                  <w:pPr>
                    <w:pStyle w:val="41"/>
                    <w:rPr>
                      <w:rFonts w:hint="default" w:ascii="Times New Roman" w:hAnsi="Times New Roman" w:cs="Times New Roman"/>
                      <w:color w:val="auto"/>
                    </w:rPr>
                  </w:pPr>
                  <w:r>
                    <w:rPr>
                      <w:rFonts w:hint="default" w:ascii="Times New Roman" w:hAnsi="Times New Roman" w:cs="Times New Roman"/>
                      <w:color w:val="auto"/>
                    </w:rPr>
                    <w:t>W3</w:t>
                  </w:r>
                </w:p>
              </w:tc>
              <w:tc>
                <w:tcPr>
                  <w:tcW w:w="1687" w:type="pct"/>
                  <w:tcBorders>
                    <w:top w:val="single" w:color="auto" w:sz="4" w:space="0"/>
                    <w:left w:val="single" w:color="auto" w:sz="4" w:space="0"/>
                    <w:bottom w:val="single" w:color="auto" w:sz="12" w:space="0"/>
                    <w:right w:val="single" w:color="auto" w:sz="4" w:space="0"/>
                  </w:tcBorders>
                  <w:vAlign w:val="center"/>
                </w:tcPr>
                <w:p>
                  <w:pPr>
                    <w:pStyle w:val="41"/>
                    <w:rPr>
                      <w:rFonts w:hint="default" w:ascii="Times New Roman" w:hAnsi="Times New Roman" w:cs="Times New Roman"/>
                      <w:color w:val="auto"/>
                    </w:rPr>
                  </w:pPr>
                  <w:r>
                    <w:rPr>
                      <w:rFonts w:hint="default" w:ascii="Times New Roman" w:hAnsi="Times New Roman" w:cs="Times New Roman"/>
                      <w:color w:val="auto"/>
                    </w:rPr>
                    <w:t>滞洪区中部</w:t>
                  </w:r>
                </w:p>
              </w:tc>
              <w:tc>
                <w:tcPr>
                  <w:tcW w:w="2344" w:type="pct"/>
                  <w:vMerge w:val="continue"/>
                  <w:tcBorders>
                    <w:top w:val="single" w:color="auto" w:sz="4" w:space="0"/>
                    <w:left w:val="single" w:color="auto" w:sz="4" w:space="0"/>
                    <w:bottom w:val="single" w:color="auto" w:sz="12" w:space="0"/>
                    <w:right w:val="nil"/>
                  </w:tcBorders>
                  <w:vAlign w:val="center"/>
                </w:tcPr>
                <w:p>
                  <w:pPr>
                    <w:pStyle w:val="41"/>
                    <w:rPr>
                      <w:rFonts w:hint="default" w:ascii="Times New Roman" w:hAnsi="Times New Roman" w:cs="Times New Roman"/>
                      <w:color w:val="auto"/>
                    </w:rPr>
                  </w:pPr>
                </w:p>
              </w:tc>
            </w:tr>
          </w:tbl>
          <w:p>
            <w:pPr>
              <w:pStyle w:val="35"/>
              <w:spacing w:beforeLines="50"/>
              <w:ind w:firstLine="480"/>
              <w:rPr>
                <w:rFonts w:hint="default" w:ascii="Times New Roman" w:hAnsi="Times New Roman" w:cs="Times New Roman"/>
                <w:color w:val="auto"/>
              </w:rPr>
            </w:pPr>
            <w:r>
              <w:rPr>
                <w:rFonts w:hint="default" w:ascii="Times New Roman" w:hAnsi="Times New Roman" w:cs="Times New Roman"/>
                <w:color w:val="auto"/>
              </w:rPr>
              <w:t>（2）监测结果及评价</w:t>
            </w:r>
          </w:p>
          <w:p>
            <w:pPr>
              <w:pStyle w:val="35"/>
              <w:ind w:firstLine="480"/>
              <w:rPr>
                <w:rFonts w:hint="default" w:ascii="Times New Roman" w:hAnsi="Times New Roman" w:cs="Times New Roman"/>
                <w:color w:val="auto"/>
              </w:rPr>
            </w:pPr>
            <w:r>
              <w:rPr>
                <w:rFonts w:hint="default" w:ascii="Times New Roman" w:hAnsi="Times New Roman" w:cs="Times New Roman"/>
                <w:color w:val="auto"/>
              </w:rPr>
              <w:t>地表水监测结果及水质评价结果见</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REF _Ref12806 \n \h </w:instrText>
            </w:r>
            <w:r>
              <w:rPr>
                <w:rFonts w:hint="default" w:ascii="Times New Roman" w:hAnsi="Times New Roman" w:cs="Times New Roman"/>
                <w:color w:val="auto"/>
              </w:rPr>
              <w:fldChar w:fldCharType="end"/>
            </w:r>
            <w:r>
              <w:rPr>
                <w:rFonts w:hint="default" w:ascii="Times New Roman" w:hAnsi="Times New Roman" w:cs="Times New Roman"/>
                <w:color w:val="auto"/>
              </w:rPr>
              <w:t>下表。</w:t>
            </w:r>
          </w:p>
          <w:tbl>
            <w:tblPr>
              <w:tblStyle w:val="27"/>
              <w:tblpPr w:leftFromText="180" w:rightFromText="180" w:vertAnchor="text" w:horzAnchor="page" w:tblpXSpec="center" w:tblpY="67"/>
              <w:tblOverlap w:val="never"/>
              <w:tblW w:w="8182" w:type="dxa"/>
              <w:jc w:val="center"/>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621"/>
              <w:gridCol w:w="1500"/>
              <w:gridCol w:w="855"/>
              <w:gridCol w:w="765"/>
              <w:gridCol w:w="915"/>
              <w:gridCol w:w="1291"/>
              <w:gridCol w:w="1125"/>
              <w:gridCol w:w="1110"/>
            </w:tblGrid>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PrEx>
              <w:trPr>
                <w:trHeight w:val="340" w:hRule="atLeast"/>
                <w:jc w:val="center"/>
              </w:trPr>
              <w:tc>
                <w:tcPr>
                  <w:tcW w:w="621"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断面</w:t>
                  </w:r>
                </w:p>
              </w:tc>
              <w:tc>
                <w:tcPr>
                  <w:tcW w:w="1500"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项目</w:t>
                  </w:r>
                </w:p>
              </w:tc>
              <w:tc>
                <w:tcPr>
                  <w:tcW w:w="855"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pH</w:t>
                  </w:r>
                </w:p>
              </w:tc>
              <w:tc>
                <w:tcPr>
                  <w:tcW w:w="765"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COD</w:t>
                  </w:r>
                </w:p>
              </w:tc>
              <w:tc>
                <w:tcPr>
                  <w:tcW w:w="915"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BOD</w:t>
                  </w:r>
                  <w:r>
                    <w:rPr>
                      <w:rFonts w:hint="default" w:ascii="Times New Roman" w:hAnsi="Times New Roman" w:cs="Times New Roman"/>
                      <w:color w:val="auto"/>
                      <w:vertAlign w:val="subscript"/>
                    </w:rPr>
                    <w:t>5</w:t>
                  </w:r>
                </w:p>
              </w:tc>
              <w:tc>
                <w:tcPr>
                  <w:tcW w:w="1291"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氨氮</w:t>
                  </w:r>
                </w:p>
              </w:tc>
              <w:tc>
                <w:tcPr>
                  <w:tcW w:w="1125"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TN</w:t>
                  </w:r>
                </w:p>
              </w:tc>
              <w:tc>
                <w:tcPr>
                  <w:tcW w:w="1110"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TP</w:t>
                  </w:r>
                </w:p>
              </w:tc>
            </w:tr>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121" w:type="dxa"/>
                  <w:gridSpan w:val="2"/>
                  <w:vAlign w:val="center"/>
                </w:tcPr>
                <w:p>
                  <w:pPr>
                    <w:pStyle w:val="41"/>
                    <w:rPr>
                      <w:rFonts w:hint="default" w:ascii="Times New Roman" w:hAnsi="Times New Roman" w:cs="Times New Roman"/>
                      <w:color w:val="auto"/>
                    </w:rPr>
                  </w:pPr>
                  <w:r>
                    <w:rPr>
                      <w:rFonts w:hint="default" w:ascii="Times New Roman" w:hAnsi="Times New Roman" w:cs="Times New Roman"/>
                      <w:color w:val="auto"/>
                    </w:rPr>
                    <w:t>Ⅲ类水质标准</w:t>
                  </w:r>
                </w:p>
              </w:tc>
              <w:tc>
                <w:tcPr>
                  <w:tcW w:w="855"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6-9</w:t>
                  </w:r>
                </w:p>
              </w:tc>
              <w:tc>
                <w:tcPr>
                  <w:tcW w:w="765"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20</w:t>
                  </w:r>
                </w:p>
              </w:tc>
              <w:tc>
                <w:tcPr>
                  <w:tcW w:w="915"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4</w:t>
                  </w:r>
                </w:p>
              </w:tc>
              <w:tc>
                <w:tcPr>
                  <w:tcW w:w="1291"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1.0</w:t>
                  </w:r>
                </w:p>
              </w:tc>
              <w:tc>
                <w:tcPr>
                  <w:tcW w:w="1125"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1.0</w:t>
                  </w:r>
                </w:p>
              </w:tc>
              <w:tc>
                <w:tcPr>
                  <w:tcW w:w="1110"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0.2</w:t>
                  </w:r>
                </w:p>
              </w:tc>
            </w:tr>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21" w:type="dxa"/>
                  <w:vMerge w:val="restart"/>
                  <w:vAlign w:val="center"/>
                </w:tcPr>
                <w:p>
                  <w:pPr>
                    <w:pStyle w:val="41"/>
                    <w:rPr>
                      <w:rFonts w:hint="default" w:ascii="Times New Roman" w:hAnsi="Times New Roman" w:cs="Times New Roman"/>
                      <w:color w:val="auto"/>
                    </w:rPr>
                  </w:pPr>
                  <w:r>
                    <w:rPr>
                      <w:rFonts w:hint="default" w:ascii="Times New Roman" w:hAnsi="Times New Roman" w:cs="Times New Roman"/>
                      <w:color w:val="auto"/>
                    </w:rPr>
                    <w:t>W1</w:t>
                  </w:r>
                </w:p>
              </w:tc>
              <w:tc>
                <w:tcPr>
                  <w:tcW w:w="1500"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2022.5.20</w:t>
                  </w:r>
                </w:p>
                <w:p>
                  <w:pPr>
                    <w:pStyle w:val="41"/>
                    <w:rPr>
                      <w:rFonts w:hint="default" w:ascii="Times New Roman" w:hAnsi="Times New Roman" w:cs="Times New Roman"/>
                      <w:color w:val="auto"/>
                    </w:rPr>
                  </w:pPr>
                  <w:r>
                    <w:rPr>
                      <w:rFonts w:hint="default" w:ascii="Times New Roman" w:hAnsi="Times New Roman" w:cs="Times New Roman"/>
                      <w:color w:val="auto"/>
                    </w:rPr>
                    <w:t>~5.22</w:t>
                  </w:r>
                </w:p>
              </w:tc>
              <w:tc>
                <w:tcPr>
                  <w:tcW w:w="855" w:type="dxa"/>
                  <w:vAlign w:val="center"/>
                </w:tcPr>
                <w:p>
                  <w:pPr>
                    <w:pStyle w:val="41"/>
                    <w:rPr>
                      <w:rFonts w:hint="default" w:ascii="Times New Roman" w:hAnsi="Times New Roman" w:cs="Times New Roman"/>
                      <w:color w:val="auto"/>
                    </w:rPr>
                  </w:pPr>
                </w:p>
              </w:tc>
              <w:tc>
                <w:tcPr>
                  <w:tcW w:w="765" w:type="dxa"/>
                  <w:vAlign w:val="center"/>
                </w:tcPr>
                <w:p>
                  <w:pPr>
                    <w:pStyle w:val="41"/>
                    <w:rPr>
                      <w:rFonts w:hint="default" w:ascii="Times New Roman" w:hAnsi="Times New Roman" w:cs="Times New Roman"/>
                      <w:color w:val="auto"/>
                    </w:rPr>
                  </w:pPr>
                </w:p>
              </w:tc>
              <w:tc>
                <w:tcPr>
                  <w:tcW w:w="915" w:type="dxa"/>
                  <w:vAlign w:val="center"/>
                </w:tcPr>
                <w:p>
                  <w:pPr>
                    <w:pStyle w:val="41"/>
                    <w:rPr>
                      <w:rFonts w:hint="default" w:ascii="Times New Roman" w:hAnsi="Times New Roman" w:cs="Times New Roman"/>
                      <w:color w:val="auto"/>
                    </w:rPr>
                  </w:pPr>
                </w:p>
              </w:tc>
              <w:tc>
                <w:tcPr>
                  <w:tcW w:w="1291" w:type="dxa"/>
                  <w:vAlign w:val="center"/>
                </w:tcPr>
                <w:p>
                  <w:pPr>
                    <w:pStyle w:val="41"/>
                    <w:rPr>
                      <w:rFonts w:hint="default" w:ascii="Times New Roman" w:hAnsi="Times New Roman" w:cs="Times New Roman"/>
                      <w:color w:val="auto"/>
                    </w:rPr>
                  </w:pPr>
                </w:p>
              </w:tc>
              <w:tc>
                <w:tcPr>
                  <w:tcW w:w="1125" w:type="dxa"/>
                  <w:vAlign w:val="center"/>
                </w:tcPr>
                <w:p>
                  <w:pPr>
                    <w:pStyle w:val="41"/>
                    <w:rPr>
                      <w:rFonts w:hint="default" w:ascii="Times New Roman" w:hAnsi="Times New Roman" w:cs="Times New Roman"/>
                      <w:color w:val="auto"/>
                    </w:rPr>
                  </w:pPr>
                </w:p>
              </w:tc>
              <w:tc>
                <w:tcPr>
                  <w:tcW w:w="1110" w:type="dxa"/>
                  <w:vAlign w:val="center"/>
                </w:tcPr>
                <w:p>
                  <w:pPr>
                    <w:pStyle w:val="41"/>
                    <w:rPr>
                      <w:rFonts w:hint="default" w:ascii="Times New Roman" w:hAnsi="Times New Roman" w:eastAsia="宋体" w:cs="Times New Roman"/>
                      <w:color w:val="auto"/>
                      <w:lang w:val="en-US" w:eastAsia="zh-CN"/>
                    </w:rPr>
                  </w:pPr>
                </w:p>
              </w:tc>
            </w:tr>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21" w:type="dxa"/>
                  <w:vMerge w:val="continue"/>
                  <w:vAlign w:val="center"/>
                </w:tcPr>
                <w:p>
                  <w:pPr>
                    <w:pStyle w:val="41"/>
                    <w:rPr>
                      <w:rFonts w:hint="default" w:ascii="Times New Roman" w:hAnsi="Times New Roman" w:cs="Times New Roman"/>
                      <w:color w:val="auto"/>
                    </w:rPr>
                  </w:pPr>
                </w:p>
              </w:tc>
              <w:tc>
                <w:tcPr>
                  <w:tcW w:w="1500"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最大污染指数</w:t>
                  </w:r>
                </w:p>
              </w:tc>
              <w:tc>
                <w:tcPr>
                  <w:tcW w:w="855" w:type="dxa"/>
                  <w:vAlign w:val="center"/>
                </w:tcPr>
                <w:p>
                  <w:pPr>
                    <w:pStyle w:val="41"/>
                    <w:rPr>
                      <w:rFonts w:hint="default" w:ascii="Times New Roman" w:hAnsi="Times New Roman" w:cs="Times New Roman"/>
                      <w:color w:val="auto"/>
                    </w:rPr>
                  </w:pPr>
                </w:p>
              </w:tc>
              <w:tc>
                <w:tcPr>
                  <w:tcW w:w="765" w:type="dxa"/>
                  <w:vAlign w:val="center"/>
                </w:tcPr>
                <w:p>
                  <w:pPr>
                    <w:pStyle w:val="41"/>
                    <w:rPr>
                      <w:rFonts w:hint="default" w:ascii="Times New Roman" w:hAnsi="Times New Roman" w:cs="Times New Roman"/>
                      <w:color w:val="auto"/>
                    </w:rPr>
                  </w:pPr>
                </w:p>
              </w:tc>
              <w:tc>
                <w:tcPr>
                  <w:tcW w:w="915" w:type="dxa"/>
                  <w:vAlign w:val="center"/>
                </w:tcPr>
                <w:p>
                  <w:pPr>
                    <w:pStyle w:val="41"/>
                    <w:rPr>
                      <w:rFonts w:hint="default" w:ascii="Times New Roman" w:hAnsi="Times New Roman" w:cs="Times New Roman"/>
                      <w:color w:val="auto"/>
                    </w:rPr>
                  </w:pPr>
                </w:p>
              </w:tc>
              <w:tc>
                <w:tcPr>
                  <w:tcW w:w="1291" w:type="dxa"/>
                  <w:vAlign w:val="center"/>
                </w:tcPr>
                <w:p>
                  <w:pPr>
                    <w:pStyle w:val="41"/>
                    <w:rPr>
                      <w:rFonts w:hint="default" w:ascii="Times New Roman" w:hAnsi="Times New Roman" w:cs="Times New Roman"/>
                      <w:color w:val="auto"/>
                    </w:rPr>
                  </w:pPr>
                </w:p>
              </w:tc>
              <w:tc>
                <w:tcPr>
                  <w:tcW w:w="1125" w:type="dxa"/>
                  <w:vAlign w:val="center"/>
                </w:tcPr>
                <w:p>
                  <w:pPr>
                    <w:pStyle w:val="41"/>
                    <w:rPr>
                      <w:rFonts w:hint="default" w:ascii="Times New Roman" w:hAnsi="Times New Roman" w:cs="Times New Roman"/>
                      <w:color w:val="auto"/>
                    </w:rPr>
                  </w:pPr>
                </w:p>
              </w:tc>
              <w:tc>
                <w:tcPr>
                  <w:tcW w:w="1110" w:type="dxa"/>
                  <w:vAlign w:val="center"/>
                </w:tcPr>
                <w:p>
                  <w:pPr>
                    <w:pStyle w:val="41"/>
                    <w:rPr>
                      <w:rFonts w:hint="default" w:ascii="Times New Roman" w:hAnsi="Times New Roman" w:cs="Times New Roman"/>
                      <w:color w:val="auto"/>
                    </w:rPr>
                  </w:pPr>
                </w:p>
              </w:tc>
            </w:tr>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21" w:type="dxa"/>
                  <w:vMerge w:val="continue"/>
                  <w:vAlign w:val="center"/>
                </w:tcPr>
                <w:p>
                  <w:pPr>
                    <w:pStyle w:val="41"/>
                    <w:rPr>
                      <w:rFonts w:hint="default" w:ascii="Times New Roman" w:hAnsi="Times New Roman" w:cs="Times New Roman"/>
                      <w:color w:val="auto"/>
                    </w:rPr>
                  </w:pPr>
                </w:p>
              </w:tc>
              <w:tc>
                <w:tcPr>
                  <w:tcW w:w="1500"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超标率</w:t>
                  </w:r>
                </w:p>
              </w:tc>
              <w:tc>
                <w:tcPr>
                  <w:tcW w:w="855"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0</w:t>
                  </w:r>
                </w:p>
              </w:tc>
              <w:tc>
                <w:tcPr>
                  <w:tcW w:w="765"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0</w:t>
                  </w:r>
                </w:p>
              </w:tc>
              <w:tc>
                <w:tcPr>
                  <w:tcW w:w="915"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0</w:t>
                  </w:r>
                </w:p>
              </w:tc>
              <w:tc>
                <w:tcPr>
                  <w:tcW w:w="1291"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0</w:t>
                  </w:r>
                </w:p>
              </w:tc>
              <w:tc>
                <w:tcPr>
                  <w:tcW w:w="1125"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0</w:t>
                  </w:r>
                </w:p>
              </w:tc>
              <w:tc>
                <w:tcPr>
                  <w:tcW w:w="1110"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0</w:t>
                  </w:r>
                </w:p>
              </w:tc>
            </w:tr>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21" w:type="dxa"/>
                  <w:vMerge w:val="continue"/>
                  <w:vAlign w:val="center"/>
                </w:tcPr>
                <w:p>
                  <w:pPr>
                    <w:pStyle w:val="41"/>
                    <w:rPr>
                      <w:rFonts w:hint="default" w:ascii="Times New Roman" w:hAnsi="Times New Roman" w:cs="Times New Roman"/>
                      <w:color w:val="auto"/>
                    </w:rPr>
                  </w:pPr>
                </w:p>
              </w:tc>
              <w:tc>
                <w:tcPr>
                  <w:tcW w:w="1500"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达标情况</w:t>
                  </w:r>
                </w:p>
              </w:tc>
              <w:tc>
                <w:tcPr>
                  <w:tcW w:w="6061" w:type="dxa"/>
                  <w:gridSpan w:val="6"/>
                  <w:vAlign w:val="center"/>
                </w:tcPr>
                <w:p>
                  <w:pPr>
                    <w:pStyle w:val="41"/>
                    <w:rPr>
                      <w:rFonts w:hint="default" w:ascii="Times New Roman" w:hAnsi="Times New Roman" w:cs="Times New Roman"/>
                      <w:color w:val="auto"/>
                    </w:rPr>
                  </w:pPr>
                  <w:r>
                    <w:rPr>
                      <w:rFonts w:hint="default" w:ascii="Times New Roman" w:hAnsi="Times New Roman" w:cs="Times New Roman"/>
                      <w:color w:val="auto"/>
                    </w:rPr>
                    <w:t>达标</w:t>
                  </w:r>
                </w:p>
              </w:tc>
            </w:tr>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21" w:type="dxa"/>
                  <w:vMerge w:val="restart"/>
                  <w:vAlign w:val="center"/>
                </w:tcPr>
                <w:p>
                  <w:pPr>
                    <w:pStyle w:val="41"/>
                    <w:rPr>
                      <w:rFonts w:hint="default" w:ascii="Times New Roman" w:hAnsi="Times New Roman" w:cs="Times New Roman"/>
                      <w:color w:val="auto"/>
                    </w:rPr>
                  </w:pPr>
                  <w:r>
                    <w:rPr>
                      <w:rFonts w:hint="default" w:ascii="Times New Roman" w:hAnsi="Times New Roman" w:cs="Times New Roman"/>
                      <w:color w:val="auto"/>
                    </w:rPr>
                    <w:t>W2</w:t>
                  </w:r>
                </w:p>
              </w:tc>
              <w:tc>
                <w:tcPr>
                  <w:tcW w:w="1500"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2022.5.20</w:t>
                  </w:r>
                </w:p>
                <w:p>
                  <w:pPr>
                    <w:pStyle w:val="41"/>
                    <w:rPr>
                      <w:rFonts w:hint="default" w:ascii="Times New Roman" w:hAnsi="Times New Roman" w:cs="Times New Roman"/>
                      <w:color w:val="auto"/>
                    </w:rPr>
                  </w:pPr>
                  <w:r>
                    <w:rPr>
                      <w:rFonts w:hint="default" w:ascii="Times New Roman" w:hAnsi="Times New Roman" w:cs="Times New Roman"/>
                      <w:color w:val="auto"/>
                    </w:rPr>
                    <w:t>~5.22</w:t>
                  </w:r>
                </w:p>
              </w:tc>
              <w:tc>
                <w:tcPr>
                  <w:tcW w:w="855" w:type="dxa"/>
                  <w:vAlign w:val="center"/>
                </w:tcPr>
                <w:p>
                  <w:pPr>
                    <w:pStyle w:val="41"/>
                    <w:rPr>
                      <w:rFonts w:hint="default" w:ascii="Times New Roman" w:hAnsi="Times New Roman" w:cs="Times New Roman"/>
                      <w:color w:val="auto"/>
                    </w:rPr>
                  </w:pPr>
                </w:p>
              </w:tc>
              <w:tc>
                <w:tcPr>
                  <w:tcW w:w="765" w:type="dxa"/>
                  <w:vAlign w:val="center"/>
                </w:tcPr>
                <w:p>
                  <w:pPr>
                    <w:pStyle w:val="41"/>
                    <w:rPr>
                      <w:rFonts w:hint="default" w:ascii="Times New Roman" w:hAnsi="Times New Roman" w:cs="Times New Roman"/>
                      <w:color w:val="auto"/>
                    </w:rPr>
                  </w:pPr>
                </w:p>
              </w:tc>
              <w:tc>
                <w:tcPr>
                  <w:tcW w:w="915" w:type="dxa"/>
                  <w:vAlign w:val="center"/>
                </w:tcPr>
                <w:p>
                  <w:pPr>
                    <w:pStyle w:val="41"/>
                    <w:rPr>
                      <w:rFonts w:hint="default" w:ascii="Times New Roman" w:hAnsi="Times New Roman" w:cs="Times New Roman"/>
                      <w:color w:val="auto"/>
                    </w:rPr>
                  </w:pPr>
                </w:p>
              </w:tc>
              <w:tc>
                <w:tcPr>
                  <w:tcW w:w="1291" w:type="dxa"/>
                  <w:vAlign w:val="center"/>
                </w:tcPr>
                <w:p>
                  <w:pPr>
                    <w:pStyle w:val="41"/>
                    <w:rPr>
                      <w:rFonts w:hint="default" w:ascii="Times New Roman" w:hAnsi="Times New Roman" w:cs="Times New Roman"/>
                      <w:color w:val="auto"/>
                    </w:rPr>
                  </w:pPr>
                </w:p>
              </w:tc>
              <w:tc>
                <w:tcPr>
                  <w:tcW w:w="1125" w:type="dxa"/>
                  <w:vAlign w:val="center"/>
                </w:tcPr>
                <w:p>
                  <w:pPr>
                    <w:pStyle w:val="41"/>
                    <w:rPr>
                      <w:rFonts w:hint="default" w:ascii="Times New Roman" w:hAnsi="Times New Roman" w:cs="Times New Roman"/>
                      <w:color w:val="auto"/>
                    </w:rPr>
                  </w:pPr>
                </w:p>
              </w:tc>
              <w:tc>
                <w:tcPr>
                  <w:tcW w:w="1110" w:type="dxa"/>
                  <w:vAlign w:val="center"/>
                </w:tcPr>
                <w:p>
                  <w:pPr>
                    <w:pStyle w:val="41"/>
                    <w:rPr>
                      <w:rFonts w:hint="default" w:ascii="Times New Roman" w:hAnsi="Times New Roman" w:cs="Times New Roman"/>
                      <w:color w:val="auto"/>
                    </w:rPr>
                  </w:pPr>
                </w:p>
              </w:tc>
            </w:tr>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21" w:type="dxa"/>
                  <w:vMerge w:val="continue"/>
                  <w:vAlign w:val="center"/>
                </w:tcPr>
                <w:p>
                  <w:pPr>
                    <w:pStyle w:val="41"/>
                    <w:rPr>
                      <w:rFonts w:hint="default" w:ascii="Times New Roman" w:hAnsi="Times New Roman" w:cs="Times New Roman"/>
                      <w:color w:val="auto"/>
                    </w:rPr>
                  </w:pPr>
                </w:p>
              </w:tc>
              <w:tc>
                <w:tcPr>
                  <w:tcW w:w="1500"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最大污染指数</w:t>
                  </w:r>
                </w:p>
              </w:tc>
              <w:tc>
                <w:tcPr>
                  <w:tcW w:w="855" w:type="dxa"/>
                  <w:vAlign w:val="center"/>
                </w:tcPr>
                <w:p>
                  <w:pPr>
                    <w:pStyle w:val="41"/>
                    <w:rPr>
                      <w:rFonts w:hint="default" w:ascii="Times New Roman" w:hAnsi="Times New Roman" w:cs="Times New Roman"/>
                      <w:color w:val="auto"/>
                    </w:rPr>
                  </w:pPr>
                </w:p>
              </w:tc>
              <w:tc>
                <w:tcPr>
                  <w:tcW w:w="765" w:type="dxa"/>
                  <w:vAlign w:val="center"/>
                </w:tcPr>
                <w:p>
                  <w:pPr>
                    <w:pStyle w:val="41"/>
                    <w:rPr>
                      <w:rFonts w:hint="default" w:ascii="Times New Roman" w:hAnsi="Times New Roman" w:cs="Times New Roman"/>
                      <w:color w:val="auto"/>
                    </w:rPr>
                  </w:pPr>
                </w:p>
              </w:tc>
              <w:tc>
                <w:tcPr>
                  <w:tcW w:w="915" w:type="dxa"/>
                  <w:vAlign w:val="center"/>
                </w:tcPr>
                <w:p>
                  <w:pPr>
                    <w:pStyle w:val="41"/>
                    <w:rPr>
                      <w:rFonts w:hint="default" w:ascii="Times New Roman" w:hAnsi="Times New Roman" w:cs="Times New Roman"/>
                      <w:color w:val="auto"/>
                    </w:rPr>
                  </w:pPr>
                </w:p>
              </w:tc>
              <w:tc>
                <w:tcPr>
                  <w:tcW w:w="1291" w:type="dxa"/>
                  <w:vAlign w:val="center"/>
                </w:tcPr>
                <w:p>
                  <w:pPr>
                    <w:pStyle w:val="41"/>
                    <w:rPr>
                      <w:rFonts w:hint="default" w:ascii="Times New Roman" w:hAnsi="Times New Roman" w:cs="Times New Roman"/>
                      <w:color w:val="auto"/>
                    </w:rPr>
                  </w:pPr>
                </w:p>
              </w:tc>
              <w:tc>
                <w:tcPr>
                  <w:tcW w:w="1125" w:type="dxa"/>
                  <w:vAlign w:val="center"/>
                </w:tcPr>
                <w:p>
                  <w:pPr>
                    <w:pStyle w:val="41"/>
                    <w:rPr>
                      <w:rFonts w:hint="default" w:ascii="Times New Roman" w:hAnsi="Times New Roman" w:cs="Times New Roman"/>
                      <w:color w:val="auto"/>
                    </w:rPr>
                  </w:pPr>
                </w:p>
              </w:tc>
              <w:tc>
                <w:tcPr>
                  <w:tcW w:w="1110" w:type="dxa"/>
                  <w:vAlign w:val="center"/>
                </w:tcPr>
                <w:p>
                  <w:pPr>
                    <w:pStyle w:val="41"/>
                    <w:rPr>
                      <w:rFonts w:hint="default" w:ascii="Times New Roman" w:hAnsi="Times New Roman" w:cs="Times New Roman"/>
                      <w:color w:val="auto"/>
                    </w:rPr>
                  </w:pPr>
                </w:p>
              </w:tc>
            </w:tr>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21" w:type="dxa"/>
                  <w:vMerge w:val="continue"/>
                  <w:vAlign w:val="center"/>
                </w:tcPr>
                <w:p>
                  <w:pPr>
                    <w:pStyle w:val="41"/>
                    <w:rPr>
                      <w:rFonts w:hint="default" w:ascii="Times New Roman" w:hAnsi="Times New Roman" w:cs="Times New Roman"/>
                      <w:color w:val="auto"/>
                    </w:rPr>
                  </w:pPr>
                </w:p>
              </w:tc>
              <w:tc>
                <w:tcPr>
                  <w:tcW w:w="1500"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超标率</w:t>
                  </w:r>
                </w:p>
              </w:tc>
              <w:tc>
                <w:tcPr>
                  <w:tcW w:w="855"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0</w:t>
                  </w:r>
                </w:p>
              </w:tc>
              <w:tc>
                <w:tcPr>
                  <w:tcW w:w="765"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0</w:t>
                  </w:r>
                </w:p>
              </w:tc>
              <w:tc>
                <w:tcPr>
                  <w:tcW w:w="915"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0</w:t>
                  </w:r>
                </w:p>
              </w:tc>
              <w:tc>
                <w:tcPr>
                  <w:tcW w:w="1291"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0</w:t>
                  </w:r>
                </w:p>
              </w:tc>
              <w:tc>
                <w:tcPr>
                  <w:tcW w:w="1125"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0</w:t>
                  </w:r>
                </w:p>
              </w:tc>
              <w:tc>
                <w:tcPr>
                  <w:tcW w:w="1110"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w:t>
                  </w:r>
                </w:p>
              </w:tc>
            </w:tr>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21" w:type="dxa"/>
                  <w:vMerge w:val="continue"/>
                  <w:vAlign w:val="center"/>
                </w:tcPr>
                <w:p>
                  <w:pPr>
                    <w:pStyle w:val="41"/>
                    <w:rPr>
                      <w:rFonts w:hint="default" w:ascii="Times New Roman" w:hAnsi="Times New Roman" w:cs="Times New Roman"/>
                      <w:color w:val="auto"/>
                    </w:rPr>
                  </w:pPr>
                </w:p>
              </w:tc>
              <w:tc>
                <w:tcPr>
                  <w:tcW w:w="1500"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达标情况</w:t>
                  </w:r>
                </w:p>
              </w:tc>
              <w:tc>
                <w:tcPr>
                  <w:tcW w:w="6061" w:type="dxa"/>
                  <w:gridSpan w:val="6"/>
                  <w:vAlign w:val="center"/>
                </w:tcPr>
                <w:p>
                  <w:pPr>
                    <w:pStyle w:val="41"/>
                    <w:rPr>
                      <w:rFonts w:hint="default" w:ascii="Times New Roman" w:hAnsi="Times New Roman" w:cs="Times New Roman"/>
                      <w:color w:val="auto"/>
                    </w:rPr>
                  </w:pPr>
                  <w:r>
                    <w:rPr>
                      <w:rFonts w:hint="default" w:ascii="Times New Roman" w:hAnsi="Times New Roman" w:cs="Times New Roman"/>
                      <w:color w:val="auto"/>
                    </w:rPr>
                    <w:t>达标</w:t>
                  </w:r>
                </w:p>
              </w:tc>
            </w:tr>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21" w:type="dxa"/>
                  <w:vMerge w:val="restart"/>
                  <w:vAlign w:val="center"/>
                </w:tcPr>
                <w:p>
                  <w:pPr>
                    <w:pStyle w:val="41"/>
                    <w:rPr>
                      <w:rFonts w:hint="default" w:ascii="Times New Roman" w:hAnsi="Times New Roman" w:cs="Times New Roman"/>
                      <w:color w:val="auto"/>
                    </w:rPr>
                  </w:pPr>
                  <w:r>
                    <w:rPr>
                      <w:rFonts w:hint="default" w:ascii="Times New Roman" w:hAnsi="Times New Roman" w:cs="Times New Roman"/>
                      <w:color w:val="auto"/>
                    </w:rPr>
                    <w:t>W3</w:t>
                  </w:r>
                </w:p>
              </w:tc>
              <w:tc>
                <w:tcPr>
                  <w:tcW w:w="1500"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2022.5.20</w:t>
                  </w:r>
                </w:p>
                <w:p>
                  <w:pPr>
                    <w:pStyle w:val="41"/>
                    <w:rPr>
                      <w:rFonts w:hint="default" w:ascii="Times New Roman" w:hAnsi="Times New Roman" w:cs="Times New Roman"/>
                      <w:color w:val="auto"/>
                    </w:rPr>
                  </w:pPr>
                  <w:r>
                    <w:rPr>
                      <w:rFonts w:hint="default" w:ascii="Times New Roman" w:hAnsi="Times New Roman" w:cs="Times New Roman"/>
                      <w:color w:val="auto"/>
                    </w:rPr>
                    <w:t>~5.22</w:t>
                  </w:r>
                </w:p>
              </w:tc>
              <w:tc>
                <w:tcPr>
                  <w:tcW w:w="855" w:type="dxa"/>
                  <w:vAlign w:val="center"/>
                </w:tcPr>
                <w:p>
                  <w:pPr>
                    <w:pStyle w:val="41"/>
                    <w:rPr>
                      <w:rFonts w:hint="default" w:ascii="Times New Roman" w:hAnsi="Times New Roman" w:cs="Times New Roman"/>
                      <w:color w:val="auto"/>
                    </w:rPr>
                  </w:pPr>
                </w:p>
              </w:tc>
              <w:tc>
                <w:tcPr>
                  <w:tcW w:w="765" w:type="dxa"/>
                  <w:vAlign w:val="center"/>
                </w:tcPr>
                <w:p>
                  <w:pPr>
                    <w:pStyle w:val="41"/>
                    <w:rPr>
                      <w:rFonts w:hint="default" w:ascii="Times New Roman" w:hAnsi="Times New Roman" w:cs="Times New Roman"/>
                      <w:color w:val="auto"/>
                    </w:rPr>
                  </w:pPr>
                </w:p>
              </w:tc>
              <w:tc>
                <w:tcPr>
                  <w:tcW w:w="915" w:type="dxa"/>
                  <w:vAlign w:val="center"/>
                </w:tcPr>
                <w:p>
                  <w:pPr>
                    <w:pStyle w:val="41"/>
                    <w:rPr>
                      <w:rFonts w:hint="default" w:ascii="Times New Roman" w:hAnsi="Times New Roman" w:cs="Times New Roman"/>
                      <w:color w:val="auto"/>
                    </w:rPr>
                  </w:pPr>
                </w:p>
              </w:tc>
              <w:tc>
                <w:tcPr>
                  <w:tcW w:w="1291" w:type="dxa"/>
                  <w:vAlign w:val="center"/>
                </w:tcPr>
                <w:p>
                  <w:pPr>
                    <w:pStyle w:val="41"/>
                    <w:rPr>
                      <w:rFonts w:hint="default" w:ascii="Times New Roman" w:hAnsi="Times New Roman" w:cs="Times New Roman"/>
                      <w:color w:val="auto"/>
                    </w:rPr>
                  </w:pPr>
                </w:p>
              </w:tc>
              <w:tc>
                <w:tcPr>
                  <w:tcW w:w="1125" w:type="dxa"/>
                  <w:vAlign w:val="center"/>
                </w:tcPr>
                <w:p>
                  <w:pPr>
                    <w:pStyle w:val="41"/>
                    <w:rPr>
                      <w:rFonts w:hint="default" w:ascii="Times New Roman" w:hAnsi="Times New Roman" w:cs="Times New Roman"/>
                      <w:color w:val="auto"/>
                    </w:rPr>
                  </w:pPr>
                </w:p>
              </w:tc>
              <w:tc>
                <w:tcPr>
                  <w:tcW w:w="1110" w:type="dxa"/>
                  <w:vAlign w:val="center"/>
                </w:tcPr>
                <w:p>
                  <w:pPr>
                    <w:pStyle w:val="41"/>
                    <w:rPr>
                      <w:rFonts w:hint="default" w:ascii="Times New Roman" w:hAnsi="Times New Roman" w:cs="Times New Roman"/>
                      <w:color w:val="auto"/>
                    </w:rPr>
                  </w:pPr>
                </w:p>
              </w:tc>
            </w:tr>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21" w:type="dxa"/>
                  <w:vMerge w:val="continue"/>
                  <w:vAlign w:val="center"/>
                </w:tcPr>
                <w:p>
                  <w:pPr>
                    <w:pStyle w:val="41"/>
                    <w:rPr>
                      <w:rFonts w:hint="default" w:ascii="Times New Roman" w:hAnsi="Times New Roman" w:cs="Times New Roman"/>
                      <w:color w:val="auto"/>
                    </w:rPr>
                  </w:pPr>
                </w:p>
              </w:tc>
              <w:tc>
                <w:tcPr>
                  <w:tcW w:w="1500"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最大污染指数</w:t>
                  </w:r>
                </w:p>
              </w:tc>
              <w:tc>
                <w:tcPr>
                  <w:tcW w:w="855" w:type="dxa"/>
                  <w:vAlign w:val="center"/>
                </w:tcPr>
                <w:p>
                  <w:pPr>
                    <w:pStyle w:val="41"/>
                    <w:rPr>
                      <w:rFonts w:hint="default" w:ascii="Times New Roman" w:hAnsi="Times New Roman" w:cs="Times New Roman"/>
                      <w:color w:val="auto"/>
                    </w:rPr>
                  </w:pPr>
                </w:p>
              </w:tc>
              <w:tc>
                <w:tcPr>
                  <w:tcW w:w="765" w:type="dxa"/>
                  <w:vAlign w:val="center"/>
                </w:tcPr>
                <w:p>
                  <w:pPr>
                    <w:pStyle w:val="41"/>
                    <w:rPr>
                      <w:rFonts w:hint="default" w:ascii="Times New Roman" w:hAnsi="Times New Roman" w:cs="Times New Roman"/>
                      <w:color w:val="auto"/>
                    </w:rPr>
                  </w:pPr>
                </w:p>
              </w:tc>
              <w:tc>
                <w:tcPr>
                  <w:tcW w:w="915" w:type="dxa"/>
                  <w:vAlign w:val="center"/>
                </w:tcPr>
                <w:p>
                  <w:pPr>
                    <w:pStyle w:val="41"/>
                    <w:rPr>
                      <w:rFonts w:hint="default" w:ascii="Times New Roman" w:hAnsi="Times New Roman" w:cs="Times New Roman"/>
                      <w:color w:val="auto"/>
                    </w:rPr>
                  </w:pPr>
                </w:p>
              </w:tc>
              <w:tc>
                <w:tcPr>
                  <w:tcW w:w="1291" w:type="dxa"/>
                  <w:vAlign w:val="center"/>
                </w:tcPr>
                <w:p>
                  <w:pPr>
                    <w:pStyle w:val="41"/>
                    <w:rPr>
                      <w:rFonts w:hint="default" w:ascii="Times New Roman" w:hAnsi="Times New Roman" w:cs="Times New Roman"/>
                      <w:color w:val="auto"/>
                    </w:rPr>
                  </w:pPr>
                </w:p>
              </w:tc>
              <w:tc>
                <w:tcPr>
                  <w:tcW w:w="1125" w:type="dxa"/>
                  <w:vAlign w:val="center"/>
                </w:tcPr>
                <w:p>
                  <w:pPr>
                    <w:pStyle w:val="41"/>
                    <w:rPr>
                      <w:rFonts w:hint="default" w:ascii="Times New Roman" w:hAnsi="Times New Roman" w:cs="Times New Roman"/>
                      <w:color w:val="auto"/>
                    </w:rPr>
                  </w:pPr>
                </w:p>
              </w:tc>
              <w:tc>
                <w:tcPr>
                  <w:tcW w:w="1110" w:type="dxa"/>
                  <w:vAlign w:val="center"/>
                </w:tcPr>
                <w:p>
                  <w:pPr>
                    <w:pStyle w:val="41"/>
                    <w:rPr>
                      <w:rFonts w:hint="default" w:ascii="Times New Roman" w:hAnsi="Times New Roman" w:cs="Times New Roman"/>
                      <w:color w:val="auto"/>
                    </w:rPr>
                  </w:pPr>
                </w:p>
              </w:tc>
            </w:tr>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21" w:type="dxa"/>
                  <w:vMerge w:val="continue"/>
                  <w:vAlign w:val="center"/>
                </w:tcPr>
                <w:p>
                  <w:pPr>
                    <w:pStyle w:val="41"/>
                    <w:rPr>
                      <w:rFonts w:hint="default" w:ascii="Times New Roman" w:hAnsi="Times New Roman" w:cs="Times New Roman"/>
                      <w:color w:val="auto"/>
                    </w:rPr>
                  </w:pPr>
                </w:p>
              </w:tc>
              <w:tc>
                <w:tcPr>
                  <w:tcW w:w="1500"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超标率</w:t>
                  </w:r>
                </w:p>
              </w:tc>
              <w:tc>
                <w:tcPr>
                  <w:tcW w:w="855"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0</w:t>
                  </w:r>
                </w:p>
              </w:tc>
              <w:tc>
                <w:tcPr>
                  <w:tcW w:w="765"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0</w:t>
                  </w:r>
                </w:p>
              </w:tc>
              <w:tc>
                <w:tcPr>
                  <w:tcW w:w="915"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0</w:t>
                  </w:r>
                </w:p>
              </w:tc>
              <w:tc>
                <w:tcPr>
                  <w:tcW w:w="1291"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0</w:t>
                  </w:r>
                </w:p>
              </w:tc>
              <w:tc>
                <w:tcPr>
                  <w:tcW w:w="1125"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0</w:t>
                  </w:r>
                </w:p>
              </w:tc>
              <w:tc>
                <w:tcPr>
                  <w:tcW w:w="1110"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0</w:t>
                  </w:r>
                </w:p>
              </w:tc>
            </w:tr>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21" w:type="dxa"/>
                  <w:vMerge w:val="continue"/>
                  <w:vAlign w:val="center"/>
                </w:tcPr>
                <w:p>
                  <w:pPr>
                    <w:pStyle w:val="41"/>
                    <w:rPr>
                      <w:rFonts w:hint="default" w:ascii="Times New Roman" w:hAnsi="Times New Roman" w:cs="Times New Roman"/>
                      <w:color w:val="auto"/>
                    </w:rPr>
                  </w:pPr>
                </w:p>
              </w:tc>
              <w:tc>
                <w:tcPr>
                  <w:tcW w:w="1500"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达标情况</w:t>
                  </w:r>
                </w:p>
              </w:tc>
              <w:tc>
                <w:tcPr>
                  <w:tcW w:w="6061" w:type="dxa"/>
                  <w:gridSpan w:val="6"/>
                  <w:vAlign w:val="center"/>
                </w:tcPr>
                <w:p>
                  <w:pPr>
                    <w:pStyle w:val="41"/>
                    <w:rPr>
                      <w:rFonts w:hint="default" w:ascii="Times New Roman" w:hAnsi="Times New Roman" w:cs="Times New Roman"/>
                      <w:color w:val="auto"/>
                    </w:rPr>
                  </w:pPr>
                  <w:r>
                    <w:rPr>
                      <w:rFonts w:hint="default" w:ascii="Times New Roman" w:hAnsi="Times New Roman" w:cs="Times New Roman"/>
                      <w:color w:val="auto"/>
                    </w:rPr>
                    <w:t>达标</w:t>
                  </w:r>
                </w:p>
              </w:tc>
            </w:tr>
          </w:tbl>
          <w:p>
            <w:pPr>
              <w:pStyle w:val="35"/>
              <w:spacing w:beforeLines="50"/>
              <w:ind w:firstLine="480"/>
              <w:rPr>
                <w:rFonts w:hint="default" w:ascii="Times New Roman" w:hAnsi="Times New Roman" w:cs="Times New Roman"/>
                <w:color w:val="auto"/>
              </w:rPr>
            </w:pPr>
            <w:r>
              <w:rPr>
                <w:rFonts w:hint="default" w:ascii="Times New Roman" w:hAnsi="Times New Roman" w:cs="Times New Roman"/>
                <w:color w:val="auto"/>
              </w:rPr>
              <w:t>根据地表水监测调查结果，滞洪区各监测断面的各项监测指标均可满足《地表水环境质量标准》</w:t>
            </w:r>
            <w:r>
              <w:rPr>
                <w:rFonts w:hint="eastAsia" w:cs="Times New Roman"/>
                <w:color w:val="auto"/>
                <w:lang w:eastAsia="zh-CN"/>
              </w:rPr>
              <w:t>（</w:t>
            </w:r>
            <w:r>
              <w:rPr>
                <w:rFonts w:hint="default" w:ascii="Times New Roman" w:hAnsi="Times New Roman" w:cs="Times New Roman"/>
                <w:color w:val="auto"/>
              </w:rPr>
              <w:t>GB3838-2002</w:t>
            </w:r>
            <w:r>
              <w:rPr>
                <w:rFonts w:hint="eastAsia" w:cs="Times New Roman"/>
                <w:color w:val="auto"/>
                <w:lang w:eastAsia="zh-CN"/>
              </w:rPr>
              <w:t>）</w:t>
            </w:r>
            <w:r>
              <w:rPr>
                <w:rFonts w:hint="default" w:ascii="Times New Roman" w:hAnsi="Times New Roman" w:cs="Times New Roman"/>
                <w:color w:val="auto"/>
              </w:rPr>
              <w:t>Ⅲ类标准限值。</w:t>
            </w:r>
          </w:p>
          <w:p>
            <w:pPr>
              <w:pStyle w:val="8"/>
              <w:rPr>
                <w:rFonts w:hint="default" w:ascii="Times New Roman" w:hAnsi="Times New Roman" w:cs="Times New Roman"/>
                <w:color w:val="auto"/>
              </w:rPr>
            </w:pPr>
            <w:r>
              <w:rPr>
                <w:rFonts w:hint="default" w:ascii="Times New Roman" w:hAnsi="Times New Roman" w:cs="Times New Roman"/>
                <w:color w:val="auto"/>
              </w:rPr>
              <w:t>声环境质量现状</w:t>
            </w:r>
          </w:p>
          <w:p>
            <w:pPr>
              <w:pStyle w:val="35"/>
              <w:ind w:firstLine="480"/>
              <w:rPr>
                <w:rFonts w:hint="default" w:ascii="Times New Roman" w:hAnsi="Times New Roman" w:cs="Times New Roman"/>
                <w:color w:val="auto"/>
              </w:rPr>
            </w:pPr>
            <w:r>
              <w:rPr>
                <w:rFonts w:hint="default" w:ascii="Times New Roman" w:hAnsi="Times New Roman" w:cs="Times New Roman"/>
                <w:color w:val="auto"/>
              </w:rPr>
              <w:t>本次评价引用</w:t>
            </w:r>
            <w:r>
              <w:rPr>
                <w:rFonts w:hint="default" w:ascii="Times New Roman" w:hAnsi="Times New Roman" w:cs="Times New Roman"/>
                <w:color w:val="auto"/>
                <w:szCs w:val="24"/>
              </w:rPr>
              <w:t>《福鼎润锦新材料有限公司时代配套包装材料制造项目阶段性竣工环保验收报告表》中委托福建绿家检测技术有限公司于2023年4月8日至4月9日对沙淀村声环境质量现状监测数据，</w:t>
            </w:r>
            <w:r>
              <w:rPr>
                <w:rFonts w:hint="default" w:ascii="Times New Roman" w:hAnsi="Times New Roman" w:cs="Times New Roman"/>
                <w:color w:val="auto"/>
              </w:rPr>
              <w:t>监测结果见下表，监测点位见附图</w:t>
            </w:r>
            <w:r>
              <w:rPr>
                <w:rFonts w:hint="eastAsia" w:cs="Times New Roman"/>
                <w:color w:val="auto"/>
                <w:lang w:val="en-US" w:eastAsia="zh-CN"/>
              </w:rPr>
              <w:t>6</w:t>
            </w:r>
            <w:r>
              <w:rPr>
                <w:rFonts w:hint="default" w:ascii="Times New Roman" w:hAnsi="Times New Roman" w:cs="Times New Roman"/>
                <w:color w:val="auto"/>
              </w:rPr>
              <w:t>。</w:t>
            </w:r>
          </w:p>
          <w:p>
            <w:pPr>
              <w:pStyle w:val="37"/>
              <w:rPr>
                <w:rFonts w:hint="default" w:ascii="Times New Roman" w:hAnsi="Times New Roman" w:cs="Times New Roman"/>
                <w:color w:val="auto"/>
              </w:rPr>
            </w:pPr>
            <w:r>
              <w:rPr>
                <w:rFonts w:hint="default" w:ascii="Times New Roman" w:hAnsi="Times New Roman" w:cs="Times New Roman"/>
                <w:color w:val="auto"/>
              </w:rPr>
              <w:t>声环境质量现状监测结果表</w:t>
            </w:r>
          </w:p>
          <w:tbl>
            <w:tblPr>
              <w:tblStyle w:val="26"/>
              <w:tblW w:w="8240"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93"/>
              <w:gridCol w:w="951"/>
              <w:gridCol w:w="852"/>
              <w:gridCol w:w="1076"/>
              <w:gridCol w:w="1649"/>
              <w:gridCol w:w="1347"/>
              <w:gridCol w:w="117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3" w:type="dxa"/>
                  <w:tcBorders>
                    <w:tl2br w:val="nil"/>
                    <w:tr2bl w:val="nil"/>
                  </w:tcBorders>
                  <w:shd w:val="clear" w:color="auto" w:fill="auto"/>
                  <w:vAlign w:val="center"/>
                </w:tcPr>
                <w:p>
                  <w:pPr>
                    <w:pStyle w:val="24"/>
                    <w:widowControl w:val="0"/>
                    <w:spacing w:before="0" w:beforeAutospacing="0" w:after="0" w:afterAutospacing="0"/>
                    <w:jc w:val="center"/>
                    <w:rPr>
                      <w:rFonts w:hint="default" w:ascii="Times New Roman" w:hAnsi="Times New Roman" w:cs="Times New Roman"/>
                      <w:color w:val="auto"/>
                    </w:rPr>
                  </w:pPr>
                  <w:r>
                    <w:rPr>
                      <w:rFonts w:hint="default" w:ascii="Times New Roman" w:hAnsi="Times New Roman" w:cs="Times New Roman"/>
                      <w:color w:val="auto"/>
                      <w:kern w:val="2"/>
                      <w:sz w:val="21"/>
                      <w:szCs w:val="21"/>
                    </w:rPr>
                    <w:t>监测点位</w:t>
                  </w:r>
                </w:p>
              </w:tc>
              <w:tc>
                <w:tcPr>
                  <w:tcW w:w="1803" w:type="dxa"/>
                  <w:gridSpan w:val="2"/>
                  <w:tcBorders>
                    <w:tl2br w:val="nil"/>
                    <w:tr2bl w:val="nil"/>
                  </w:tcBorders>
                  <w:shd w:val="clear" w:color="auto" w:fill="auto"/>
                  <w:vAlign w:val="center"/>
                </w:tcPr>
                <w:p>
                  <w:pPr>
                    <w:pStyle w:val="24"/>
                    <w:widowControl w:val="0"/>
                    <w:spacing w:before="0" w:beforeAutospacing="0" w:after="0" w:afterAutospacing="0"/>
                    <w:jc w:val="center"/>
                    <w:rPr>
                      <w:rFonts w:hint="default" w:ascii="Times New Roman" w:hAnsi="Times New Roman" w:cs="Times New Roman"/>
                      <w:color w:val="auto"/>
                    </w:rPr>
                  </w:pPr>
                  <w:r>
                    <w:rPr>
                      <w:rFonts w:hint="default" w:ascii="Times New Roman" w:hAnsi="Times New Roman" w:cs="Times New Roman"/>
                      <w:color w:val="auto"/>
                      <w:kern w:val="2"/>
                      <w:sz w:val="21"/>
                      <w:szCs w:val="21"/>
                    </w:rPr>
                    <w:t>监测时间</w:t>
                  </w:r>
                </w:p>
              </w:tc>
              <w:tc>
                <w:tcPr>
                  <w:tcW w:w="1076" w:type="dxa"/>
                  <w:tcBorders>
                    <w:tl2br w:val="nil"/>
                    <w:tr2bl w:val="nil"/>
                  </w:tcBorders>
                  <w:shd w:val="clear" w:color="auto" w:fill="auto"/>
                  <w:vAlign w:val="center"/>
                </w:tcPr>
                <w:p>
                  <w:pPr>
                    <w:pStyle w:val="24"/>
                    <w:widowControl w:val="0"/>
                    <w:spacing w:before="0" w:beforeAutospacing="0" w:after="0" w:afterAutospacing="0"/>
                    <w:jc w:val="center"/>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监测项目</w:t>
                  </w:r>
                </w:p>
              </w:tc>
              <w:tc>
                <w:tcPr>
                  <w:tcW w:w="1649" w:type="dxa"/>
                  <w:tcBorders>
                    <w:tl2br w:val="nil"/>
                    <w:tr2bl w:val="nil"/>
                  </w:tcBorders>
                  <w:shd w:val="clear" w:color="auto" w:fill="auto"/>
                  <w:vAlign w:val="center"/>
                </w:tcPr>
                <w:p>
                  <w:pPr>
                    <w:pStyle w:val="24"/>
                    <w:widowControl w:val="0"/>
                    <w:spacing w:before="0" w:beforeAutospacing="0" w:after="0" w:afterAutospacing="0"/>
                    <w:jc w:val="center"/>
                    <w:rPr>
                      <w:rFonts w:hint="default" w:ascii="Times New Roman" w:hAnsi="Times New Roman" w:cs="Times New Roman"/>
                      <w:color w:val="auto"/>
                    </w:rPr>
                  </w:pPr>
                  <w:r>
                    <w:rPr>
                      <w:rFonts w:hint="default" w:ascii="Times New Roman" w:hAnsi="Times New Roman" w:cs="Times New Roman"/>
                      <w:color w:val="auto"/>
                      <w:kern w:val="2"/>
                      <w:sz w:val="21"/>
                      <w:szCs w:val="21"/>
                    </w:rPr>
                    <w:t>噪声值/dB(A)</w:t>
                  </w:r>
                </w:p>
              </w:tc>
              <w:tc>
                <w:tcPr>
                  <w:tcW w:w="1347" w:type="dxa"/>
                  <w:tcBorders>
                    <w:tl2br w:val="nil"/>
                    <w:tr2bl w:val="nil"/>
                  </w:tcBorders>
                  <w:shd w:val="clear" w:color="auto" w:fill="auto"/>
                  <w:vAlign w:val="center"/>
                </w:tcPr>
                <w:p>
                  <w:pPr>
                    <w:pStyle w:val="24"/>
                    <w:widowControl w:val="0"/>
                    <w:spacing w:before="0" w:beforeAutospacing="0" w:after="0" w:afterAutospacing="0"/>
                    <w:jc w:val="center"/>
                    <w:rPr>
                      <w:rFonts w:hint="default" w:ascii="Times New Roman" w:hAnsi="Times New Roman" w:cs="Times New Roman"/>
                      <w:color w:val="auto"/>
                    </w:rPr>
                  </w:pPr>
                  <w:r>
                    <w:rPr>
                      <w:rFonts w:hint="default" w:ascii="Times New Roman" w:hAnsi="Times New Roman" w:cs="Times New Roman"/>
                      <w:color w:val="auto"/>
                      <w:kern w:val="2"/>
                      <w:sz w:val="21"/>
                      <w:szCs w:val="21"/>
                    </w:rPr>
                    <w:t>评价标准/dB(A)</w:t>
                  </w:r>
                </w:p>
              </w:tc>
              <w:tc>
                <w:tcPr>
                  <w:tcW w:w="1172" w:type="dxa"/>
                  <w:tcBorders>
                    <w:tl2br w:val="nil"/>
                    <w:tr2bl w:val="nil"/>
                  </w:tcBorders>
                  <w:shd w:val="clear" w:color="auto" w:fill="auto"/>
                  <w:vAlign w:val="center"/>
                </w:tcPr>
                <w:p>
                  <w:pPr>
                    <w:pStyle w:val="24"/>
                    <w:widowControl w:val="0"/>
                    <w:spacing w:before="0" w:beforeAutospacing="0" w:after="0" w:afterAutospacing="0"/>
                    <w:jc w:val="center"/>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3" w:type="dxa"/>
                  <w:vMerge w:val="restart"/>
                  <w:tcBorders>
                    <w:tl2br w:val="nil"/>
                    <w:tr2bl w:val="nil"/>
                  </w:tcBorders>
                  <w:shd w:val="clear" w:color="auto" w:fill="auto"/>
                  <w:vAlign w:val="center"/>
                </w:tcPr>
                <w:p>
                  <w:pPr>
                    <w:pStyle w:val="24"/>
                    <w:widowControl w:val="0"/>
                    <w:spacing w:before="0" w:beforeAutospacing="0" w:after="0" w:afterAutospacing="0"/>
                    <w:jc w:val="center"/>
                    <w:rPr>
                      <w:rFonts w:hint="default" w:ascii="Times New Roman" w:hAnsi="Times New Roman" w:cs="Times New Roman"/>
                      <w:color w:val="auto"/>
                    </w:rPr>
                  </w:pPr>
                  <w:r>
                    <w:rPr>
                      <w:rFonts w:hint="default" w:ascii="Times New Roman" w:hAnsi="Times New Roman" w:eastAsia="Times New Roman" w:cs="Times New Roman"/>
                      <w:color w:val="auto"/>
                      <w:sz w:val="21"/>
                      <w:szCs w:val="16"/>
                    </w:rPr>
                    <w:t>沙淀村</w:t>
                  </w:r>
                </w:p>
              </w:tc>
              <w:tc>
                <w:tcPr>
                  <w:tcW w:w="951" w:type="dxa"/>
                  <w:vMerge w:val="restart"/>
                  <w:tcBorders>
                    <w:tl2br w:val="nil"/>
                    <w:tr2bl w:val="nil"/>
                  </w:tcBorders>
                  <w:shd w:val="clear" w:color="auto" w:fill="auto"/>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2023.4.8</w:t>
                  </w:r>
                </w:p>
              </w:tc>
              <w:tc>
                <w:tcPr>
                  <w:tcW w:w="852" w:type="dxa"/>
                  <w:tcBorders>
                    <w:tl2br w:val="nil"/>
                    <w:tr2bl w:val="nil"/>
                  </w:tcBorders>
                  <w:shd w:val="clear" w:color="auto" w:fill="auto"/>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昼间</w:t>
                  </w:r>
                </w:p>
              </w:tc>
              <w:tc>
                <w:tcPr>
                  <w:tcW w:w="1076" w:type="dxa"/>
                  <w:vMerge w:val="restart"/>
                  <w:tcBorders>
                    <w:tl2br w:val="nil"/>
                    <w:tr2bl w:val="nil"/>
                  </w:tcBorders>
                  <w:shd w:val="clear" w:color="auto" w:fill="auto"/>
                  <w:vAlign w:val="center"/>
                </w:tcPr>
                <w:p>
                  <w:pPr>
                    <w:pStyle w:val="24"/>
                    <w:widowControl w:val="0"/>
                    <w:spacing w:before="0" w:beforeAutospacing="0" w:after="0" w:afterAutospacing="0"/>
                    <w:jc w:val="center"/>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环境噪声</w:t>
                  </w:r>
                </w:p>
              </w:tc>
              <w:tc>
                <w:tcPr>
                  <w:tcW w:w="1649" w:type="dxa"/>
                  <w:tcBorders>
                    <w:tl2br w:val="nil"/>
                    <w:tr2bl w:val="nil"/>
                  </w:tcBorders>
                  <w:shd w:val="clear" w:color="auto" w:fill="auto"/>
                  <w:vAlign w:val="center"/>
                </w:tcPr>
                <w:p>
                  <w:pPr>
                    <w:pStyle w:val="24"/>
                    <w:widowControl w:val="0"/>
                    <w:spacing w:before="0" w:beforeAutospacing="0" w:after="0" w:afterAutospacing="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57.3</w:t>
                  </w:r>
                </w:p>
              </w:tc>
              <w:tc>
                <w:tcPr>
                  <w:tcW w:w="1347" w:type="dxa"/>
                  <w:tcBorders>
                    <w:tl2br w:val="nil"/>
                    <w:tr2bl w:val="nil"/>
                  </w:tcBorders>
                  <w:shd w:val="clear" w:color="auto" w:fill="auto"/>
                  <w:vAlign w:val="center"/>
                </w:tcPr>
                <w:p>
                  <w:pPr>
                    <w:pStyle w:val="24"/>
                    <w:widowControl w:val="0"/>
                    <w:spacing w:before="0" w:beforeAutospacing="0" w:after="0" w:afterAutospacing="0"/>
                    <w:jc w:val="center"/>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60</w:t>
                  </w:r>
                </w:p>
              </w:tc>
              <w:tc>
                <w:tcPr>
                  <w:tcW w:w="1172" w:type="dxa"/>
                  <w:tcBorders>
                    <w:tl2br w:val="nil"/>
                    <w:tr2bl w:val="nil"/>
                  </w:tcBorders>
                  <w:shd w:val="clear" w:color="auto" w:fill="auto"/>
                  <w:vAlign w:val="center"/>
                </w:tcPr>
                <w:p>
                  <w:pPr>
                    <w:pStyle w:val="24"/>
                    <w:widowControl w:val="0"/>
                    <w:spacing w:before="0" w:beforeAutospacing="0" w:after="0" w:afterAutospacing="0"/>
                    <w:jc w:val="center"/>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3" w:type="dxa"/>
                  <w:vMerge w:val="continue"/>
                  <w:tcBorders>
                    <w:tl2br w:val="nil"/>
                    <w:tr2bl w:val="nil"/>
                  </w:tcBorders>
                  <w:shd w:val="clear" w:color="auto" w:fill="auto"/>
                  <w:vAlign w:val="center"/>
                </w:tcPr>
                <w:p>
                  <w:pPr>
                    <w:pStyle w:val="24"/>
                    <w:widowControl w:val="0"/>
                    <w:spacing w:before="0" w:beforeAutospacing="0" w:after="0" w:afterAutospacing="0"/>
                    <w:jc w:val="center"/>
                    <w:rPr>
                      <w:rFonts w:hint="default" w:ascii="Times New Roman" w:hAnsi="Times New Roman" w:eastAsia="Times New Roman" w:cs="Times New Roman"/>
                      <w:color w:val="auto"/>
                      <w:sz w:val="21"/>
                      <w:szCs w:val="16"/>
                    </w:rPr>
                  </w:pPr>
                </w:p>
              </w:tc>
              <w:tc>
                <w:tcPr>
                  <w:tcW w:w="951" w:type="dxa"/>
                  <w:vMerge w:val="continue"/>
                  <w:tcBorders>
                    <w:tl2br w:val="nil"/>
                    <w:tr2bl w:val="nil"/>
                  </w:tcBorders>
                  <w:shd w:val="clear" w:color="auto" w:fill="auto"/>
                  <w:vAlign w:val="center"/>
                </w:tcPr>
                <w:p>
                  <w:pPr>
                    <w:jc w:val="center"/>
                    <w:rPr>
                      <w:rFonts w:hint="default" w:ascii="Times New Roman" w:hAnsi="Times New Roman" w:cs="Times New Roman"/>
                      <w:color w:val="auto"/>
                    </w:rPr>
                  </w:pPr>
                </w:p>
              </w:tc>
              <w:tc>
                <w:tcPr>
                  <w:tcW w:w="852" w:type="dxa"/>
                  <w:tcBorders>
                    <w:tl2br w:val="nil"/>
                    <w:tr2bl w:val="nil"/>
                  </w:tcBorders>
                  <w:shd w:val="clear" w:color="auto" w:fill="auto"/>
                  <w:vAlign w:val="center"/>
                </w:tcPr>
                <w:p>
                  <w:pPr>
                    <w:jc w:val="center"/>
                    <w:rPr>
                      <w:rFonts w:hint="default" w:ascii="Times New Roman" w:hAnsi="Times New Roman" w:cs="Times New Roman"/>
                      <w:color w:val="auto"/>
                    </w:rPr>
                  </w:pPr>
                  <w:r>
                    <w:rPr>
                      <w:rFonts w:hint="default" w:ascii="Times New Roman" w:hAnsi="Times New Roman" w:cs="Times New Roman"/>
                      <w:color w:val="auto"/>
                    </w:rPr>
                    <w:t>夜间</w:t>
                  </w:r>
                </w:p>
              </w:tc>
              <w:tc>
                <w:tcPr>
                  <w:tcW w:w="1076" w:type="dxa"/>
                  <w:vMerge w:val="continue"/>
                  <w:tcBorders>
                    <w:tl2br w:val="nil"/>
                    <w:tr2bl w:val="nil"/>
                  </w:tcBorders>
                  <w:shd w:val="clear" w:color="auto" w:fill="auto"/>
                  <w:vAlign w:val="center"/>
                </w:tcPr>
                <w:p>
                  <w:pPr>
                    <w:pStyle w:val="24"/>
                    <w:widowControl w:val="0"/>
                    <w:spacing w:before="0" w:beforeAutospacing="0" w:after="0" w:afterAutospacing="0"/>
                    <w:jc w:val="center"/>
                    <w:rPr>
                      <w:rFonts w:hint="default" w:ascii="Times New Roman" w:hAnsi="Times New Roman" w:cs="Times New Roman"/>
                      <w:color w:val="auto"/>
                      <w:kern w:val="2"/>
                      <w:sz w:val="21"/>
                      <w:szCs w:val="21"/>
                    </w:rPr>
                  </w:pPr>
                </w:p>
              </w:tc>
              <w:tc>
                <w:tcPr>
                  <w:tcW w:w="1649" w:type="dxa"/>
                  <w:tcBorders>
                    <w:tl2br w:val="nil"/>
                    <w:tr2bl w:val="nil"/>
                  </w:tcBorders>
                  <w:shd w:val="clear" w:color="auto" w:fill="auto"/>
                  <w:vAlign w:val="center"/>
                </w:tcPr>
                <w:p>
                  <w:pPr>
                    <w:pStyle w:val="24"/>
                    <w:widowControl w:val="0"/>
                    <w:spacing w:before="0" w:beforeAutospacing="0" w:after="0" w:afterAutospacing="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46.6</w:t>
                  </w:r>
                </w:p>
              </w:tc>
              <w:tc>
                <w:tcPr>
                  <w:tcW w:w="1347" w:type="dxa"/>
                  <w:tcBorders>
                    <w:tl2br w:val="nil"/>
                    <w:tr2bl w:val="nil"/>
                  </w:tcBorders>
                  <w:shd w:val="clear" w:color="auto" w:fill="auto"/>
                  <w:vAlign w:val="center"/>
                </w:tcPr>
                <w:p>
                  <w:pPr>
                    <w:pStyle w:val="24"/>
                    <w:widowControl w:val="0"/>
                    <w:spacing w:before="0" w:beforeAutospacing="0" w:after="0" w:afterAutospacing="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2"/>
                      <w:sz w:val="21"/>
                      <w:szCs w:val="21"/>
                    </w:rPr>
                    <w:t>50</w:t>
                  </w:r>
                </w:p>
              </w:tc>
              <w:tc>
                <w:tcPr>
                  <w:tcW w:w="1172" w:type="dxa"/>
                  <w:tcBorders>
                    <w:tl2br w:val="nil"/>
                    <w:tr2bl w:val="nil"/>
                  </w:tcBorders>
                  <w:shd w:val="clear" w:color="auto" w:fill="auto"/>
                  <w:vAlign w:val="center"/>
                </w:tcPr>
                <w:p>
                  <w:pPr>
                    <w:pStyle w:val="24"/>
                    <w:widowControl w:val="0"/>
                    <w:spacing w:before="0" w:beforeAutospacing="0" w:after="0" w:afterAutospacing="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2"/>
                      <w:sz w:val="21"/>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3" w:type="dxa"/>
                  <w:vMerge w:val="continue"/>
                  <w:tcBorders>
                    <w:tl2br w:val="nil"/>
                    <w:tr2bl w:val="nil"/>
                  </w:tcBorders>
                  <w:shd w:val="clear" w:color="auto" w:fill="auto"/>
                  <w:vAlign w:val="center"/>
                </w:tcPr>
                <w:p>
                  <w:pPr>
                    <w:rPr>
                      <w:rFonts w:hint="default" w:ascii="Times New Roman" w:hAnsi="Times New Roman" w:cs="Times New Roman"/>
                      <w:color w:val="auto"/>
                      <w:sz w:val="20"/>
                      <w:szCs w:val="20"/>
                    </w:rPr>
                  </w:pPr>
                </w:p>
              </w:tc>
              <w:tc>
                <w:tcPr>
                  <w:tcW w:w="951" w:type="dxa"/>
                  <w:vMerge w:val="restart"/>
                  <w:tcBorders>
                    <w:tl2br w:val="nil"/>
                    <w:tr2bl w:val="nil"/>
                  </w:tcBorders>
                  <w:shd w:val="clear" w:color="auto" w:fill="auto"/>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2023.4.9</w:t>
                  </w:r>
                </w:p>
              </w:tc>
              <w:tc>
                <w:tcPr>
                  <w:tcW w:w="852" w:type="dxa"/>
                  <w:tcBorders>
                    <w:tl2br w:val="nil"/>
                    <w:tr2bl w:val="nil"/>
                  </w:tcBorders>
                  <w:shd w:val="clear" w:color="auto" w:fill="auto"/>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昼间</w:t>
                  </w:r>
                </w:p>
              </w:tc>
              <w:tc>
                <w:tcPr>
                  <w:tcW w:w="1076" w:type="dxa"/>
                  <w:vMerge w:val="continue"/>
                  <w:tcBorders>
                    <w:tl2br w:val="nil"/>
                    <w:tr2bl w:val="nil"/>
                  </w:tcBorders>
                  <w:shd w:val="clear" w:color="auto" w:fill="auto"/>
                  <w:vAlign w:val="center"/>
                </w:tcPr>
                <w:p>
                  <w:pPr>
                    <w:pStyle w:val="24"/>
                    <w:widowControl w:val="0"/>
                    <w:spacing w:before="0" w:beforeAutospacing="0" w:after="0" w:afterAutospacing="0"/>
                    <w:jc w:val="center"/>
                    <w:rPr>
                      <w:rFonts w:hint="default" w:ascii="Times New Roman" w:hAnsi="Times New Roman" w:cs="Times New Roman"/>
                      <w:color w:val="auto"/>
                      <w:kern w:val="2"/>
                      <w:sz w:val="21"/>
                      <w:szCs w:val="21"/>
                    </w:rPr>
                  </w:pPr>
                </w:p>
              </w:tc>
              <w:tc>
                <w:tcPr>
                  <w:tcW w:w="1649" w:type="dxa"/>
                  <w:tcBorders>
                    <w:tl2br w:val="nil"/>
                    <w:tr2bl w:val="nil"/>
                  </w:tcBorders>
                  <w:shd w:val="clear" w:color="auto" w:fill="auto"/>
                  <w:vAlign w:val="center"/>
                </w:tcPr>
                <w:p>
                  <w:pPr>
                    <w:pStyle w:val="24"/>
                    <w:widowControl w:val="0"/>
                    <w:spacing w:before="0" w:beforeAutospacing="0" w:after="0" w:afterAutospacing="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57.3</w:t>
                  </w:r>
                </w:p>
              </w:tc>
              <w:tc>
                <w:tcPr>
                  <w:tcW w:w="1347" w:type="dxa"/>
                  <w:tcBorders>
                    <w:tl2br w:val="nil"/>
                    <w:tr2bl w:val="nil"/>
                  </w:tcBorders>
                  <w:shd w:val="clear" w:color="auto" w:fill="auto"/>
                  <w:vAlign w:val="center"/>
                </w:tcPr>
                <w:p>
                  <w:pPr>
                    <w:pStyle w:val="24"/>
                    <w:widowControl w:val="0"/>
                    <w:spacing w:before="0" w:beforeAutospacing="0" w:after="0" w:afterAutospacing="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2"/>
                      <w:sz w:val="21"/>
                      <w:szCs w:val="21"/>
                    </w:rPr>
                    <w:t>60</w:t>
                  </w:r>
                </w:p>
              </w:tc>
              <w:tc>
                <w:tcPr>
                  <w:tcW w:w="1172" w:type="dxa"/>
                  <w:tcBorders>
                    <w:tl2br w:val="nil"/>
                    <w:tr2bl w:val="nil"/>
                  </w:tcBorders>
                  <w:shd w:val="clear" w:color="auto" w:fill="auto"/>
                  <w:vAlign w:val="center"/>
                </w:tcPr>
                <w:p>
                  <w:pPr>
                    <w:pStyle w:val="24"/>
                    <w:widowControl w:val="0"/>
                    <w:spacing w:before="0" w:beforeAutospacing="0" w:after="0" w:afterAutospacing="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2"/>
                      <w:sz w:val="21"/>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3" w:type="dxa"/>
                  <w:vMerge w:val="continue"/>
                  <w:tcBorders>
                    <w:tl2br w:val="nil"/>
                    <w:tr2bl w:val="nil"/>
                  </w:tcBorders>
                  <w:shd w:val="clear" w:color="auto" w:fill="auto"/>
                  <w:vAlign w:val="center"/>
                </w:tcPr>
                <w:p>
                  <w:pPr>
                    <w:rPr>
                      <w:rFonts w:hint="default" w:ascii="Times New Roman" w:hAnsi="Times New Roman" w:cs="Times New Roman"/>
                      <w:color w:val="auto"/>
                      <w:sz w:val="20"/>
                      <w:szCs w:val="20"/>
                    </w:rPr>
                  </w:pPr>
                </w:p>
              </w:tc>
              <w:tc>
                <w:tcPr>
                  <w:tcW w:w="951" w:type="dxa"/>
                  <w:vMerge w:val="continue"/>
                  <w:tcBorders>
                    <w:tl2br w:val="nil"/>
                    <w:tr2bl w:val="nil"/>
                  </w:tcBorders>
                  <w:shd w:val="clear" w:color="auto" w:fill="auto"/>
                  <w:vAlign w:val="center"/>
                </w:tcPr>
                <w:p>
                  <w:pPr>
                    <w:jc w:val="center"/>
                    <w:rPr>
                      <w:rFonts w:hint="default" w:ascii="Times New Roman" w:hAnsi="Times New Roman" w:cs="Times New Roman"/>
                      <w:color w:val="auto"/>
                    </w:rPr>
                  </w:pPr>
                </w:p>
              </w:tc>
              <w:tc>
                <w:tcPr>
                  <w:tcW w:w="852" w:type="dxa"/>
                  <w:tcBorders>
                    <w:tl2br w:val="nil"/>
                    <w:tr2bl w:val="nil"/>
                  </w:tcBorders>
                  <w:shd w:val="clear" w:color="auto" w:fill="auto"/>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夜间</w:t>
                  </w:r>
                </w:p>
              </w:tc>
              <w:tc>
                <w:tcPr>
                  <w:tcW w:w="1076" w:type="dxa"/>
                  <w:vMerge w:val="continue"/>
                  <w:tcBorders>
                    <w:tl2br w:val="nil"/>
                    <w:tr2bl w:val="nil"/>
                  </w:tcBorders>
                  <w:shd w:val="clear" w:color="auto" w:fill="auto"/>
                  <w:vAlign w:val="center"/>
                </w:tcPr>
                <w:p>
                  <w:pPr>
                    <w:pStyle w:val="24"/>
                    <w:widowControl w:val="0"/>
                    <w:spacing w:before="0" w:beforeAutospacing="0" w:after="0" w:afterAutospacing="0"/>
                    <w:jc w:val="center"/>
                    <w:rPr>
                      <w:rFonts w:hint="default" w:ascii="Times New Roman" w:hAnsi="Times New Roman" w:cs="Times New Roman"/>
                      <w:color w:val="auto"/>
                      <w:kern w:val="2"/>
                      <w:sz w:val="21"/>
                      <w:szCs w:val="21"/>
                    </w:rPr>
                  </w:pPr>
                </w:p>
              </w:tc>
              <w:tc>
                <w:tcPr>
                  <w:tcW w:w="1649" w:type="dxa"/>
                  <w:tcBorders>
                    <w:tl2br w:val="nil"/>
                    <w:tr2bl w:val="nil"/>
                  </w:tcBorders>
                  <w:shd w:val="clear" w:color="auto" w:fill="auto"/>
                  <w:vAlign w:val="center"/>
                </w:tcPr>
                <w:p>
                  <w:pPr>
                    <w:pStyle w:val="24"/>
                    <w:widowControl w:val="0"/>
                    <w:spacing w:before="0" w:beforeAutospacing="0" w:after="0" w:afterAutospacing="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46.7</w:t>
                  </w:r>
                </w:p>
              </w:tc>
              <w:tc>
                <w:tcPr>
                  <w:tcW w:w="1347" w:type="dxa"/>
                  <w:tcBorders>
                    <w:tl2br w:val="nil"/>
                    <w:tr2bl w:val="nil"/>
                  </w:tcBorders>
                  <w:shd w:val="clear" w:color="auto" w:fill="auto"/>
                  <w:vAlign w:val="center"/>
                </w:tcPr>
                <w:p>
                  <w:pPr>
                    <w:pStyle w:val="24"/>
                    <w:widowControl w:val="0"/>
                    <w:spacing w:before="0" w:beforeAutospacing="0" w:after="0" w:afterAutospacing="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2"/>
                      <w:sz w:val="21"/>
                      <w:szCs w:val="21"/>
                    </w:rPr>
                    <w:t>50</w:t>
                  </w:r>
                </w:p>
              </w:tc>
              <w:tc>
                <w:tcPr>
                  <w:tcW w:w="1172" w:type="dxa"/>
                  <w:tcBorders>
                    <w:tl2br w:val="nil"/>
                    <w:tr2bl w:val="nil"/>
                  </w:tcBorders>
                  <w:shd w:val="clear" w:color="auto" w:fill="auto"/>
                  <w:vAlign w:val="center"/>
                </w:tcPr>
                <w:p>
                  <w:pPr>
                    <w:pStyle w:val="24"/>
                    <w:widowControl w:val="0"/>
                    <w:spacing w:before="0" w:beforeAutospacing="0" w:after="0" w:afterAutospacing="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2"/>
                      <w:sz w:val="21"/>
                      <w:szCs w:val="21"/>
                    </w:rPr>
                    <w:t>达标</w:t>
                  </w:r>
                </w:p>
              </w:tc>
            </w:tr>
          </w:tbl>
          <w:p>
            <w:pPr>
              <w:pStyle w:val="35"/>
              <w:spacing w:beforeLines="50"/>
              <w:ind w:firstLine="480"/>
              <w:rPr>
                <w:rFonts w:hint="default" w:ascii="Times New Roman" w:hAnsi="Times New Roman" w:cs="Times New Roman"/>
                <w:color w:val="auto"/>
              </w:rPr>
            </w:pPr>
            <w:r>
              <w:rPr>
                <w:rFonts w:hint="default" w:ascii="Times New Roman" w:hAnsi="Times New Roman" w:cs="Times New Roman"/>
                <w:color w:val="auto"/>
              </w:rPr>
              <w:t>由上表可知，监测期间</w:t>
            </w:r>
            <w:r>
              <w:rPr>
                <w:rFonts w:hint="default" w:ascii="Times New Roman" w:hAnsi="Times New Roman" w:eastAsia="Times New Roman" w:cs="Times New Roman"/>
                <w:color w:val="auto"/>
              </w:rPr>
              <w:t>沙淀村</w:t>
            </w:r>
            <w:r>
              <w:rPr>
                <w:rFonts w:hint="default" w:ascii="Times New Roman" w:hAnsi="Times New Roman" w:cs="Times New Roman"/>
                <w:color w:val="auto"/>
              </w:rPr>
              <w:t>昼间、夜间噪声值均可满足</w:t>
            </w:r>
            <w:r>
              <w:rPr>
                <w:rFonts w:hint="default" w:ascii="Times New Roman" w:hAnsi="Times New Roman" w:cs="Times New Roman"/>
                <w:color w:val="auto"/>
                <w:szCs w:val="21"/>
              </w:rPr>
              <w:t>《声环境质量标准》（GB 3096-2008）中2类标准限值要求</w:t>
            </w:r>
            <w:r>
              <w:rPr>
                <w:rFonts w:hint="default" w:ascii="Times New Roman" w:hAnsi="Times New Roman" w:cs="Times New Roman"/>
                <w:color w:val="auto"/>
              </w:rPr>
              <w:t>，区域声环境质量现状良好。</w:t>
            </w:r>
          </w:p>
          <w:p>
            <w:pPr>
              <w:pStyle w:val="8"/>
              <w:rPr>
                <w:rFonts w:hint="default" w:ascii="Times New Roman" w:hAnsi="Times New Roman" w:cs="Times New Roman"/>
                <w:color w:val="auto"/>
              </w:rPr>
            </w:pPr>
            <w:r>
              <w:rPr>
                <w:rFonts w:hint="default" w:ascii="Times New Roman" w:hAnsi="Times New Roman" w:cs="Times New Roman"/>
                <w:color w:val="auto"/>
              </w:rPr>
              <w:t>生态环境</w:t>
            </w:r>
          </w:p>
          <w:p>
            <w:pPr>
              <w:pStyle w:val="35"/>
              <w:ind w:firstLine="480"/>
              <w:rPr>
                <w:rFonts w:hint="default" w:ascii="Times New Roman" w:hAnsi="Times New Roman" w:cs="Times New Roman"/>
                <w:color w:val="auto"/>
              </w:rPr>
            </w:pPr>
            <w:r>
              <w:rPr>
                <w:rFonts w:hint="default" w:ascii="Times New Roman" w:hAnsi="Times New Roman" w:cs="Times New Roman"/>
                <w:color w:val="auto"/>
              </w:rPr>
              <w:t>本项目位于产业园区内，</w:t>
            </w:r>
            <w:r>
              <w:rPr>
                <w:rFonts w:hint="default" w:ascii="Times New Roman" w:hAnsi="Times New Roman" w:cs="Times New Roman"/>
                <w:color w:val="auto"/>
                <w:lang w:val="en-US" w:eastAsia="zh-CN"/>
              </w:rPr>
              <w:t>在</w:t>
            </w:r>
            <w:r>
              <w:rPr>
                <w:rFonts w:hint="eastAsia" w:cs="Times New Roman"/>
                <w:color w:val="auto"/>
                <w:lang w:val="en-US" w:eastAsia="zh-CN"/>
              </w:rPr>
              <w:t>现有21#厂房</w:t>
            </w:r>
            <w:r>
              <w:rPr>
                <w:rFonts w:hint="default" w:ascii="Times New Roman" w:hAnsi="Times New Roman" w:cs="Times New Roman"/>
                <w:color w:val="auto"/>
                <w:lang w:val="en-US" w:eastAsia="zh-CN"/>
              </w:rPr>
              <w:t>内进行生产</w:t>
            </w:r>
            <w:r>
              <w:rPr>
                <w:rFonts w:hint="default" w:ascii="Times New Roman" w:hAnsi="Times New Roman" w:cs="Times New Roman"/>
                <w:color w:val="auto"/>
              </w:rPr>
              <w:t>，</w:t>
            </w:r>
            <w:r>
              <w:rPr>
                <w:rFonts w:hint="default" w:ascii="Times New Roman" w:hAnsi="Times New Roman" w:cs="Times New Roman"/>
                <w:color w:val="auto"/>
                <w:lang w:val="en-US" w:eastAsia="zh-CN"/>
              </w:rPr>
              <w:t>项目周边无</w:t>
            </w:r>
            <w:r>
              <w:rPr>
                <w:rFonts w:hint="default" w:ascii="Times New Roman" w:hAnsi="Times New Roman" w:cs="Times New Roman"/>
                <w:color w:val="auto"/>
              </w:rPr>
              <w:t>生态环境保护目标，根据《建设项目环境影响报告表编制技术指南（污染影响类）（试行）》，本项目无需进行生态环境现状调查。</w:t>
            </w:r>
          </w:p>
          <w:p>
            <w:pPr>
              <w:pStyle w:val="8"/>
              <w:rPr>
                <w:rFonts w:hint="default" w:ascii="Times New Roman" w:hAnsi="Times New Roman" w:cs="Times New Roman"/>
                <w:color w:val="auto"/>
              </w:rPr>
            </w:pPr>
            <w:r>
              <w:rPr>
                <w:rFonts w:hint="default" w:ascii="Times New Roman" w:hAnsi="Times New Roman" w:cs="Times New Roman"/>
                <w:color w:val="auto"/>
              </w:rPr>
              <w:t>地下水、土壤</w:t>
            </w:r>
          </w:p>
          <w:p>
            <w:pPr>
              <w:pStyle w:val="35"/>
              <w:ind w:firstLine="480"/>
              <w:rPr>
                <w:rFonts w:hint="default" w:ascii="Times New Roman" w:hAnsi="Times New Roman" w:cs="Times New Roman"/>
                <w:color w:val="auto"/>
              </w:rPr>
            </w:pPr>
            <w:r>
              <w:rPr>
                <w:rFonts w:hint="default" w:ascii="Times New Roman" w:hAnsi="Times New Roman" w:cs="Times New Roman"/>
                <w:color w:val="auto"/>
              </w:rPr>
              <w:t>根据《建设项目环境影响报告表编制技术指南（污染影响类）（试行）》中表明：原则上不开展地下水、土壤环境质量现状调查。项目厂界外500m范围内无地下水集中式饮用水水源和热水、矿泉水、泉水等特殊地下水资源。因此，本项目不开展地下水、土壤环境质量现状调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91" w:hRule="atLeast"/>
          <w:jc w:val="center"/>
        </w:trPr>
        <w:tc>
          <w:tcPr>
            <w:tcW w:w="605" w:type="dxa"/>
            <w:vAlign w:val="center"/>
          </w:tcPr>
          <w:p>
            <w:pPr>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环境</w:t>
            </w:r>
          </w:p>
          <w:p>
            <w:pPr>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保护</w:t>
            </w:r>
          </w:p>
          <w:p>
            <w:pPr>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目标</w:t>
            </w:r>
          </w:p>
        </w:tc>
        <w:tc>
          <w:tcPr>
            <w:tcW w:w="8456" w:type="dxa"/>
            <w:vAlign w:val="center"/>
          </w:tcPr>
          <w:p>
            <w:pPr>
              <w:pStyle w:val="8"/>
              <w:rPr>
                <w:rFonts w:hint="default" w:ascii="Times New Roman" w:hAnsi="Times New Roman" w:cs="Times New Roman"/>
                <w:color w:val="auto"/>
              </w:rPr>
            </w:pPr>
            <w:r>
              <w:rPr>
                <w:rFonts w:hint="default" w:ascii="Times New Roman" w:hAnsi="Times New Roman" w:cs="Times New Roman"/>
                <w:color w:val="auto"/>
              </w:rPr>
              <w:t>大气环境</w:t>
            </w:r>
          </w:p>
          <w:p>
            <w:pPr>
              <w:pStyle w:val="68"/>
              <w:ind w:firstLine="480"/>
              <w:rPr>
                <w:rFonts w:hint="default" w:ascii="Times New Roman" w:hAnsi="Times New Roman" w:cs="Times New Roman"/>
                <w:color w:val="auto"/>
              </w:rPr>
            </w:pPr>
            <w:r>
              <w:rPr>
                <w:rFonts w:hint="default" w:ascii="Times New Roman" w:hAnsi="Times New Roman" w:cs="Times New Roman"/>
                <w:color w:val="auto"/>
              </w:rPr>
              <w:t>本项目大气环境保护目标为东南侧30m处的沙淀村，保护目标情况如下表所示，保护目标图详见附图2。</w:t>
            </w:r>
          </w:p>
          <w:p>
            <w:pPr>
              <w:pStyle w:val="37"/>
              <w:rPr>
                <w:rFonts w:hint="default" w:ascii="Times New Roman" w:hAnsi="Times New Roman" w:cs="Times New Roman"/>
                <w:color w:val="auto"/>
              </w:rPr>
            </w:pPr>
            <w:r>
              <w:rPr>
                <w:rFonts w:hint="default" w:ascii="Times New Roman" w:hAnsi="Times New Roman" w:cs="Times New Roman"/>
                <w:color w:val="auto"/>
              </w:rPr>
              <w:t xml:space="preserve"> 环境空气保护目标情况一览表</w:t>
            </w:r>
          </w:p>
          <w:tbl>
            <w:tblPr>
              <w:tblStyle w:val="26"/>
              <w:tblW w:w="8239"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300"/>
              <w:gridCol w:w="493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300"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环境要素</w:t>
                  </w:r>
                </w:p>
              </w:tc>
              <w:tc>
                <w:tcPr>
                  <w:tcW w:w="4939"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大气环境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300"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名称</w:t>
                  </w:r>
                </w:p>
              </w:tc>
              <w:tc>
                <w:tcPr>
                  <w:tcW w:w="4939"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沙淀村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300"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坐标</w:t>
                  </w:r>
                </w:p>
              </w:tc>
              <w:tc>
                <w:tcPr>
                  <w:tcW w:w="4939"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120.243731E；27.059852N</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300"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保护对象</w:t>
                  </w:r>
                </w:p>
              </w:tc>
              <w:tc>
                <w:tcPr>
                  <w:tcW w:w="4939"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居民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300"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规模</w:t>
                  </w:r>
                </w:p>
              </w:tc>
              <w:tc>
                <w:tcPr>
                  <w:tcW w:w="4939"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50户，260人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300"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保护内容</w:t>
                  </w:r>
                </w:p>
              </w:tc>
              <w:tc>
                <w:tcPr>
                  <w:tcW w:w="4939"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居住环境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300"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环境功能区</w:t>
                  </w:r>
                </w:p>
              </w:tc>
              <w:tc>
                <w:tcPr>
                  <w:tcW w:w="4939"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《环境空气质量标准》</w:t>
                  </w:r>
                  <w:r>
                    <w:rPr>
                      <w:rFonts w:hint="eastAsia" w:cs="Times New Roman"/>
                      <w:color w:val="auto"/>
                      <w:lang w:eastAsia="zh-CN"/>
                    </w:rPr>
                    <w:t>（</w:t>
                  </w:r>
                  <w:r>
                    <w:rPr>
                      <w:rFonts w:hint="default" w:ascii="Times New Roman" w:hAnsi="Times New Roman" w:cs="Times New Roman"/>
                      <w:color w:val="auto"/>
                    </w:rPr>
                    <w:t>GB3095-2012</w:t>
                  </w:r>
                  <w:r>
                    <w:rPr>
                      <w:rFonts w:hint="eastAsia" w:cs="Times New Roman"/>
                      <w:color w:val="auto"/>
                      <w:lang w:eastAsia="zh-CN"/>
                    </w:rPr>
                    <w:t>）</w:t>
                  </w:r>
                  <w:r>
                    <w:rPr>
                      <w:rFonts w:hint="default" w:ascii="Times New Roman" w:hAnsi="Times New Roman" w:cs="Times New Roman"/>
                      <w:color w:val="auto"/>
                    </w:rPr>
                    <w:t>二级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300"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相对厂址方位及距离</w:t>
                  </w:r>
                </w:p>
              </w:tc>
              <w:tc>
                <w:tcPr>
                  <w:tcW w:w="4939"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ES 30m</w:t>
                  </w:r>
                </w:p>
              </w:tc>
            </w:tr>
          </w:tbl>
          <w:p>
            <w:pPr>
              <w:pStyle w:val="8"/>
              <w:spacing w:beforeLines="50"/>
              <w:rPr>
                <w:rFonts w:hint="default" w:ascii="Times New Roman" w:hAnsi="Times New Roman" w:cs="Times New Roman"/>
                <w:color w:val="auto"/>
              </w:rPr>
            </w:pPr>
            <w:r>
              <w:rPr>
                <w:rFonts w:hint="default" w:ascii="Times New Roman" w:hAnsi="Times New Roman" w:cs="Times New Roman"/>
                <w:color w:val="auto"/>
              </w:rPr>
              <w:t>声环境</w:t>
            </w:r>
          </w:p>
          <w:p>
            <w:pPr>
              <w:pStyle w:val="68"/>
              <w:ind w:firstLine="480"/>
              <w:rPr>
                <w:rFonts w:hint="default" w:ascii="Times New Roman" w:hAnsi="Times New Roman" w:cs="Times New Roman"/>
                <w:color w:val="auto"/>
              </w:rPr>
            </w:pPr>
            <w:r>
              <w:rPr>
                <w:rFonts w:hint="default" w:ascii="Times New Roman" w:hAnsi="Times New Roman" w:cs="Times New Roman"/>
                <w:color w:val="auto"/>
              </w:rPr>
              <w:t>本项目50m范围内声环境保护目标为东南侧30m处的沙淀村，环境保护目标情况如下表所示，保护目标图详见附图2。</w:t>
            </w:r>
          </w:p>
          <w:p>
            <w:pPr>
              <w:pStyle w:val="37"/>
              <w:rPr>
                <w:rFonts w:hint="default" w:ascii="Times New Roman" w:hAnsi="Times New Roman" w:cs="Times New Roman"/>
                <w:color w:val="auto"/>
              </w:rPr>
            </w:pPr>
            <w:r>
              <w:rPr>
                <w:rFonts w:hint="default" w:ascii="Times New Roman" w:hAnsi="Times New Roman" w:cs="Times New Roman"/>
                <w:color w:val="auto"/>
              </w:rPr>
              <w:t>声环境保护目标情况一览表</w:t>
            </w:r>
          </w:p>
          <w:tbl>
            <w:tblPr>
              <w:tblStyle w:val="26"/>
              <w:tblW w:w="8240"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300"/>
              <w:gridCol w:w="494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300"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环境要素</w:t>
                  </w:r>
                </w:p>
              </w:tc>
              <w:tc>
                <w:tcPr>
                  <w:tcW w:w="4940"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声环境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300"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名称</w:t>
                  </w:r>
                </w:p>
              </w:tc>
              <w:tc>
                <w:tcPr>
                  <w:tcW w:w="4940"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沙淀村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300"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坐标</w:t>
                  </w:r>
                </w:p>
              </w:tc>
              <w:tc>
                <w:tcPr>
                  <w:tcW w:w="4940"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1120.243731E；27.059852N</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300"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保护对象</w:t>
                  </w:r>
                </w:p>
              </w:tc>
              <w:tc>
                <w:tcPr>
                  <w:tcW w:w="4940"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居民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300"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规模</w:t>
                  </w:r>
                </w:p>
              </w:tc>
              <w:tc>
                <w:tcPr>
                  <w:tcW w:w="4940"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50户，260人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300"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保护内容</w:t>
                  </w:r>
                </w:p>
              </w:tc>
              <w:tc>
                <w:tcPr>
                  <w:tcW w:w="4940"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居住环境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300"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环境功能区</w:t>
                  </w:r>
                </w:p>
              </w:tc>
              <w:tc>
                <w:tcPr>
                  <w:tcW w:w="4940"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《声环境质量标准》（GB 3096-2008）2类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300"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相对厂址方位及距离</w:t>
                  </w:r>
                </w:p>
              </w:tc>
              <w:tc>
                <w:tcPr>
                  <w:tcW w:w="4940"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ES 30m</w:t>
                  </w:r>
                </w:p>
              </w:tc>
            </w:tr>
          </w:tbl>
          <w:p>
            <w:pPr>
              <w:pStyle w:val="8"/>
              <w:spacing w:beforeLines="50"/>
              <w:rPr>
                <w:rFonts w:hint="default" w:ascii="Times New Roman" w:hAnsi="Times New Roman" w:cs="Times New Roman"/>
                <w:color w:val="auto"/>
              </w:rPr>
            </w:pPr>
            <w:r>
              <w:rPr>
                <w:rFonts w:hint="default" w:ascii="Times New Roman" w:hAnsi="Times New Roman" w:cs="Times New Roman"/>
                <w:color w:val="auto"/>
              </w:rPr>
              <w:t>地下水</w:t>
            </w:r>
          </w:p>
          <w:p>
            <w:pPr>
              <w:pStyle w:val="35"/>
              <w:ind w:firstLine="480"/>
              <w:rPr>
                <w:rFonts w:hint="default" w:ascii="Times New Roman" w:hAnsi="Times New Roman" w:cs="Times New Roman"/>
                <w:color w:val="auto"/>
              </w:rPr>
            </w:pPr>
            <w:r>
              <w:rPr>
                <w:rFonts w:hint="default" w:ascii="Times New Roman" w:hAnsi="Times New Roman" w:cs="Times New Roman"/>
                <w:color w:val="auto"/>
              </w:rPr>
              <w:t>厂界外500米范围内无地下水集中式饮用水水源和热水、矿泉水、泉水等特殊地下水资源。</w:t>
            </w:r>
          </w:p>
          <w:p>
            <w:pPr>
              <w:pStyle w:val="8"/>
              <w:rPr>
                <w:rFonts w:hint="default" w:ascii="Times New Roman" w:hAnsi="Times New Roman" w:cs="Times New Roman"/>
                <w:color w:val="auto"/>
              </w:rPr>
            </w:pPr>
            <w:r>
              <w:rPr>
                <w:rFonts w:hint="default" w:ascii="Times New Roman" w:hAnsi="Times New Roman" w:cs="Times New Roman"/>
                <w:color w:val="auto"/>
              </w:rPr>
              <w:t>生态环境</w:t>
            </w:r>
          </w:p>
          <w:p>
            <w:pPr>
              <w:pStyle w:val="68"/>
              <w:ind w:firstLine="480"/>
              <w:rPr>
                <w:rFonts w:hint="default" w:ascii="Times New Roman" w:hAnsi="Times New Roman" w:cs="Times New Roman"/>
                <w:color w:val="auto"/>
              </w:rPr>
            </w:pPr>
            <w:r>
              <w:rPr>
                <w:rFonts w:hint="default" w:ascii="Times New Roman" w:hAnsi="Times New Roman" w:cs="Times New Roman"/>
                <w:color w:val="auto"/>
              </w:rPr>
              <w:t>本项目位于福鼎文渡工业集中区，用地性质属于工业用地，不新增用地，用地范围内无生态环境保护目标。</w:t>
            </w:r>
          </w:p>
          <w:p>
            <w:pPr>
              <w:pStyle w:val="8"/>
              <w:rPr>
                <w:rFonts w:hint="default" w:ascii="Times New Roman" w:hAnsi="Times New Roman" w:cs="Times New Roman"/>
                <w:color w:val="auto"/>
              </w:rPr>
            </w:pPr>
            <w:r>
              <w:rPr>
                <w:rFonts w:hint="default" w:ascii="Times New Roman" w:hAnsi="Times New Roman" w:cs="Times New Roman"/>
                <w:color w:val="auto"/>
              </w:rPr>
              <w:t>地表水</w:t>
            </w:r>
          </w:p>
          <w:p>
            <w:pPr>
              <w:pStyle w:val="68"/>
              <w:ind w:firstLine="480"/>
              <w:rPr>
                <w:rFonts w:hint="default" w:ascii="Times New Roman" w:hAnsi="Times New Roman" w:cs="Times New Roman"/>
                <w:color w:val="auto"/>
              </w:rPr>
            </w:pPr>
            <w:r>
              <w:rPr>
                <w:rFonts w:hint="default" w:ascii="Times New Roman" w:hAnsi="Times New Roman" w:cs="Times New Roman"/>
                <w:color w:val="auto"/>
              </w:rPr>
              <w:t>本项目地表水环境保护目标为南侧</w:t>
            </w:r>
            <w:r>
              <w:rPr>
                <w:rFonts w:hint="eastAsia" w:cs="Times New Roman"/>
                <w:color w:val="auto"/>
                <w:lang w:eastAsia="zh-CN"/>
              </w:rPr>
              <w:t>1903.045</w:t>
            </w:r>
            <w:r>
              <w:rPr>
                <w:rFonts w:hint="default" w:ascii="Times New Roman" w:hAnsi="Times New Roman" w:cs="Times New Roman"/>
                <w:color w:val="auto"/>
              </w:rPr>
              <w:t>m处的滞洪区以及南侧1680m处的柏洋溪，保护目标情况如下表所示，保护目标图详见附图2。</w:t>
            </w:r>
          </w:p>
          <w:p>
            <w:pPr>
              <w:pStyle w:val="37"/>
              <w:rPr>
                <w:rFonts w:hint="default" w:ascii="Times New Roman" w:hAnsi="Times New Roman" w:cs="Times New Roman"/>
                <w:color w:val="auto"/>
              </w:rPr>
            </w:pPr>
            <w:r>
              <w:rPr>
                <w:rFonts w:hint="default" w:ascii="Times New Roman" w:hAnsi="Times New Roman" w:cs="Times New Roman"/>
                <w:color w:val="auto"/>
              </w:rPr>
              <w:t xml:space="preserve"> 环境空气保护目标情况一览表</w:t>
            </w:r>
          </w:p>
          <w:tbl>
            <w:tblPr>
              <w:tblStyle w:val="26"/>
              <w:tblW w:w="8240"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234"/>
              <w:gridCol w:w="1555"/>
              <w:gridCol w:w="445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34"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环境要素</w:t>
                  </w:r>
                </w:p>
              </w:tc>
              <w:tc>
                <w:tcPr>
                  <w:tcW w:w="6006" w:type="dxa"/>
                  <w:gridSpan w:val="2"/>
                  <w:vAlign w:val="center"/>
                </w:tcPr>
                <w:p>
                  <w:pPr>
                    <w:pStyle w:val="41"/>
                    <w:rPr>
                      <w:rFonts w:hint="default" w:ascii="Times New Roman" w:hAnsi="Times New Roman" w:cs="Times New Roman"/>
                      <w:color w:val="auto"/>
                    </w:rPr>
                  </w:pPr>
                  <w:r>
                    <w:rPr>
                      <w:rFonts w:hint="default" w:ascii="Times New Roman" w:hAnsi="Times New Roman" w:cs="Times New Roman"/>
                      <w:color w:val="auto"/>
                    </w:rPr>
                    <w:t>地表水环境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34"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名称</w:t>
                  </w:r>
                </w:p>
              </w:tc>
              <w:tc>
                <w:tcPr>
                  <w:tcW w:w="1555"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滞洪区</w:t>
                  </w:r>
                </w:p>
              </w:tc>
              <w:tc>
                <w:tcPr>
                  <w:tcW w:w="4451"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柏洋溪</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34"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保护内容</w:t>
                  </w:r>
                </w:p>
              </w:tc>
              <w:tc>
                <w:tcPr>
                  <w:tcW w:w="6006" w:type="dxa"/>
                  <w:gridSpan w:val="2"/>
                  <w:vAlign w:val="center"/>
                </w:tcPr>
                <w:p>
                  <w:pPr>
                    <w:pStyle w:val="41"/>
                    <w:rPr>
                      <w:rFonts w:hint="default" w:ascii="Times New Roman" w:hAnsi="Times New Roman" w:cs="Times New Roman"/>
                      <w:color w:val="auto"/>
                    </w:rPr>
                  </w:pPr>
                  <w:r>
                    <w:rPr>
                      <w:rFonts w:hint="default" w:ascii="Times New Roman" w:hAnsi="Times New Roman" w:cs="Times New Roman"/>
                      <w:color w:val="auto"/>
                    </w:rPr>
                    <w:t>流域水质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34"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规模</w:t>
                  </w:r>
                </w:p>
              </w:tc>
              <w:tc>
                <w:tcPr>
                  <w:tcW w:w="1555"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w:t>
                  </w:r>
                </w:p>
              </w:tc>
              <w:tc>
                <w:tcPr>
                  <w:tcW w:w="4451"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szCs w:val="20"/>
                    </w:rPr>
                    <w:t>流域面积111.31km</w:t>
                  </w:r>
                  <w:r>
                    <w:rPr>
                      <w:rFonts w:hint="default" w:ascii="Times New Roman" w:hAnsi="Times New Roman" w:cs="Times New Roman"/>
                      <w:color w:val="auto"/>
                      <w:szCs w:val="20"/>
                      <w:vertAlign w:val="superscript"/>
                    </w:rPr>
                    <w:t>2</w:t>
                  </w:r>
                  <w:r>
                    <w:rPr>
                      <w:rFonts w:hint="default" w:ascii="Times New Roman" w:hAnsi="Times New Roman" w:cs="Times New Roman"/>
                      <w:color w:val="auto"/>
                      <w:szCs w:val="20"/>
                    </w:rPr>
                    <w:t>，平均河宽5m，流量0.5m</w:t>
                  </w:r>
                  <w:r>
                    <w:rPr>
                      <w:rFonts w:hint="default" w:ascii="Times New Roman" w:hAnsi="Times New Roman" w:cs="Times New Roman"/>
                      <w:color w:val="auto"/>
                      <w:szCs w:val="20"/>
                      <w:vertAlign w:val="superscript"/>
                    </w:rPr>
                    <w:t>3</w:t>
                  </w:r>
                  <w:r>
                    <w:rPr>
                      <w:rFonts w:hint="default" w:ascii="Times New Roman" w:hAnsi="Times New Roman" w:cs="Times New Roman"/>
                      <w:color w:val="auto"/>
                      <w:szCs w:val="20"/>
                    </w:rPr>
                    <w:t>/s</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34"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环境功能区</w:t>
                  </w:r>
                </w:p>
              </w:tc>
              <w:tc>
                <w:tcPr>
                  <w:tcW w:w="6006" w:type="dxa"/>
                  <w:gridSpan w:val="2"/>
                  <w:vAlign w:val="center"/>
                </w:tcPr>
                <w:p>
                  <w:pPr>
                    <w:pStyle w:val="41"/>
                    <w:rPr>
                      <w:rFonts w:hint="default" w:ascii="Times New Roman" w:hAnsi="Times New Roman" w:cs="Times New Roman"/>
                      <w:color w:val="auto"/>
                    </w:rPr>
                  </w:pPr>
                  <w:r>
                    <w:rPr>
                      <w:rFonts w:hint="default" w:ascii="Times New Roman" w:hAnsi="Times New Roman" w:cs="Times New Roman"/>
                      <w:color w:val="auto"/>
                      <w:szCs w:val="20"/>
                    </w:rPr>
                    <w:t>《地表水环境质量标准》</w:t>
                  </w:r>
                  <w:r>
                    <w:rPr>
                      <w:rFonts w:hint="eastAsia" w:cs="Times New Roman"/>
                      <w:color w:val="auto"/>
                      <w:szCs w:val="20"/>
                      <w:lang w:eastAsia="zh-CN"/>
                    </w:rPr>
                    <w:t>（</w:t>
                  </w:r>
                  <w:r>
                    <w:rPr>
                      <w:rFonts w:hint="default" w:ascii="Times New Roman" w:hAnsi="Times New Roman" w:cs="Times New Roman"/>
                      <w:color w:val="auto"/>
                      <w:szCs w:val="20"/>
                    </w:rPr>
                    <w:t>GB3838-2002</w:t>
                  </w:r>
                  <w:r>
                    <w:rPr>
                      <w:rFonts w:hint="eastAsia" w:cs="Times New Roman"/>
                      <w:color w:val="auto"/>
                      <w:szCs w:val="20"/>
                      <w:lang w:eastAsia="zh-CN"/>
                    </w:rPr>
                    <w:t>）</w:t>
                  </w:r>
                  <w:r>
                    <w:rPr>
                      <w:rFonts w:hint="default" w:ascii="Times New Roman" w:hAnsi="Times New Roman" w:cs="Times New Roman"/>
                      <w:color w:val="auto"/>
                      <w:szCs w:val="20"/>
                    </w:rPr>
                    <w:t>Ⅲ类地表水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34"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相对厂址方位及距离</w:t>
                  </w:r>
                </w:p>
              </w:tc>
              <w:tc>
                <w:tcPr>
                  <w:tcW w:w="1555"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 xml:space="preserve">S </w:t>
                  </w:r>
                  <w:r>
                    <w:rPr>
                      <w:rFonts w:hint="default" w:ascii="Times New Roman" w:hAnsi="Times New Roman" w:cs="Times New Roman"/>
                      <w:color w:val="auto"/>
                      <w:lang w:eastAsia="zh-CN"/>
                    </w:rPr>
                    <w:t>135</w:t>
                  </w:r>
                  <w:r>
                    <w:rPr>
                      <w:rFonts w:hint="eastAsia" w:cs="Times New Roman"/>
                      <w:color w:val="auto"/>
                      <w:lang w:val="en-US" w:eastAsia="zh-CN"/>
                    </w:rPr>
                    <w:t>7</w:t>
                  </w:r>
                  <w:r>
                    <w:rPr>
                      <w:rFonts w:hint="default" w:ascii="Times New Roman" w:hAnsi="Times New Roman" w:cs="Times New Roman"/>
                      <w:color w:val="auto"/>
                    </w:rPr>
                    <w:t>m</w:t>
                  </w:r>
                </w:p>
              </w:tc>
              <w:tc>
                <w:tcPr>
                  <w:tcW w:w="4451"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S 1680m</w:t>
                  </w:r>
                </w:p>
              </w:tc>
            </w:tr>
          </w:tbl>
          <w:p>
            <w:pPr>
              <w:pStyle w:val="35"/>
              <w:ind w:firstLine="480"/>
              <w:rPr>
                <w:rFonts w:hint="default" w:ascii="Times New Roman" w:hAnsi="Times New Roman" w:cs="Times New Roman"/>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60" w:hRule="atLeast"/>
          <w:jc w:val="center"/>
        </w:trPr>
        <w:tc>
          <w:tcPr>
            <w:tcW w:w="605" w:type="dxa"/>
            <w:tcMar>
              <w:left w:w="28" w:type="dxa"/>
              <w:right w:w="28" w:type="dxa"/>
            </w:tcMar>
            <w:vAlign w:val="center"/>
          </w:tcPr>
          <w:p>
            <w:pPr>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污染</w:t>
            </w:r>
          </w:p>
          <w:p>
            <w:pPr>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物排</w:t>
            </w:r>
          </w:p>
          <w:p>
            <w:pPr>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放控</w:t>
            </w:r>
          </w:p>
          <w:p>
            <w:pPr>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制标</w:t>
            </w:r>
          </w:p>
          <w:p>
            <w:pPr>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准</w:t>
            </w:r>
          </w:p>
        </w:tc>
        <w:tc>
          <w:tcPr>
            <w:tcW w:w="8456" w:type="dxa"/>
            <w:vAlign w:val="center"/>
          </w:tcPr>
          <w:p>
            <w:pPr>
              <w:pStyle w:val="8"/>
              <w:rPr>
                <w:rFonts w:hint="default" w:ascii="Times New Roman" w:hAnsi="Times New Roman" w:cs="Times New Roman"/>
                <w:color w:val="auto"/>
              </w:rPr>
            </w:pPr>
            <w:r>
              <w:rPr>
                <w:rFonts w:hint="default" w:ascii="Times New Roman" w:hAnsi="Times New Roman" w:cs="Times New Roman"/>
                <w:color w:val="auto"/>
              </w:rPr>
              <w:t>废气排放标准</w:t>
            </w:r>
          </w:p>
          <w:p>
            <w:pPr>
              <w:pStyle w:val="35"/>
              <w:ind w:firstLine="480"/>
              <w:rPr>
                <w:rFonts w:hint="default" w:ascii="Times New Roman" w:hAnsi="Times New Roman" w:cs="Times New Roman"/>
                <w:color w:val="auto"/>
                <w:lang w:val="en-US"/>
              </w:rPr>
            </w:pPr>
            <w:r>
              <w:rPr>
                <w:rFonts w:hint="default" w:ascii="Times New Roman" w:hAnsi="Times New Roman" w:cs="Times New Roman"/>
                <w:color w:val="auto"/>
              </w:rPr>
              <w:t>本项目</w:t>
            </w:r>
            <w:r>
              <w:rPr>
                <w:rFonts w:hint="default" w:ascii="Times New Roman" w:hAnsi="Times New Roman" w:cs="Times New Roman"/>
                <w:color w:val="auto"/>
                <w:lang w:val="en-US" w:eastAsia="zh-CN"/>
              </w:rPr>
              <w:t>天然气燃烧产生的颗粒物、二氧化硫、氮氧化物</w:t>
            </w:r>
            <w:r>
              <w:rPr>
                <w:rFonts w:hint="eastAsia" w:cs="Times New Roman"/>
                <w:color w:val="auto"/>
                <w:lang w:val="en-US" w:eastAsia="zh-CN"/>
              </w:rPr>
              <w:t>执行</w:t>
            </w:r>
            <w:r>
              <w:rPr>
                <w:rFonts w:hint="default" w:ascii="Times New Roman" w:hAnsi="Times New Roman" w:cs="Times New Roman"/>
                <w:color w:val="auto"/>
                <w:lang w:val="en-US" w:eastAsia="zh-CN"/>
              </w:rPr>
              <w:t>《锅炉大气污染物排放标准》（GB13271-2014）表2燃气锅炉排放浓度限值。</w:t>
            </w:r>
          </w:p>
          <w:p>
            <w:pPr>
              <w:pStyle w:val="37"/>
              <w:rPr>
                <w:rFonts w:hint="default" w:ascii="Times New Roman" w:hAnsi="Times New Roman" w:cs="Times New Roman"/>
                <w:color w:val="auto"/>
              </w:rPr>
            </w:pPr>
            <w:r>
              <w:rPr>
                <w:rFonts w:hint="default" w:ascii="Times New Roman" w:hAnsi="Times New Roman" w:cs="Times New Roman"/>
                <w:color w:val="auto"/>
              </w:rPr>
              <w:t>《锅炉大气污染物排放标准》（GB13271-2014）（摘录）</w:t>
            </w:r>
          </w:p>
          <w:tbl>
            <w:tblPr>
              <w:tblStyle w:val="26"/>
              <w:tblW w:w="8237"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452"/>
              <w:gridCol w:w="2920"/>
              <w:gridCol w:w="2844"/>
              <w:gridCol w:w="2021"/>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52" w:type="dxa"/>
                  <w:tcBorders>
                    <w:tl2br w:val="nil"/>
                    <w:tr2bl w:val="nil"/>
                  </w:tcBorders>
                  <w:shd w:val="clear" w:color="auto" w:fill="auto"/>
                  <w:vAlign w:val="center"/>
                </w:tcPr>
                <w:p>
                  <w:pPr>
                    <w:pStyle w:val="24"/>
                    <w:widowControl w:val="0"/>
                    <w:spacing w:before="0" w:beforeAutospacing="0" w:after="0" w:afterAutospacing="0"/>
                    <w:jc w:val="center"/>
                    <w:rPr>
                      <w:rFonts w:hint="default" w:ascii="Times New Roman" w:hAnsi="Times New Roman" w:cs="Times New Roman"/>
                      <w:color w:val="auto"/>
                      <w:sz w:val="21"/>
                      <w:szCs w:val="21"/>
                    </w:rPr>
                  </w:pPr>
                  <w:r>
                    <w:rPr>
                      <w:rFonts w:hint="default" w:ascii="Times New Roman" w:hAnsi="Times New Roman" w:cs="Times New Roman"/>
                      <w:color w:val="auto"/>
                      <w:kern w:val="2"/>
                      <w:sz w:val="21"/>
                      <w:szCs w:val="21"/>
                    </w:rPr>
                    <w:t>序号</w:t>
                  </w:r>
                </w:p>
              </w:tc>
              <w:tc>
                <w:tcPr>
                  <w:tcW w:w="2920" w:type="dxa"/>
                  <w:tcBorders>
                    <w:tl2br w:val="nil"/>
                    <w:tr2bl w:val="nil"/>
                  </w:tcBorders>
                  <w:shd w:val="clear" w:color="auto" w:fill="auto"/>
                  <w:vAlign w:val="center"/>
                </w:tcPr>
                <w:p>
                  <w:pPr>
                    <w:pStyle w:val="24"/>
                    <w:widowControl w:val="0"/>
                    <w:spacing w:before="0" w:beforeAutospacing="0" w:after="0" w:afterAutospacing="0"/>
                    <w:jc w:val="center"/>
                    <w:rPr>
                      <w:rFonts w:hint="default" w:ascii="Times New Roman" w:hAnsi="Times New Roman" w:cs="Times New Roman"/>
                      <w:color w:val="auto"/>
                      <w:sz w:val="21"/>
                      <w:szCs w:val="21"/>
                    </w:rPr>
                  </w:pPr>
                  <w:r>
                    <w:rPr>
                      <w:rFonts w:hint="default" w:ascii="Times New Roman" w:hAnsi="Times New Roman" w:cs="Times New Roman"/>
                      <w:color w:val="auto"/>
                      <w:kern w:val="2"/>
                      <w:sz w:val="21"/>
                      <w:szCs w:val="21"/>
                    </w:rPr>
                    <w:t>污染物名称</w:t>
                  </w:r>
                </w:p>
              </w:tc>
              <w:tc>
                <w:tcPr>
                  <w:tcW w:w="2844" w:type="dxa"/>
                  <w:tcBorders>
                    <w:tl2br w:val="nil"/>
                    <w:tr2bl w:val="nil"/>
                  </w:tcBorders>
                  <w:shd w:val="clear" w:color="auto" w:fill="auto"/>
                  <w:vAlign w:val="center"/>
                </w:tcPr>
                <w:p>
                  <w:pPr>
                    <w:pStyle w:val="24"/>
                    <w:widowControl w:val="0"/>
                    <w:spacing w:before="0" w:beforeAutospacing="0" w:after="0" w:afterAutospacing="0"/>
                    <w:jc w:val="center"/>
                    <w:rPr>
                      <w:rFonts w:hint="default" w:ascii="Times New Roman" w:hAnsi="Times New Roman" w:cs="Times New Roman"/>
                      <w:color w:val="auto"/>
                      <w:sz w:val="21"/>
                      <w:szCs w:val="21"/>
                    </w:rPr>
                  </w:pPr>
                  <w:r>
                    <w:rPr>
                      <w:rFonts w:hint="default" w:ascii="Times New Roman" w:hAnsi="Times New Roman" w:cs="Times New Roman"/>
                      <w:color w:val="auto"/>
                      <w:kern w:val="2"/>
                      <w:sz w:val="21"/>
                      <w:szCs w:val="21"/>
                      <w:lang w:val="en-US" w:eastAsia="zh-CN"/>
                    </w:rPr>
                    <w:t>燃气锅炉</w:t>
                  </w:r>
                  <w:r>
                    <w:rPr>
                      <w:rFonts w:hint="default" w:ascii="Times New Roman" w:hAnsi="Times New Roman" w:cs="Times New Roman"/>
                      <w:color w:val="auto"/>
                      <w:kern w:val="2"/>
                      <w:sz w:val="21"/>
                      <w:szCs w:val="21"/>
                    </w:rPr>
                    <w:t>排放限值（mg/m</w:t>
                  </w:r>
                  <w:r>
                    <w:rPr>
                      <w:rFonts w:hint="default" w:ascii="Times New Roman" w:hAnsi="Times New Roman" w:cs="Times New Roman"/>
                      <w:color w:val="auto"/>
                      <w:kern w:val="2"/>
                      <w:sz w:val="21"/>
                      <w:szCs w:val="21"/>
                      <w:vertAlign w:val="superscript"/>
                    </w:rPr>
                    <w:t>3</w:t>
                  </w:r>
                  <w:r>
                    <w:rPr>
                      <w:rFonts w:hint="default" w:ascii="Times New Roman" w:hAnsi="Times New Roman" w:cs="Times New Roman"/>
                      <w:color w:val="auto"/>
                      <w:kern w:val="2"/>
                      <w:sz w:val="21"/>
                      <w:szCs w:val="21"/>
                    </w:rPr>
                    <w:t>）</w:t>
                  </w:r>
                </w:p>
              </w:tc>
              <w:tc>
                <w:tcPr>
                  <w:tcW w:w="2021" w:type="dxa"/>
                  <w:tcBorders>
                    <w:tl2br w:val="nil"/>
                    <w:tr2bl w:val="nil"/>
                  </w:tcBorders>
                  <w:shd w:val="clear" w:color="auto" w:fill="auto"/>
                  <w:vAlign w:val="center"/>
                </w:tcPr>
                <w:p>
                  <w:pPr>
                    <w:pStyle w:val="24"/>
                    <w:widowControl w:val="0"/>
                    <w:spacing w:before="0" w:beforeAutospacing="0" w:after="0" w:afterAutospacing="0"/>
                    <w:jc w:val="center"/>
                    <w:rPr>
                      <w:rFonts w:hint="default" w:ascii="Times New Roman" w:hAnsi="Times New Roman" w:cs="Times New Roman"/>
                      <w:color w:val="auto"/>
                      <w:sz w:val="21"/>
                      <w:szCs w:val="21"/>
                      <w:lang w:val="en-US"/>
                    </w:rPr>
                  </w:pPr>
                  <w:r>
                    <w:rPr>
                      <w:rFonts w:hint="default" w:ascii="Times New Roman" w:hAnsi="Times New Roman" w:cs="Times New Roman"/>
                      <w:color w:val="auto"/>
                      <w:kern w:val="2"/>
                      <w:sz w:val="21"/>
                      <w:szCs w:val="21"/>
                      <w:lang w:val="en-US" w:eastAsia="zh-CN"/>
                    </w:rPr>
                    <w:t>污染物排放监控位置</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52" w:type="dxa"/>
                  <w:tcBorders>
                    <w:tl2br w:val="nil"/>
                    <w:tr2bl w:val="nil"/>
                  </w:tcBorders>
                  <w:shd w:val="clear" w:color="auto" w:fill="auto"/>
                  <w:vAlign w:val="center"/>
                </w:tcPr>
                <w:p>
                  <w:pPr>
                    <w:pStyle w:val="24"/>
                    <w:widowControl w:val="0"/>
                    <w:spacing w:before="0" w:beforeAutospacing="0" w:after="0" w:afterAutospacing="0"/>
                    <w:jc w:val="center"/>
                    <w:rPr>
                      <w:rFonts w:hint="default" w:ascii="Times New Roman" w:hAnsi="Times New Roman" w:cs="Times New Roman"/>
                      <w:color w:val="auto"/>
                      <w:sz w:val="21"/>
                      <w:szCs w:val="21"/>
                    </w:rPr>
                  </w:pPr>
                  <w:r>
                    <w:rPr>
                      <w:rFonts w:hint="default" w:ascii="Times New Roman" w:hAnsi="Times New Roman" w:cs="Times New Roman"/>
                      <w:color w:val="auto"/>
                      <w:kern w:val="2"/>
                      <w:sz w:val="21"/>
                      <w:szCs w:val="21"/>
                    </w:rPr>
                    <w:t>1</w:t>
                  </w:r>
                </w:p>
              </w:tc>
              <w:tc>
                <w:tcPr>
                  <w:tcW w:w="2920" w:type="dxa"/>
                  <w:tcBorders>
                    <w:tl2br w:val="nil"/>
                    <w:tr2bl w:val="nil"/>
                  </w:tcBorders>
                  <w:shd w:val="clear" w:color="auto" w:fill="auto"/>
                  <w:vAlign w:val="center"/>
                </w:tcPr>
                <w:p>
                  <w:pPr>
                    <w:pStyle w:val="24"/>
                    <w:widowControl w:val="0"/>
                    <w:spacing w:before="0" w:beforeAutospacing="0" w:after="0" w:afterAutospacing="0"/>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颗粒物</w:t>
                  </w:r>
                </w:p>
              </w:tc>
              <w:tc>
                <w:tcPr>
                  <w:tcW w:w="2844" w:type="dxa"/>
                  <w:tcBorders>
                    <w:tl2br w:val="nil"/>
                    <w:tr2bl w:val="nil"/>
                  </w:tcBorders>
                  <w:shd w:val="clear" w:color="auto" w:fill="auto"/>
                  <w:vAlign w:val="center"/>
                </w:tcPr>
                <w:p>
                  <w:pPr>
                    <w:pStyle w:val="24"/>
                    <w:widowControl w:val="0"/>
                    <w:spacing w:before="0" w:beforeAutospacing="0" w:after="0" w:afterAutospacing="0"/>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20</w:t>
                  </w:r>
                </w:p>
              </w:tc>
              <w:tc>
                <w:tcPr>
                  <w:tcW w:w="2021" w:type="dxa"/>
                  <w:vMerge w:val="restart"/>
                  <w:tcBorders>
                    <w:tl2br w:val="nil"/>
                    <w:tr2bl w:val="nil"/>
                  </w:tcBorders>
                  <w:shd w:val="clear" w:color="auto" w:fill="auto"/>
                  <w:vAlign w:val="center"/>
                </w:tcPr>
                <w:p>
                  <w:pPr>
                    <w:pStyle w:val="24"/>
                    <w:widowControl w:val="0"/>
                    <w:spacing w:before="0" w:beforeAutospacing="0" w:after="0" w:afterAutospacing="0"/>
                    <w:jc w:val="center"/>
                    <w:rPr>
                      <w:rFonts w:hint="default" w:ascii="Times New Roman" w:hAnsi="Times New Roman" w:cs="Times New Roman"/>
                      <w:color w:val="auto"/>
                      <w:kern w:val="2"/>
                      <w:sz w:val="21"/>
                      <w:szCs w:val="21"/>
                    </w:rPr>
                  </w:pPr>
                  <w:r>
                    <w:rPr>
                      <w:rFonts w:hint="default" w:ascii="Times New Roman" w:hAnsi="Times New Roman" w:cs="Times New Roman"/>
                      <w:color w:val="auto"/>
                      <w:sz w:val="21"/>
                      <w:szCs w:val="21"/>
                      <w:lang w:val="en-US" w:eastAsia="zh-CN"/>
                    </w:rPr>
                    <w:t>烟囱或烟道</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52" w:type="dxa"/>
                  <w:tcBorders>
                    <w:tl2br w:val="nil"/>
                    <w:tr2bl w:val="nil"/>
                  </w:tcBorders>
                  <w:shd w:val="clear" w:color="auto" w:fill="auto"/>
                  <w:vAlign w:val="center"/>
                </w:tcPr>
                <w:p>
                  <w:pPr>
                    <w:pStyle w:val="24"/>
                    <w:widowControl w:val="0"/>
                    <w:spacing w:before="0" w:beforeAutospacing="0" w:after="0" w:afterAutospacing="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2</w:t>
                  </w:r>
                </w:p>
              </w:tc>
              <w:tc>
                <w:tcPr>
                  <w:tcW w:w="2920" w:type="dxa"/>
                  <w:tcBorders>
                    <w:tl2br w:val="nil"/>
                    <w:tr2bl w:val="nil"/>
                  </w:tcBorders>
                  <w:shd w:val="clear" w:color="auto" w:fill="auto"/>
                  <w:vAlign w:val="center"/>
                </w:tcPr>
                <w:p>
                  <w:pPr>
                    <w:pStyle w:val="24"/>
                    <w:widowControl w:val="0"/>
                    <w:spacing w:before="0" w:beforeAutospacing="0" w:after="0" w:afterAutospacing="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二氧化硫</w:t>
                  </w:r>
                </w:p>
              </w:tc>
              <w:tc>
                <w:tcPr>
                  <w:tcW w:w="2844" w:type="dxa"/>
                  <w:tcBorders>
                    <w:tl2br w:val="nil"/>
                    <w:tr2bl w:val="nil"/>
                  </w:tcBorders>
                  <w:shd w:val="clear" w:color="auto" w:fill="auto"/>
                  <w:vAlign w:val="center"/>
                </w:tcPr>
                <w:p>
                  <w:pPr>
                    <w:pStyle w:val="24"/>
                    <w:widowControl w:val="0"/>
                    <w:spacing w:before="0" w:beforeAutospacing="0" w:after="0" w:afterAutospacing="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50</w:t>
                  </w:r>
                </w:p>
              </w:tc>
              <w:tc>
                <w:tcPr>
                  <w:tcW w:w="2021" w:type="dxa"/>
                  <w:vMerge w:val="continue"/>
                  <w:tcBorders>
                    <w:tl2br w:val="nil"/>
                    <w:tr2bl w:val="nil"/>
                  </w:tcBorders>
                  <w:shd w:val="clear" w:color="auto" w:fill="auto"/>
                  <w:vAlign w:val="center"/>
                </w:tcPr>
                <w:p>
                  <w:pPr>
                    <w:pStyle w:val="24"/>
                    <w:widowControl w:val="0"/>
                    <w:spacing w:before="0" w:beforeAutospacing="0" w:after="0" w:afterAutospacing="0"/>
                    <w:jc w:val="center"/>
                    <w:rPr>
                      <w:rFonts w:hint="default" w:ascii="Times New Roman" w:hAnsi="Times New Roman" w:cs="Times New Roman"/>
                      <w:color w:val="auto"/>
                      <w:kern w:val="2"/>
                      <w:sz w:val="21"/>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52" w:type="dxa"/>
                  <w:tcBorders>
                    <w:tl2br w:val="nil"/>
                    <w:tr2bl w:val="nil"/>
                  </w:tcBorders>
                  <w:shd w:val="clear" w:color="auto" w:fill="auto"/>
                  <w:vAlign w:val="center"/>
                </w:tcPr>
                <w:p>
                  <w:pPr>
                    <w:pStyle w:val="24"/>
                    <w:widowControl w:val="0"/>
                    <w:spacing w:before="0" w:beforeAutospacing="0" w:after="0" w:afterAutospacing="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3</w:t>
                  </w:r>
                </w:p>
              </w:tc>
              <w:tc>
                <w:tcPr>
                  <w:tcW w:w="2920" w:type="dxa"/>
                  <w:tcBorders>
                    <w:tl2br w:val="nil"/>
                    <w:tr2bl w:val="nil"/>
                  </w:tcBorders>
                  <w:shd w:val="clear" w:color="auto" w:fill="auto"/>
                  <w:vAlign w:val="center"/>
                </w:tcPr>
                <w:p>
                  <w:pPr>
                    <w:pStyle w:val="24"/>
                    <w:widowControl w:val="0"/>
                    <w:spacing w:before="0" w:beforeAutospacing="0" w:after="0" w:afterAutospacing="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氮氧化物</w:t>
                  </w:r>
                </w:p>
              </w:tc>
              <w:tc>
                <w:tcPr>
                  <w:tcW w:w="2844" w:type="dxa"/>
                  <w:tcBorders>
                    <w:tl2br w:val="nil"/>
                    <w:tr2bl w:val="nil"/>
                  </w:tcBorders>
                  <w:shd w:val="clear" w:color="auto" w:fill="auto"/>
                  <w:vAlign w:val="center"/>
                </w:tcPr>
                <w:p>
                  <w:pPr>
                    <w:pStyle w:val="24"/>
                    <w:widowControl w:val="0"/>
                    <w:spacing w:before="0" w:beforeAutospacing="0" w:after="0" w:afterAutospacing="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200</w:t>
                  </w:r>
                </w:p>
              </w:tc>
              <w:tc>
                <w:tcPr>
                  <w:tcW w:w="2021" w:type="dxa"/>
                  <w:vMerge w:val="continue"/>
                  <w:tcBorders>
                    <w:tl2br w:val="nil"/>
                    <w:tr2bl w:val="nil"/>
                  </w:tcBorders>
                  <w:shd w:val="clear" w:color="auto" w:fill="auto"/>
                  <w:vAlign w:val="center"/>
                </w:tcPr>
                <w:p>
                  <w:pPr>
                    <w:pStyle w:val="24"/>
                    <w:widowControl w:val="0"/>
                    <w:spacing w:before="0" w:beforeAutospacing="0" w:after="0" w:afterAutospacing="0"/>
                    <w:jc w:val="center"/>
                    <w:rPr>
                      <w:rFonts w:hint="default" w:ascii="Times New Roman" w:hAnsi="Times New Roman" w:cs="Times New Roman"/>
                      <w:color w:val="auto"/>
                      <w:kern w:val="2"/>
                      <w:sz w:val="21"/>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52" w:type="dxa"/>
                  <w:tcBorders>
                    <w:tl2br w:val="nil"/>
                    <w:tr2bl w:val="nil"/>
                  </w:tcBorders>
                  <w:shd w:val="clear" w:color="auto" w:fill="auto"/>
                  <w:vAlign w:val="center"/>
                </w:tcPr>
                <w:p>
                  <w:pPr>
                    <w:pStyle w:val="24"/>
                    <w:widowControl w:val="0"/>
                    <w:spacing w:before="0" w:beforeAutospacing="0" w:after="0" w:afterAutospacing="0"/>
                    <w:jc w:val="center"/>
                    <w:rPr>
                      <w:rFonts w:hint="default" w:ascii="Times New Roman" w:hAnsi="Times New Roman"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4</w:t>
                  </w:r>
                </w:p>
              </w:tc>
              <w:tc>
                <w:tcPr>
                  <w:tcW w:w="2920" w:type="dxa"/>
                  <w:tcBorders>
                    <w:tl2br w:val="nil"/>
                    <w:tr2bl w:val="nil"/>
                  </w:tcBorders>
                  <w:shd w:val="clear" w:color="auto" w:fill="auto"/>
                  <w:vAlign w:val="center"/>
                </w:tcPr>
                <w:p>
                  <w:pPr>
                    <w:pStyle w:val="24"/>
                    <w:widowControl w:val="0"/>
                    <w:spacing w:before="0" w:beforeAutospacing="0" w:after="0" w:afterAutospacing="0"/>
                    <w:jc w:val="center"/>
                    <w:rPr>
                      <w:rFonts w:hint="default" w:ascii="Times New Roman" w:hAnsi="Times New Roman"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烟气黑度（林格曼黑度，级）</w:t>
                  </w:r>
                </w:p>
              </w:tc>
              <w:tc>
                <w:tcPr>
                  <w:tcW w:w="2844" w:type="dxa"/>
                  <w:tcBorders>
                    <w:tl2br w:val="nil"/>
                    <w:tr2bl w:val="nil"/>
                  </w:tcBorders>
                  <w:shd w:val="clear" w:color="auto" w:fill="auto"/>
                  <w:vAlign w:val="center"/>
                </w:tcPr>
                <w:p>
                  <w:pPr>
                    <w:pStyle w:val="24"/>
                    <w:widowControl w:val="0"/>
                    <w:spacing w:before="0" w:beforeAutospacing="0" w:after="0" w:afterAutospacing="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≤1</w:t>
                  </w:r>
                </w:p>
              </w:tc>
              <w:tc>
                <w:tcPr>
                  <w:tcW w:w="2021" w:type="dxa"/>
                  <w:tcBorders>
                    <w:tl2br w:val="nil"/>
                    <w:tr2bl w:val="nil"/>
                  </w:tcBorders>
                  <w:shd w:val="clear" w:color="auto" w:fill="auto"/>
                  <w:vAlign w:val="center"/>
                </w:tcPr>
                <w:p>
                  <w:pPr>
                    <w:pStyle w:val="24"/>
                    <w:widowControl w:val="0"/>
                    <w:spacing w:before="0" w:beforeAutospacing="0" w:after="0" w:afterAutospacing="0"/>
                    <w:jc w:val="center"/>
                    <w:rPr>
                      <w:rFonts w:hint="default" w:ascii="Times New Roman" w:hAnsi="Times New Roman" w:eastAsia="宋体" w:cs="Times New Roman"/>
                      <w:color w:val="auto"/>
                      <w:kern w:val="2"/>
                      <w:sz w:val="21"/>
                      <w:szCs w:val="21"/>
                      <w:lang w:val="en-US" w:eastAsia="zh-CN"/>
                    </w:rPr>
                  </w:pPr>
                  <w:r>
                    <w:rPr>
                      <w:rFonts w:hint="default" w:ascii="Times New Roman" w:hAnsi="Times New Roman" w:cs="Times New Roman"/>
                      <w:color w:val="auto"/>
                      <w:kern w:val="2"/>
                      <w:sz w:val="21"/>
                      <w:szCs w:val="21"/>
                      <w:lang w:val="en-US" w:eastAsia="zh-CN"/>
                    </w:rPr>
                    <w:t>烟囱排放口</w:t>
                  </w:r>
                </w:p>
              </w:tc>
            </w:tr>
          </w:tbl>
          <w:p>
            <w:pPr>
              <w:pStyle w:val="8"/>
              <w:spacing w:beforeLines="50"/>
              <w:rPr>
                <w:rFonts w:hint="default" w:ascii="Times New Roman" w:hAnsi="Times New Roman" w:cs="Times New Roman"/>
                <w:color w:val="auto"/>
              </w:rPr>
            </w:pPr>
            <w:r>
              <w:rPr>
                <w:rFonts w:hint="default" w:ascii="Times New Roman" w:hAnsi="Times New Roman" w:cs="Times New Roman"/>
                <w:color w:val="auto"/>
              </w:rPr>
              <w:t>废水排放标准</w:t>
            </w:r>
          </w:p>
          <w:p>
            <w:pPr>
              <w:pStyle w:val="35"/>
              <w:ind w:firstLine="480"/>
              <w:rPr>
                <w:rFonts w:hint="default" w:ascii="Times New Roman" w:hAnsi="Times New Roman" w:cs="Times New Roman"/>
                <w:color w:val="auto"/>
                <w:lang w:val="en-US" w:eastAsia="zh-CN"/>
              </w:rPr>
            </w:pPr>
            <w:r>
              <w:rPr>
                <w:rFonts w:hint="default" w:ascii="Times New Roman" w:hAnsi="Times New Roman" w:cs="Times New Roman"/>
                <w:color w:val="auto"/>
              </w:rPr>
              <w:t>运营期本项目</w:t>
            </w:r>
            <w:r>
              <w:rPr>
                <w:rFonts w:hint="default" w:ascii="Times New Roman" w:hAnsi="Times New Roman" w:cs="Times New Roman"/>
                <w:color w:val="auto"/>
                <w:lang w:val="en-US" w:eastAsia="zh-CN"/>
              </w:rPr>
              <w:t>浓水和锅炉排水主要污染因子为COD、氨氮、SS、pH，其水质满足《污水综合排放标准》（GB8978-1996）中三级标准（其中氨氮执行《污水排入城镇下水道水质标准》（GB/T31962-2015）表1的B等级标准），经小微园污水管网接入福鼎市文渡污水处理厂处理。</w:t>
            </w:r>
          </w:p>
          <w:p>
            <w:pPr>
              <w:pStyle w:val="37"/>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福鼎市文渡污水处理厂进水水质</w:t>
            </w:r>
          </w:p>
          <w:tbl>
            <w:tblPr>
              <w:tblStyle w:val="26"/>
              <w:tblW w:w="4998" w:type="pct"/>
              <w:jc w:val="center"/>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961"/>
              <w:gridCol w:w="1503"/>
              <w:gridCol w:w="951"/>
              <w:gridCol w:w="4822"/>
            </w:tblGrid>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583" w:type="pct"/>
                  <w:tcBorders>
                    <w:tl2br w:val="nil"/>
                    <w:tr2bl w:val="nil"/>
                  </w:tcBorders>
                  <w:noWrap w:val="0"/>
                  <w:tcMar>
                    <w:top w:w="0" w:type="dxa"/>
                    <w:left w:w="108" w:type="dxa"/>
                    <w:bottom w:w="0" w:type="dxa"/>
                    <w:right w:w="108" w:type="dxa"/>
                  </w:tcMar>
                  <w:vAlign w:val="center"/>
                </w:tcPr>
                <w:p>
                  <w:pPr>
                    <w:autoSpaceDE w:val="0"/>
                    <w:autoSpaceDN w:val="0"/>
                    <w:snapToGrid w:val="0"/>
                    <w:jc w:val="center"/>
                    <w:textAlignment w:val="bottom"/>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序号</w:t>
                  </w:r>
                </w:p>
              </w:tc>
              <w:tc>
                <w:tcPr>
                  <w:tcW w:w="912" w:type="pct"/>
                  <w:tcBorders>
                    <w:tl2br w:val="nil"/>
                    <w:tr2bl w:val="nil"/>
                  </w:tcBorders>
                  <w:noWrap w:val="0"/>
                  <w:tcMar>
                    <w:top w:w="0" w:type="dxa"/>
                    <w:left w:w="108" w:type="dxa"/>
                    <w:bottom w:w="0" w:type="dxa"/>
                    <w:right w:w="108" w:type="dxa"/>
                  </w:tcMar>
                  <w:vAlign w:val="center"/>
                </w:tcPr>
                <w:p>
                  <w:pPr>
                    <w:autoSpaceDE w:val="0"/>
                    <w:autoSpaceDN w:val="0"/>
                    <w:snapToGrid w:val="0"/>
                    <w:jc w:val="center"/>
                    <w:textAlignment w:val="bottom"/>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污染物名称</w:t>
                  </w:r>
                </w:p>
              </w:tc>
              <w:tc>
                <w:tcPr>
                  <w:tcW w:w="577" w:type="pct"/>
                  <w:tcBorders>
                    <w:tl2br w:val="nil"/>
                    <w:tr2bl w:val="nil"/>
                  </w:tcBorders>
                  <w:noWrap w:val="0"/>
                  <w:tcMar>
                    <w:top w:w="0" w:type="dxa"/>
                    <w:left w:w="108" w:type="dxa"/>
                    <w:bottom w:w="0" w:type="dxa"/>
                    <w:right w:w="108" w:type="dxa"/>
                  </w:tcMar>
                  <w:vAlign w:val="center"/>
                </w:tcPr>
                <w:p>
                  <w:pPr>
                    <w:autoSpaceDE w:val="0"/>
                    <w:autoSpaceDN w:val="0"/>
                    <w:snapToGrid w:val="0"/>
                    <w:jc w:val="center"/>
                    <w:textAlignment w:val="bottom"/>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Cs w:val="21"/>
                      <w:highlight w:val="none"/>
                      <w:lang w:val="en-US" w:eastAsia="zh-CN"/>
                    </w:rPr>
                    <w:t>近期</w:t>
                  </w:r>
                </w:p>
              </w:tc>
              <w:tc>
                <w:tcPr>
                  <w:tcW w:w="2926" w:type="pct"/>
                  <w:tcBorders>
                    <w:tl2br w:val="nil"/>
                    <w:tr2bl w:val="nil"/>
                  </w:tcBorders>
                  <w:noWrap w:val="0"/>
                  <w:tcMar>
                    <w:top w:w="0" w:type="dxa"/>
                    <w:left w:w="108" w:type="dxa"/>
                    <w:bottom w:w="0" w:type="dxa"/>
                    <w:right w:w="108" w:type="dxa"/>
                  </w:tcMar>
                  <w:vAlign w:val="center"/>
                </w:tcPr>
                <w:p>
                  <w:pPr>
                    <w:autoSpaceDE w:val="0"/>
                    <w:autoSpaceDN w:val="0"/>
                    <w:snapToGrid w:val="0"/>
                    <w:jc w:val="center"/>
                    <w:textAlignment w:val="bottom"/>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标准来源</w:t>
                  </w:r>
                </w:p>
              </w:tc>
            </w:tr>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583" w:type="pct"/>
                  <w:tcBorders>
                    <w:tl2br w:val="nil"/>
                    <w:tr2bl w:val="nil"/>
                  </w:tcBorders>
                  <w:noWrap w:val="0"/>
                  <w:tcMar>
                    <w:top w:w="0" w:type="dxa"/>
                    <w:left w:w="108" w:type="dxa"/>
                    <w:bottom w:w="0" w:type="dxa"/>
                    <w:right w:w="108" w:type="dxa"/>
                  </w:tcMar>
                  <w:vAlign w:val="center"/>
                </w:tcPr>
                <w:p>
                  <w:pPr>
                    <w:autoSpaceDE w:val="0"/>
                    <w:autoSpaceDN w:val="0"/>
                    <w:snapToGrid w:val="0"/>
                    <w:jc w:val="center"/>
                    <w:textAlignment w:val="bottom"/>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w:t>
                  </w:r>
                </w:p>
              </w:tc>
              <w:tc>
                <w:tcPr>
                  <w:tcW w:w="912" w:type="pct"/>
                  <w:tcBorders>
                    <w:tl2br w:val="nil"/>
                    <w:tr2bl w:val="nil"/>
                  </w:tcBorders>
                  <w:noWrap w:val="0"/>
                  <w:tcMar>
                    <w:top w:w="0" w:type="dxa"/>
                    <w:left w:w="108" w:type="dxa"/>
                    <w:bottom w:w="0" w:type="dxa"/>
                    <w:right w:w="108" w:type="dxa"/>
                  </w:tcMar>
                  <w:vAlign w:val="center"/>
                </w:tcPr>
                <w:p>
                  <w:pPr>
                    <w:autoSpaceDE w:val="0"/>
                    <w:autoSpaceDN w:val="0"/>
                    <w:snapToGrid w:val="0"/>
                    <w:jc w:val="center"/>
                    <w:textAlignment w:val="bottom"/>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pH</w:t>
                  </w:r>
                </w:p>
              </w:tc>
              <w:tc>
                <w:tcPr>
                  <w:tcW w:w="577" w:type="pct"/>
                  <w:tcBorders>
                    <w:tl2br w:val="nil"/>
                    <w:tr2bl w:val="nil"/>
                  </w:tcBorders>
                  <w:noWrap w:val="0"/>
                  <w:tcMar>
                    <w:top w:w="0" w:type="dxa"/>
                    <w:left w:w="108" w:type="dxa"/>
                    <w:bottom w:w="0" w:type="dxa"/>
                    <w:right w:w="108" w:type="dxa"/>
                  </w:tcMar>
                  <w:vAlign w:val="center"/>
                </w:tcPr>
                <w:p>
                  <w:pPr>
                    <w:autoSpaceDE w:val="0"/>
                    <w:autoSpaceDN w:val="0"/>
                    <w:snapToGrid w:val="0"/>
                    <w:jc w:val="center"/>
                    <w:textAlignment w:val="bottom"/>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6-9</w:t>
                  </w:r>
                </w:p>
              </w:tc>
              <w:tc>
                <w:tcPr>
                  <w:tcW w:w="2926" w:type="pct"/>
                  <w:vMerge w:val="restart"/>
                  <w:tcBorders>
                    <w:tl2br w:val="nil"/>
                    <w:tr2bl w:val="nil"/>
                  </w:tcBorders>
                  <w:noWrap w:val="0"/>
                  <w:tcMar>
                    <w:top w:w="0" w:type="dxa"/>
                    <w:left w:w="108" w:type="dxa"/>
                    <w:bottom w:w="0" w:type="dxa"/>
                    <w:right w:w="108" w:type="dxa"/>
                  </w:tcMar>
                  <w:vAlign w:val="center"/>
                </w:tcPr>
                <w:p>
                  <w:pPr>
                    <w:autoSpaceDE w:val="0"/>
                    <w:autoSpaceDN w:val="0"/>
                    <w:snapToGrid w:val="0"/>
                    <w:jc w:val="center"/>
                    <w:textAlignment w:val="bottom"/>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《污水综合排放标准》（GB8978－1996）表4三级</w:t>
                  </w:r>
                </w:p>
              </w:tc>
            </w:tr>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583" w:type="pct"/>
                  <w:tcBorders>
                    <w:tl2br w:val="nil"/>
                    <w:tr2bl w:val="nil"/>
                  </w:tcBorders>
                  <w:noWrap w:val="0"/>
                  <w:tcMar>
                    <w:top w:w="0" w:type="dxa"/>
                    <w:left w:w="108" w:type="dxa"/>
                    <w:bottom w:w="0" w:type="dxa"/>
                    <w:right w:w="108" w:type="dxa"/>
                  </w:tcMar>
                  <w:vAlign w:val="center"/>
                </w:tcPr>
                <w:p>
                  <w:pPr>
                    <w:autoSpaceDE w:val="0"/>
                    <w:autoSpaceDN w:val="0"/>
                    <w:snapToGrid w:val="0"/>
                    <w:jc w:val="center"/>
                    <w:textAlignment w:val="bottom"/>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w:t>
                  </w:r>
                </w:p>
              </w:tc>
              <w:tc>
                <w:tcPr>
                  <w:tcW w:w="912" w:type="pct"/>
                  <w:tcBorders>
                    <w:tl2br w:val="nil"/>
                    <w:tr2bl w:val="nil"/>
                  </w:tcBorders>
                  <w:noWrap w:val="0"/>
                  <w:tcMar>
                    <w:top w:w="0" w:type="dxa"/>
                    <w:left w:w="108" w:type="dxa"/>
                    <w:bottom w:w="0" w:type="dxa"/>
                    <w:right w:w="108" w:type="dxa"/>
                  </w:tcMar>
                  <w:vAlign w:val="center"/>
                </w:tcPr>
                <w:p>
                  <w:pPr>
                    <w:autoSpaceDE w:val="0"/>
                    <w:autoSpaceDN w:val="0"/>
                    <w:snapToGrid w:val="0"/>
                    <w:jc w:val="center"/>
                    <w:textAlignment w:val="bottom"/>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COD</w:t>
                  </w:r>
                </w:p>
              </w:tc>
              <w:tc>
                <w:tcPr>
                  <w:tcW w:w="577" w:type="pct"/>
                  <w:tcBorders>
                    <w:tl2br w:val="nil"/>
                    <w:tr2bl w:val="nil"/>
                  </w:tcBorders>
                  <w:noWrap w:val="0"/>
                  <w:tcMar>
                    <w:top w:w="0" w:type="dxa"/>
                    <w:left w:w="108" w:type="dxa"/>
                    <w:bottom w:w="0" w:type="dxa"/>
                    <w:right w:w="108" w:type="dxa"/>
                  </w:tcMar>
                  <w:vAlign w:val="center"/>
                </w:tcPr>
                <w:p>
                  <w:pPr>
                    <w:autoSpaceDE w:val="0"/>
                    <w:autoSpaceDN w:val="0"/>
                    <w:snapToGrid w:val="0"/>
                    <w:jc w:val="center"/>
                    <w:textAlignment w:val="bottom"/>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500</w:t>
                  </w:r>
                </w:p>
              </w:tc>
              <w:tc>
                <w:tcPr>
                  <w:tcW w:w="2926" w:type="pct"/>
                  <w:vMerge w:val="continue"/>
                  <w:tcBorders>
                    <w:tl2br w:val="nil"/>
                    <w:tr2bl w:val="nil"/>
                  </w:tcBorders>
                  <w:noWrap w:val="0"/>
                  <w:tcMar>
                    <w:top w:w="0" w:type="dxa"/>
                    <w:left w:w="108" w:type="dxa"/>
                    <w:bottom w:w="0" w:type="dxa"/>
                    <w:right w:w="108" w:type="dxa"/>
                  </w:tcMar>
                  <w:vAlign w:val="center"/>
                </w:tcPr>
                <w:p>
                  <w:pPr>
                    <w:autoSpaceDN w:val="0"/>
                    <w:jc w:val="center"/>
                    <w:rPr>
                      <w:rFonts w:hint="default" w:ascii="Times New Roman" w:hAnsi="Times New Roman" w:cs="Times New Roman"/>
                      <w:color w:val="auto"/>
                      <w:szCs w:val="21"/>
                      <w:highlight w:val="none"/>
                    </w:rPr>
                  </w:pPr>
                </w:p>
              </w:tc>
            </w:tr>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583" w:type="pct"/>
                  <w:tcBorders>
                    <w:tl2br w:val="nil"/>
                    <w:tr2bl w:val="nil"/>
                  </w:tcBorders>
                  <w:noWrap w:val="0"/>
                  <w:tcMar>
                    <w:top w:w="0" w:type="dxa"/>
                    <w:left w:w="108" w:type="dxa"/>
                    <w:bottom w:w="0" w:type="dxa"/>
                    <w:right w:w="108" w:type="dxa"/>
                  </w:tcMar>
                  <w:vAlign w:val="center"/>
                </w:tcPr>
                <w:p>
                  <w:pPr>
                    <w:autoSpaceDE w:val="0"/>
                    <w:autoSpaceDN w:val="0"/>
                    <w:snapToGrid w:val="0"/>
                    <w:jc w:val="center"/>
                    <w:textAlignment w:val="bottom"/>
                    <w:rPr>
                      <w:rFonts w:hint="eastAsia"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3</w:t>
                  </w:r>
                </w:p>
              </w:tc>
              <w:tc>
                <w:tcPr>
                  <w:tcW w:w="912" w:type="pct"/>
                  <w:tcBorders>
                    <w:tl2br w:val="nil"/>
                    <w:tr2bl w:val="nil"/>
                  </w:tcBorders>
                  <w:noWrap w:val="0"/>
                  <w:tcMar>
                    <w:top w:w="0" w:type="dxa"/>
                    <w:left w:w="108" w:type="dxa"/>
                    <w:bottom w:w="0" w:type="dxa"/>
                    <w:right w:w="108" w:type="dxa"/>
                  </w:tcMar>
                  <w:vAlign w:val="center"/>
                </w:tcPr>
                <w:p>
                  <w:pPr>
                    <w:autoSpaceDE w:val="0"/>
                    <w:autoSpaceDN w:val="0"/>
                    <w:snapToGrid w:val="0"/>
                    <w:jc w:val="center"/>
                    <w:textAlignment w:val="bottom"/>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SS</w:t>
                  </w:r>
                </w:p>
              </w:tc>
              <w:tc>
                <w:tcPr>
                  <w:tcW w:w="577" w:type="pct"/>
                  <w:tcBorders>
                    <w:tl2br w:val="nil"/>
                    <w:tr2bl w:val="nil"/>
                  </w:tcBorders>
                  <w:noWrap w:val="0"/>
                  <w:tcMar>
                    <w:top w:w="0" w:type="dxa"/>
                    <w:left w:w="108" w:type="dxa"/>
                    <w:bottom w:w="0" w:type="dxa"/>
                    <w:right w:w="108" w:type="dxa"/>
                  </w:tcMar>
                  <w:vAlign w:val="center"/>
                </w:tcPr>
                <w:p>
                  <w:pPr>
                    <w:autoSpaceDE w:val="0"/>
                    <w:autoSpaceDN w:val="0"/>
                    <w:snapToGrid w:val="0"/>
                    <w:jc w:val="center"/>
                    <w:textAlignment w:val="bottom"/>
                    <w:rPr>
                      <w:rFonts w:hint="default" w:ascii="Times New Roman" w:hAnsi="Times New Roman" w:eastAsia="宋体"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300</w:t>
                  </w:r>
                </w:p>
              </w:tc>
              <w:tc>
                <w:tcPr>
                  <w:tcW w:w="2926" w:type="pct"/>
                  <w:vMerge w:val="continue"/>
                  <w:tcBorders>
                    <w:tl2br w:val="nil"/>
                    <w:tr2bl w:val="nil"/>
                  </w:tcBorders>
                  <w:noWrap w:val="0"/>
                  <w:tcMar>
                    <w:top w:w="0" w:type="dxa"/>
                    <w:left w:w="108" w:type="dxa"/>
                    <w:bottom w:w="0" w:type="dxa"/>
                    <w:right w:w="108" w:type="dxa"/>
                  </w:tcMar>
                  <w:vAlign w:val="center"/>
                </w:tcPr>
                <w:p>
                  <w:pPr>
                    <w:autoSpaceDN w:val="0"/>
                    <w:jc w:val="center"/>
                    <w:rPr>
                      <w:rFonts w:hint="default" w:ascii="Times New Roman" w:hAnsi="Times New Roman" w:cs="Times New Roman"/>
                      <w:color w:val="auto"/>
                      <w:szCs w:val="21"/>
                      <w:highlight w:val="none"/>
                    </w:rPr>
                  </w:pPr>
                </w:p>
              </w:tc>
            </w:tr>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583" w:type="pct"/>
                  <w:tcBorders>
                    <w:tl2br w:val="nil"/>
                    <w:tr2bl w:val="nil"/>
                  </w:tcBorders>
                  <w:noWrap w:val="0"/>
                  <w:tcMar>
                    <w:top w:w="0" w:type="dxa"/>
                    <w:left w:w="108" w:type="dxa"/>
                    <w:bottom w:w="0" w:type="dxa"/>
                    <w:right w:w="108" w:type="dxa"/>
                  </w:tcMar>
                  <w:vAlign w:val="center"/>
                </w:tcPr>
                <w:p>
                  <w:pPr>
                    <w:autoSpaceDE w:val="0"/>
                    <w:autoSpaceDN w:val="0"/>
                    <w:snapToGrid w:val="0"/>
                    <w:jc w:val="center"/>
                    <w:textAlignment w:val="bottom"/>
                    <w:rPr>
                      <w:rFonts w:hint="eastAsia"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4</w:t>
                  </w:r>
                </w:p>
              </w:tc>
              <w:tc>
                <w:tcPr>
                  <w:tcW w:w="912" w:type="pct"/>
                  <w:tcBorders>
                    <w:tl2br w:val="nil"/>
                    <w:tr2bl w:val="nil"/>
                  </w:tcBorders>
                  <w:noWrap w:val="0"/>
                  <w:tcMar>
                    <w:top w:w="0" w:type="dxa"/>
                    <w:left w:w="108" w:type="dxa"/>
                    <w:bottom w:w="0" w:type="dxa"/>
                    <w:right w:w="108" w:type="dxa"/>
                  </w:tcMar>
                  <w:vAlign w:val="center"/>
                </w:tcPr>
                <w:p>
                  <w:pPr>
                    <w:autoSpaceDE w:val="0"/>
                    <w:autoSpaceDN w:val="0"/>
                    <w:snapToGrid w:val="0"/>
                    <w:jc w:val="center"/>
                    <w:textAlignment w:val="bottom"/>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氨氮</w:t>
                  </w:r>
                </w:p>
              </w:tc>
              <w:tc>
                <w:tcPr>
                  <w:tcW w:w="577" w:type="pct"/>
                  <w:tcBorders>
                    <w:tl2br w:val="nil"/>
                    <w:tr2bl w:val="nil"/>
                  </w:tcBorders>
                  <w:noWrap w:val="0"/>
                  <w:tcMar>
                    <w:top w:w="0" w:type="dxa"/>
                    <w:left w:w="108" w:type="dxa"/>
                    <w:bottom w:w="0" w:type="dxa"/>
                    <w:right w:w="108" w:type="dxa"/>
                  </w:tcMar>
                  <w:vAlign w:val="center"/>
                </w:tcPr>
                <w:p>
                  <w:pPr>
                    <w:autoSpaceDE w:val="0"/>
                    <w:autoSpaceDN w:val="0"/>
                    <w:snapToGrid w:val="0"/>
                    <w:jc w:val="center"/>
                    <w:textAlignment w:val="bottom"/>
                    <w:rPr>
                      <w:rFonts w:hint="default" w:ascii="Times New Roman" w:hAnsi="Times New Roman" w:eastAsia="宋体"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45</w:t>
                  </w:r>
                </w:p>
              </w:tc>
              <w:tc>
                <w:tcPr>
                  <w:tcW w:w="2926" w:type="pct"/>
                  <w:vMerge w:val="restart"/>
                  <w:tcBorders>
                    <w:tl2br w:val="nil"/>
                    <w:tr2bl w:val="nil"/>
                  </w:tcBorders>
                  <w:noWrap w:val="0"/>
                  <w:tcMar>
                    <w:top w:w="0" w:type="dxa"/>
                    <w:left w:w="108" w:type="dxa"/>
                    <w:bottom w:w="0" w:type="dxa"/>
                    <w:right w:w="108" w:type="dxa"/>
                  </w:tcMar>
                  <w:vAlign w:val="center"/>
                </w:tcPr>
                <w:p>
                  <w:pPr>
                    <w:autoSpaceDE w:val="0"/>
                    <w:autoSpaceDN w:val="0"/>
                    <w:snapToGrid w:val="0"/>
                    <w:jc w:val="center"/>
                    <w:textAlignment w:val="bottom"/>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《污水排入城镇下水道水质标准》（GB/T31962-2015）表1的B等级标准</w:t>
                  </w:r>
                </w:p>
              </w:tc>
            </w:tr>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583" w:type="pct"/>
                  <w:tcBorders>
                    <w:tl2br w:val="nil"/>
                    <w:tr2bl w:val="nil"/>
                  </w:tcBorders>
                  <w:noWrap w:val="0"/>
                  <w:tcMar>
                    <w:top w:w="0" w:type="dxa"/>
                    <w:left w:w="108" w:type="dxa"/>
                    <w:bottom w:w="0" w:type="dxa"/>
                    <w:right w:w="108" w:type="dxa"/>
                  </w:tcMar>
                  <w:vAlign w:val="center"/>
                </w:tcPr>
                <w:p>
                  <w:pPr>
                    <w:autoSpaceDE w:val="0"/>
                    <w:autoSpaceDN w:val="0"/>
                    <w:snapToGrid w:val="0"/>
                    <w:jc w:val="center"/>
                    <w:textAlignment w:val="bottom"/>
                    <w:rPr>
                      <w:rFonts w:hint="eastAsia"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5</w:t>
                  </w:r>
                </w:p>
              </w:tc>
              <w:tc>
                <w:tcPr>
                  <w:tcW w:w="912" w:type="pct"/>
                  <w:tcBorders>
                    <w:tl2br w:val="nil"/>
                    <w:tr2bl w:val="nil"/>
                  </w:tcBorders>
                  <w:noWrap w:val="0"/>
                  <w:tcMar>
                    <w:top w:w="0" w:type="dxa"/>
                    <w:left w:w="108" w:type="dxa"/>
                    <w:bottom w:w="0" w:type="dxa"/>
                    <w:right w:w="108" w:type="dxa"/>
                  </w:tcMar>
                  <w:vAlign w:val="center"/>
                </w:tcPr>
                <w:p>
                  <w:pPr>
                    <w:autoSpaceDE w:val="0"/>
                    <w:autoSpaceDN w:val="0"/>
                    <w:snapToGrid w:val="0"/>
                    <w:jc w:val="center"/>
                    <w:textAlignment w:val="bottom"/>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总磷</w:t>
                  </w:r>
                </w:p>
              </w:tc>
              <w:tc>
                <w:tcPr>
                  <w:tcW w:w="577" w:type="pct"/>
                  <w:tcBorders>
                    <w:tl2br w:val="nil"/>
                    <w:tr2bl w:val="nil"/>
                  </w:tcBorders>
                  <w:noWrap w:val="0"/>
                  <w:tcMar>
                    <w:top w:w="0" w:type="dxa"/>
                    <w:left w:w="108" w:type="dxa"/>
                    <w:bottom w:w="0" w:type="dxa"/>
                    <w:right w:w="108" w:type="dxa"/>
                  </w:tcMar>
                  <w:vAlign w:val="center"/>
                </w:tcPr>
                <w:p>
                  <w:pPr>
                    <w:autoSpaceDE w:val="0"/>
                    <w:autoSpaceDN w:val="0"/>
                    <w:snapToGrid w:val="0"/>
                    <w:jc w:val="center"/>
                    <w:textAlignment w:val="bottom"/>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8</w:t>
                  </w:r>
                </w:p>
              </w:tc>
              <w:tc>
                <w:tcPr>
                  <w:tcW w:w="2926" w:type="pct"/>
                  <w:vMerge w:val="continue"/>
                  <w:tcBorders>
                    <w:tl2br w:val="nil"/>
                    <w:tr2bl w:val="nil"/>
                  </w:tcBorders>
                  <w:noWrap w:val="0"/>
                  <w:tcMar>
                    <w:top w:w="0" w:type="dxa"/>
                    <w:left w:w="108" w:type="dxa"/>
                    <w:bottom w:w="0" w:type="dxa"/>
                    <w:right w:w="108" w:type="dxa"/>
                  </w:tcMar>
                  <w:vAlign w:val="center"/>
                </w:tcPr>
                <w:p>
                  <w:pPr>
                    <w:autoSpaceDE w:val="0"/>
                    <w:autoSpaceDN w:val="0"/>
                    <w:snapToGrid w:val="0"/>
                    <w:jc w:val="center"/>
                    <w:textAlignment w:val="bottom"/>
                    <w:rPr>
                      <w:rFonts w:hint="default" w:ascii="Times New Roman" w:hAnsi="Times New Roman" w:cs="Times New Roman"/>
                      <w:color w:val="auto"/>
                      <w:szCs w:val="21"/>
                      <w:highlight w:val="none"/>
                    </w:rPr>
                  </w:pPr>
                </w:p>
              </w:tc>
            </w:tr>
          </w:tbl>
          <w:p>
            <w:pPr>
              <w:rPr>
                <w:rFonts w:hint="default" w:ascii="Times New Roman" w:hAnsi="Times New Roman" w:cs="Times New Roman"/>
                <w:color w:val="auto"/>
                <w:lang w:val="en-US" w:eastAsia="zh-CN"/>
              </w:rPr>
            </w:pPr>
          </w:p>
          <w:p>
            <w:pPr>
              <w:pStyle w:val="37"/>
              <w:tabs>
                <w:tab w:val="clear" w:pos="420"/>
              </w:tabs>
              <w:rPr>
                <w:rFonts w:hint="default" w:ascii="Times New Roman" w:hAnsi="Times New Roman" w:cs="Times New Roman"/>
                <w:color w:val="auto"/>
                <w:highlight w:val="none"/>
              </w:rPr>
            </w:pPr>
            <w:r>
              <w:rPr>
                <w:rFonts w:hint="default" w:ascii="Times New Roman" w:hAnsi="Times New Roman" w:cs="Times New Roman"/>
                <w:color w:val="auto"/>
                <w:highlight w:val="none"/>
              </w:rPr>
              <w:t>文渡污水处理厂废水排放标准限值</w:t>
            </w:r>
          </w:p>
          <w:tbl>
            <w:tblPr>
              <w:tblStyle w:val="26"/>
              <w:tblW w:w="0" w:type="auto"/>
              <w:jc w:val="center"/>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1014"/>
              <w:gridCol w:w="1019"/>
              <w:gridCol w:w="1023"/>
              <w:gridCol w:w="1031"/>
              <w:gridCol w:w="1034"/>
              <w:gridCol w:w="1034"/>
              <w:gridCol w:w="1051"/>
              <w:gridCol w:w="1034"/>
            </w:tblGrid>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1037" w:type="dxa"/>
                  <w:tcBorders>
                    <w:top w:val="single" w:color="auto" w:sz="12" w:space="0"/>
                    <w:tl2br w:val="nil"/>
                    <w:tr2bl w:val="nil"/>
                  </w:tcBorders>
                  <w:noWrap w:val="0"/>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项目</w:t>
                  </w:r>
                </w:p>
              </w:tc>
              <w:tc>
                <w:tcPr>
                  <w:tcW w:w="1039" w:type="dxa"/>
                  <w:tcBorders>
                    <w:top w:val="single" w:color="auto" w:sz="12" w:space="0"/>
                    <w:tl2br w:val="nil"/>
                    <w:tr2bl w:val="nil"/>
                  </w:tcBorders>
                  <w:noWrap w:val="0"/>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pH</w:t>
                  </w:r>
                </w:p>
              </w:tc>
              <w:tc>
                <w:tcPr>
                  <w:tcW w:w="1046" w:type="dxa"/>
                  <w:tcBorders>
                    <w:top w:val="single" w:color="auto" w:sz="12" w:space="0"/>
                    <w:tl2br w:val="nil"/>
                    <w:tr2bl w:val="nil"/>
                  </w:tcBorders>
                  <w:noWrap w:val="0"/>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SS</w:t>
                  </w:r>
                </w:p>
              </w:tc>
              <w:tc>
                <w:tcPr>
                  <w:tcW w:w="1046" w:type="dxa"/>
                  <w:tcBorders>
                    <w:top w:val="single" w:color="auto" w:sz="12" w:space="0"/>
                    <w:tl2br w:val="nil"/>
                    <w:tr2bl w:val="nil"/>
                  </w:tcBorders>
                  <w:noWrap w:val="0"/>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BOD</w:t>
                  </w:r>
                  <w:r>
                    <w:rPr>
                      <w:rFonts w:hint="default" w:ascii="Times New Roman" w:hAnsi="Times New Roman" w:cs="Times New Roman"/>
                      <w:color w:val="auto"/>
                      <w:szCs w:val="21"/>
                      <w:highlight w:val="none"/>
                      <w:vertAlign w:val="subscript"/>
                    </w:rPr>
                    <w:t>5</w:t>
                  </w:r>
                </w:p>
              </w:tc>
              <w:tc>
                <w:tcPr>
                  <w:tcW w:w="1046" w:type="dxa"/>
                  <w:tcBorders>
                    <w:top w:val="single" w:color="auto" w:sz="12" w:space="0"/>
                    <w:tl2br w:val="nil"/>
                    <w:tr2bl w:val="nil"/>
                  </w:tcBorders>
                  <w:noWrap w:val="0"/>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CODcr</w:t>
                  </w:r>
                </w:p>
              </w:tc>
              <w:tc>
                <w:tcPr>
                  <w:tcW w:w="1046" w:type="dxa"/>
                  <w:tcBorders>
                    <w:top w:val="single" w:color="auto" w:sz="12" w:space="0"/>
                    <w:tl2br w:val="nil"/>
                    <w:tr2bl w:val="nil"/>
                  </w:tcBorders>
                  <w:noWrap w:val="0"/>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NH</w:t>
                  </w:r>
                  <w:r>
                    <w:rPr>
                      <w:rFonts w:hint="default" w:ascii="Times New Roman" w:hAnsi="Times New Roman" w:cs="Times New Roman"/>
                      <w:color w:val="auto"/>
                      <w:szCs w:val="21"/>
                      <w:highlight w:val="none"/>
                      <w:vertAlign w:val="subscript"/>
                    </w:rPr>
                    <w:t>3</w:t>
                  </w:r>
                  <w:r>
                    <w:rPr>
                      <w:rFonts w:hint="default" w:ascii="Times New Roman" w:hAnsi="Times New Roman" w:cs="Times New Roman"/>
                      <w:color w:val="auto"/>
                      <w:szCs w:val="21"/>
                      <w:highlight w:val="none"/>
                    </w:rPr>
                    <w:t>-N</w:t>
                  </w:r>
                </w:p>
              </w:tc>
              <w:tc>
                <w:tcPr>
                  <w:tcW w:w="1073" w:type="dxa"/>
                  <w:tcBorders>
                    <w:top w:val="single" w:color="auto" w:sz="12" w:space="0"/>
                    <w:tl2br w:val="nil"/>
                    <w:tr2bl w:val="nil"/>
                  </w:tcBorders>
                  <w:noWrap w:val="0"/>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TN</w:t>
                  </w:r>
                </w:p>
              </w:tc>
              <w:tc>
                <w:tcPr>
                  <w:tcW w:w="1056" w:type="dxa"/>
                  <w:tcBorders>
                    <w:top w:val="single" w:color="auto" w:sz="12" w:space="0"/>
                    <w:tl2br w:val="nil"/>
                    <w:tr2bl w:val="nil"/>
                  </w:tcBorders>
                  <w:noWrap w:val="0"/>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TP</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1037" w:type="dxa"/>
                  <w:tcBorders>
                    <w:tl2br w:val="nil"/>
                    <w:tr2bl w:val="nil"/>
                  </w:tcBorders>
                  <w:noWrap w:val="0"/>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近期限值</w:t>
                  </w:r>
                </w:p>
              </w:tc>
              <w:tc>
                <w:tcPr>
                  <w:tcW w:w="1039" w:type="dxa"/>
                  <w:tcBorders>
                    <w:tl2br w:val="nil"/>
                    <w:tr2bl w:val="nil"/>
                  </w:tcBorders>
                  <w:noWrap w:val="0"/>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6~9</w:t>
                  </w:r>
                </w:p>
              </w:tc>
              <w:tc>
                <w:tcPr>
                  <w:tcW w:w="1046" w:type="dxa"/>
                  <w:tcBorders>
                    <w:tl2br w:val="nil"/>
                    <w:tr2bl w:val="nil"/>
                  </w:tcBorders>
                  <w:noWrap w:val="0"/>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70</w:t>
                  </w:r>
                </w:p>
              </w:tc>
              <w:tc>
                <w:tcPr>
                  <w:tcW w:w="1046" w:type="dxa"/>
                  <w:tcBorders>
                    <w:tl2br w:val="nil"/>
                    <w:tr2bl w:val="nil"/>
                  </w:tcBorders>
                  <w:noWrap w:val="0"/>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20</w:t>
                  </w:r>
                </w:p>
              </w:tc>
              <w:tc>
                <w:tcPr>
                  <w:tcW w:w="1046" w:type="dxa"/>
                  <w:tcBorders>
                    <w:tl2br w:val="nil"/>
                    <w:tr2bl w:val="nil"/>
                  </w:tcBorders>
                  <w:noWrap w:val="0"/>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100</w:t>
                  </w:r>
                </w:p>
              </w:tc>
              <w:tc>
                <w:tcPr>
                  <w:tcW w:w="1046" w:type="dxa"/>
                  <w:tcBorders>
                    <w:tl2br w:val="nil"/>
                    <w:tr2bl w:val="nil"/>
                  </w:tcBorders>
                  <w:noWrap w:val="0"/>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15</w:t>
                  </w:r>
                </w:p>
              </w:tc>
              <w:tc>
                <w:tcPr>
                  <w:tcW w:w="1073" w:type="dxa"/>
                  <w:tcBorders>
                    <w:tl2br w:val="nil"/>
                    <w:tr2bl w:val="nil"/>
                  </w:tcBorders>
                  <w:noWrap w:val="0"/>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20</w:t>
                  </w:r>
                </w:p>
              </w:tc>
              <w:tc>
                <w:tcPr>
                  <w:tcW w:w="1056" w:type="dxa"/>
                  <w:tcBorders>
                    <w:tl2br w:val="nil"/>
                    <w:tr2bl w:val="nil"/>
                  </w:tcBorders>
                  <w:noWrap w:val="0"/>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1.5</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1037" w:type="dxa"/>
                  <w:tcBorders>
                    <w:tl2br w:val="nil"/>
                    <w:tr2bl w:val="nil"/>
                  </w:tcBorders>
                  <w:noWrap w:val="0"/>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远期限值</w:t>
                  </w:r>
                </w:p>
              </w:tc>
              <w:tc>
                <w:tcPr>
                  <w:tcW w:w="1039" w:type="dxa"/>
                  <w:tcBorders>
                    <w:tl2br w:val="nil"/>
                    <w:tr2bl w:val="nil"/>
                  </w:tcBorders>
                  <w:noWrap w:val="0"/>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6~9</w:t>
                  </w:r>
                </w:p>
              </w:tc>
              <w:tc>
                <w:tcPr>
                  <w:tcW w:w="1046" w:type="dxa"/>
                  <w:tcBorders>
                    <w:tl2br w:val="nil"/>
                    <w:tr2bl w:val="nil"/>
                  </w:tcBorders>
                  <w:noWrap w:val="0"/>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20</w:t>
                  </w:r>
                </w:p>
              </w:tc>
              <w:tc>
                <w:tcPr>
                  <w:tcW w:w="1046" w:type="dxa"/>
                  <w:tcBorders>
                    <w:tl2br w:val="nil"/>
                    <w:tr2bl w:val="nil"/>
                  </w:tcBorders>
                  <w:noWrap w:val="0"/>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20</w:t>
                  </w:r>
                </w:p>
              </w:tc>
              <w:tc>
                <w:tcPr>
                  <w:tcW w:w="1046" w:type="dxa"/>
                  <w:tcBorders>
                    <w:tl2br w:val="nil"/>
                    <w:tr2bl w:val="nil"/>
                  </w:tcBorders>
                  <w:noWrap w:val="0"/>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60</w:t>
                  </w:r>
                </w:p>
              </w:tc>
              <w:tc>
                <w:tcPr>
                  <w:tcW w:w="1046" w:type="dxa"/>
                  <w:tcBorders>
                    <w:tl2br w:val="nil"/>
                    <w:tr2bl w:val="nil"/>
                  </w:tcBorders>
                  <w:noWrap w:val="0"/>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8</w:t>
                  </w:r>
                </w:p>
              </w:tc>
              <w:tc>
                <w:tcPr>
                  <w:tcW w:w="1073" w:type="dxa"/>
                  <w:tcBorders>
                    <w:tl2br w:val="nil"/>
                    <w:tr2bl w:val="nil"/>
                  </w:tcBorders>
                  <w:noWrap w:val="0"/>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20</w:t>
                  </w:r>
                </w:p>
              </w:tc>
              <w:tc>
                <w:tcPr>
                  <w:tcW w:w="1056" w:type="dxa"/>
                  <w:tcBorders>
                    <w:tl2br w:val="nil"/>
                    <w:tr2bl w:val="nil"/>
                  </w:tcBorders>
                  <w:noWrap w:val="0"/>
                  <w:vAlign w:val="center"/>
                </w:tcPr>
                <w:p>
                  <w:pPr>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8389" w:type="dxa"/>
                  <w:gridSpan w:val="8"/>
                  <w:tcBorders>
                    <w:bottom w:val="single" w:color="auto" w:sz="12" w:space="0"/>
                    <w:tl2br w:val="nil"/>
                    <w:tr2bl w:val="nil"/>
                  </w:tcBorders>
                  <w:noWrap w:val="0"/>
                  <w:vAlign w:val="center"/>
                </w:tcPr>
                <w:p>
                  <w:pPr>
                    <w:adjustRightInd w:val="0"/>
                    <w:snapToGrid w:val="0"/>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注：单位mg/L（pH无量纲）</w:t>
                  </w:r>
                </w:p>
              </w:tc>
            </w:tr>
          </w:tbl>
          <w:p>
            <w:pPr>
              <w:pStyle w:val="8"/>
              <w:spacing w:beforeLines="50"/>
              <w:rPr>
                <w:rFonts w:hint="default" w:ascii="Times New Roman" w:hAnsi="Times New Roman" w:cs="Times New Roman"/>
                <w:color w:val="auto"/>
              </w:rPr>
            </w:pPr>
            <w:r>
              <w:rPr>
                <w:rFonts w:hint="default" w:ascii="Times New Roman" w:hAnsi="Times New Roman" w:cs="Times New Roman"/>
                <w:color w:val="auto"/>
              </w:rPr>
              <w:t>噪声排放标准</w:t>
            </w:r>
          </w:p>
          <w:p>
            <w:pPr>
              <w:pStyle w:val="35"/>
              <w:ind w:firstLine="480"/>
              <w:rPr>
                <w:rFonts w:hint="default" w:ascii="Times New Roman" w:hAnsi="Times New Roman" w:cs="Times New Roman"/>
                <w:color w:val="auto"/>
              </w:rPr>
            </w:pPr>
            <w:r>
              <w:rPr>
                <w:rFonts w:hint="default" w:ascii="Times New Roman" w:hAnsi="Times New Roman" w:cs="Times New Roman"/>
                <w:color w:val="auto"/>
              </w:rPr>
              <w:t>根据《福鼎瑾瑜置业有限公司五金紧固件小微园项目（变更）环境影响报告表》，小微园东南侧厂界靠近村庄一段厂界噪声执行《工业企业厂界环境噪声排放标准》</w:t>
            </w:r>
            <w:r>
              <w:rPr>
                <w:rFonts w:hint="eastAsia" w:cs="Times New Roman"/>
                <w:color w:val="auto"/>
                <w:lang w:eastAsia="zh-CN"/>
              </w:rPr>
              <w:t>（</w:t>
            </w:r>
            <w:r>
              <w:rPr>
                <w:rFonts w:hint="default" w:ascii="Times New Roman" w:hAnsi="Times New Roman" w:cs="Times New Roman"/>
                <w:color w:val="auto"/>
              </w:rPr>
              <w:t>GB12348-2008</w:t>
            </w:r>
            <w:r>
              <w:rPr>
                <w:rFonts w:hint="eastAsia" w:cs="Times New Roman"/>
                <w:color w:val="auto"/>
                <w:lang w:eastAsia="zh-CN"/>
              </w:rPr>
              <w:t>）</w:t>
            </w:r>
            <w:r>
              <w:rPr>
                <w:rFonts w:hint="default" w:ascii="Times New Roman" w:hAnsi="Times New Roman" w:cs="Times New Roman"/>
                <w:color w:val="auto"/>
              </w:rPr>
              <w:t>中的2类标准，本项目东南侧厂界临近沙淀村，厂界噪声执行《工业企业厂界环境噪声排放标准》</w:t>
            </w:r>
            <w:r>
              <w:rPr>
                <w:rFonts w:hint="eastAsia" w:cs="Times New Roman"/>
                <w:color w:val="auto"/>
                <w:lang w:eastAsia="zh-CN"/>
              </w:rPr>
              <w:t>（</w:t>
            </w:r>
            <w:r>
              <w:rPr>
                <w:rFonts w:hint="default" w:ascii="Times New Roman" w:hAnsi="Times New Roman" w:cs="Times New Roman"/>
                <w:color w:val="auto"/>
              </w:rPr>
              <w:t>GB12348-2008</w:t>
            </w:r>
            <w:r>
              <w:rPr>
                <w:rFonts w:hint="eastAsia" w:cs="Times New Roman"/>
                <w:color w:val="auto"/>
                <w:lang w:eastAsia="zh-CN"/>
              </w:rPr>
              <w:t>）</w:t>
            </w:r>
            <w:r>
              <w:rPr>
                <w:rFonts w:hint="default" w:ascii="Times New Roman" w:hAnsi="Times New Roman" w:cs="Times New Roman"/>
                <w:color w:val="auto"/>
              </w:rPr>
              <w:t>中的2类标准，其余厂界噪声执行《工业企业厂界环境噪声排放标准》</w:t>
            </w:r>
            <w:r>
              <w:rPr>
                <w:rFonts w:hint="eastAsia" w:cs="Times New Roman"/>
                <w:color w:val="auto"/>
                <w:lang w:eastAsia="zh-CN"/>
              </w:rPr>
              <w:t>（</w:t>
            </w:r>
            <w:r>
              <w:rPr>
                <w:rFonts w:hint="default" w:ascii="Times New Roman" w:hAnsi="Times New Roman" w:cs="Times New Roman"/>
                <w:color w:val="auto"/>
              </w:rPr>
              <w:t>GB12348-2008</w:t>
            </w:r>
            <w:r>
              <w:rPr>
                <w:rFonts w:hint="eastAsia" w:cs="Times New Roman"/>
                <w:color w:val="auto"/>
                <w:lang w:eastAsia="zh-CN"/>
              </w:rPr>
              <w:t>）</w:t>
            </w:r>
            <w:r>
              <w:rPr>
                <w:rFonts w:hint="default" w:ascii="Times New Roman" w:hAnsi="Times New Roman" w:cs="Times New Roman"/>
                <w:color w:val="auto"/>
              </w:rPr>
              <w:t>中的3类标准。</w:t>
            </w:r>
          </w:p>
          <w:p>
            <w:pPr>
              <w:pStyle w:val="37"/>
              <w:rPr>
                <w:rFonts w:hint="default" w:ascii="Times New Roman" w:hAnsi="Times New Roman" w:cs="Times New Roman"/>
                <w:color w:val="auto"/>
              </w:rPr>
            </w:pPr>
            <w:r>
              <w:rPr>
                <w:rFonts w:hint="default" w:ascii="Times New Roman" w:hAnsi="Times New Roman" w:cs="Times New Roman"/>
                <w:color w:val="auto"/>
              </w:rPr>
              <w:t>《工业企业厂界环境噪声排放标准》(GB12348-2008)</w:t>
            </w:r>
            <w:r>
              <w:rPr>
                <w:rFonts w:hint="eastAsia" w:cs="Times New Roman"/>
                <w:color w:val="auto"/>
                <w:lang w:eastAsia="zh-CN"/>
              </w:rPr>
              <w:t>（</w:t>
            </w:r>
            <w:r>
              <w:rPr>
                <w:rFonts w:hint="default" w:ascii="Times New Roman" w:hAnsi="Times New Roman" w:cs="Times New Roman"/>
                <w:color w:val="auto"/>
              </w:rPr>
              <w:t>摘录</w:t>
            </w:r>
            <w:r>
              <w:rPr>
                <w:rFonts w:hint="eastAsia" w:cs="Times New Roman"/>
                <w:color w:val="auto"/>
                <w:lang w:eastAsia="zh-CN"/>
              </w:rPr>
              <w:t>）</w:t>
            </w:r>
            <w:r>
              <w:rPr>
                <w:rFonts w:hint="default" w:ascii="Times New Roman" w:hAnsi="Times New Roman" w:cs="Times New Roman"/>
                <w:color w:val="auto"/>
              </w:rPr>
              <w:t xml:space="preserve"> </w:t>
            </w:r>
          </w:p>
          <w:tbl>
            <w:tblPr>
              <w:tblStyle w:val="26"/>
              <w:tblW w:w="823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746"/>
              <w:gridCol w:w="2747"/>
              <w:gridCol w:w="274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746" w:type="dxa"/>
                  <w:vAlign w:val="center"/>
                </w:tcPr>
                <w:p>
                  <w:pPr>
                    <w:adjustRightInd w:val="0"/>
                    <w:snapToGrid w:val="0"/>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类 别</w:t>
                  </w:r>
                </w:p>
              </w:tc>
              <w:tc>
                <w:tcPr>
                  <w:tcW w:w="2747" w:type="dxa"/>
                  <w:vAlign w:val="center"/>
                </w:tcPr>
                <w:p>
                  <w:pPr>
                    <w:adjustRightInd w:val="0"/>
                    <w:snapToGrid w:val="0"/>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昼 间</w:t>
                  </w:r>
                </w:p>
              </w:tc>
              <w:tc>
                <w:tcPr>
                  <w:tcW w:w="2744" w:type="dxa"/>
                  <w:vAlign w:val="center"/>
                </w:tcPr>
                <w:p>
                  <w:pPr>
                    <w:adjustRightInd w:val="0"/>
                    <w:snapToGrid w:val="0"/>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夜 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746" w:type="dxa"/>
                  <w:vAlign w:val="center"/>
                </w:tcPr>
                <w:p>
                  <w:pPr>
                    <w:adjustRightInd w:val="0"/>
                    <w:snapToGrid w:val="0"/>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2类</w:t>
                  </w:r>
                </w:p>
              </w:tc>
              <w:tc>
                <w:tcPr>
                  <w:tcW w:w="2747" w:type="dxa"/>
                  <w:vAlign w:val="center"/>
                </w:tcPr>
                <w:p>
                  <w:pPr>
                    <w:adjustRightInd w:val="0"/>
                    <w:snapToGrid w:val="0"/>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60</w:t>
                  </w:r>
                  <w:r>
                    <w:rPr>
                      <w:rFonts w:hint="default" w:ascii="Times New Roman" w:hAnsi="Times New Roman" w:cs="Times New Roman"/>
                      <w:color w:val="auto"/>
                    </w:rPr>
                    <w:t>dB(A)</w:t>
                  </w:r>
                </w:p>
              </w:tc>
              <w:tc>
                <w:tcPr>
                  <w:tcW w:w="2744" w:type="dxa"/>
                  <w:vAlign w:val="center"/>
                </w:tcPr>
                <w:p>
                  <w:pPr>
                    <w:adjustRightInd w:val="0"/>
                    <w:snapToGrid w:val="0"/>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50</w:t>
                  </w:r>
                  <w:r>
                    <w:rPr>
                      <w:rFonts w:hint="default" w:ascii="Times New Roman" w:hAnsi="Times New Roman" w:cs="Times New Roman"/>
                      <w:color w:val="auto"/>
                    </w:rPr>
                    <w:t>dB(A)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746" w:type="dxa"/>
                  <w:vAlign w:val="center"/>
                </w:tcPr>
                <w:p>
                  <w:pPr>
                    <w:adjustRightInd w:val="0"/>
                    <w:snapToGrid w:val="0"/>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3类</w:t>
                  </w:r>
                </w:p>
              </w:tc>
              <w:tc>
                <w:tcPr>
                  <w:tcW w:w="2747" w:type="dxa"/>
                  <w:vAlign w:val="center"/>
                </w:tcPr>
                <w:p>
                  <w:pPr>
                    <w:adjustRightInd w:val="0"/>
                    <w:snapToGrid w:val="0"/>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65</w:t>
                  </w:r>
                  <w:r>
                    <w:rPr>
                      <w:rFonts w:hint="default" w:ascii="Times New Roman" w:hAnsi="Times New Roman" w:cs="Times New Roman"/>
                      <w:color w:val="auto"/>
                    </w:rPr>
                    <w:t>dB(A)</w:t>
                  </w:r>
                </w:p>
              </w:tc>
              <w:tc>
                <w:tcPr>
                  <w:tcW w:w="2744" w:type="dxa"/>
                  <w:vAlign w:val="center"/>
                </w:tcPr>
                <w:p>
                  <w:pPr>
                    <w:adjustRightInd w:val="0"/>
                    <w:snapToGrid w:val="0"/>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55</w:t>
                  </w:r>
                  <w:r>
                    <w:rPr>
                      <w:rFonts w:hint="default" w:ascii="Times New Roman" w:hAnsi="Times New Roman" w:cs="Times New Roman"/>
                      <w:color w:val="auto"/>
                    </w:rPr>
                    <w:t>dB(A)</w:t>
                  </w:r>
                </w:p>
              </w:tc>
            </w:tr>
          </w:tbl>
          <w:p>
            <w:pPr>
              <w:pStyle w:val="8"/>
              <w:spacing w:beforeLines="50"/>
              <w:rPr>
                <w:rFonts w:hint="default" w:ascii="Times New Roman" w:hAnsi="Times New Roman" w:cs="Times New Roman"/>
                <w:color w:val="auto"/>
              </w:rPr>
            </w:pPr>
            <w:r>
              <w:rPr>
                <w:rFonts w:hint="default" w:ascii="Times New Roman" w:hAnsi="Times New Roman" w:cs="Times New Roman"/>
                <w:color w:val="auto"/>
              </w:rPr>
              <w:t>固体废物执行标准</w:t>
            </w:r>
          </w:p>
          <w:p>
            <w:pPr>
              <w:pStyle w:val="35"/>
              <w:ind w:firstLine="480"/>
              <w:rPr>
                <w:rFonts w:hint="default" w:ascii="Times New Roman" w:hAnsi="Times New Roman" w:cs="Times New Roman"/>
                <w:color w:val="auto"/>
                <w:kern w:val="0"/>
                <w:szCs w:val="21"/>
              </w:rPr>
            </w:pPr>
            <w:r>
              <w:rPr>
                <w:rFonts w:hint="default" w:ascii="Times New Roman" w:hAnsi="Times New Roman" w:cs="Times New Roman"/>
                <w:color w:val="auto"/>
              </w:rPr>
              <w:t>本项目</w:t>
            </w:r>
            <w:r>
              <w:rPr>
                <w:rFonts w:hint="default" w:ascii="Times New Roman" w:hAnsi="Times New Roman" w:cs="Times New Roman"/>
                <w:color w:val="auto"/>
                <w:lang w:val="en-US" w:eastAsia="zh-CN"/>
              </w:rPr>
              <w:t>仅产生</w:t>
            </w:r>
            <w:r>
              <w:rPr>
                <w:rFonts w:hint="default" w:ascii="Times New Roman" w:hAnsi="Times New Roman" w:cs="Times New Roman"/>
                <w:color w:val="auto"/>
              </w:rPr>
              <w:t>一般工业固体废物</w:t>
            </w:r>
            <w:r>
              <w:rPr>
                <w:rFonts w:hint="default" w:ascii="Times New Roman" w:hAnsi="Times New Roman" w:cs="Times New Roman"/>
                <w:color w:val="auto"/>
                <w:lang w:eastAsia="zh-CN"/>
              </w:rPr>
              <w:t>，</w:t>
            </w:r>
            <w:r>
              <w:rPr>
                <w:rFonts w:hint="default" w:ascii="Times New Roman" w:hAnsi="Times New Roman" w:cs="Times New Roman"/>
                <w:color w:val="auto"/>
              </w:rPr>
              <w:t>执行《一般工业固体废物贮存和填埋污染控制标准》（GB18599-2020）。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30" w:hRule="atLeast"/>
          <w:jc w:val="center"/>
        </w:trPr>
        <w:tc>
          <w:tcPr>
            <w:tcW w:w="605" w:type="dxa"/>
            <w:vAlign w:val="center"/>
          </w:tcPr>
          <w:p>
            <w:pPr>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总量</w:t>
            </w:r>
          </w:p>
          <w:p>
            <w:pPr>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控制</w:t>
            </w:r>
          </w:p>
          <w:p>
            <w:pPr>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指标</w:t>
            </w:r>
          </w:p>
        </w:tc>
        <w:tc>
          <w:tcPr>
            <w:tcW w:w="8456" w:type="dxa"/>
            <w:vAlign w:val="center"/>
          </w:tcPr>
          <w:p>
            <w:pPr>
              <w:pStyle w:val="8"/>
              <w:rPr>
                <w:rFonts w:hint="default" w:ascii="Times New Roman" w:hAnsi="Times New Roman" w:cs="Times New Roman"/>
                <w:color w:val="auto"/>
              </w:rPr>
            </w:pPr>
            <w:bookmarkStart w:id="31" w:name="_Toc18142"/>
            <w:bookmarkStart w:id="32" w:name="_Toc551"/>
            <w:bookmarkStart w:id="33" w:name="_Toc22536"/>
            <w:bookmarkStart w:id="34" w:name="_Toc24101"/>
            <w:r>
              <w:rPr>
                <w:rFonts w:hint="default" w:ascii="Times New Roman" w:hAnsi="Times New Roman" w:cs="Times New Roman"/>
                <w:color w:val="auto"/>
              </w:rPr>
              <w:t>总量控制因子</w:t>
            </w:r>
            <w:bookmarkEnd w:id="31"/>
            <w:bookmarkEnd w:id="32"/>
            <w:bookmarkEnd w:id="33"/>
            <w:bookmarkEnd w:id="34"/>
          </w:p>
          <w:p>
            <w:pPr>
              <w:pStyle w:val="35"/>
              <w:bidi w:val="0"/>
              <w:rPr>
                <w:rFonts w:hint="default" w:ascii="Times New Roman" w:hAnsi="Times New Roman" w:eastAsia="宋体" w:cs="Times New Roman"/>
                <w:color w:val="auto"/>
                <w:lang w:val="en-US" w:eastAsia="zh-CN"/>
              </w:rPr>
            </w:pPr>
            <w:r>
              <w:rPr>
                <w:rFonts w:hint="default" w:ascii="Times New Roman" w:hAnsi="Times New Roman" w:cs="Times New Roman"/>
                <w:color w:val="auto"/>
              </w:rPr>
              <w:t>根据《福建省</w:t>
            </w:r>
            <w:r>
              <w:rPr>
                <w:rFonts w:hint="eastAsia" w:ascii="宋体" w:hAnsi="宋体" w:eastAsia="宋体" w:cs="宋体"/>
                <w:color w:val="auto"/>
              </w:rPr>
              <w:t>“十四五”生</w:t>
            </w:r>
            <w:r>
              <w:rPr>
                <w:rFonts w:hint="default" w:ascii="Times New Roman" w:hAnsi="Times New Roman" w:cs="Times New Roman"/>
                <w:color w:val="auto"/>
              </w:rPr>
              <w:t>态环境保护规划》（闽政办〔2021〕59号）、《福建省人民政府关于印发福建省“十四五”节能减排综合性工作方案的通知》</w:t>
            </w:r>
            <w:r>
              <w:rPr>
                <w:rFonts w:hint="eastAsia" w:cs="Times New Roman"/>
                <w:color w:val="auto"/>
                <w:lang w:eastAsia="zh-CN"/>
              </w:rPr>
              <w:t>（</w:t>
            </w:r>
            <w:r>
              <w:rPr>
                <w:rFonts w:hint="default" w:ascii="Times New Roman" w:hAnsi="Times New Roman" w:cs="Times New Roman"/>
                <w:color w:val="auto"/>
              </w:rPr>
              <w:t>闽政〔2022〕17号</w:t>
            </w:r>
            <w:r>
              <w:rPr>
                <w:rFonts w:hint="eastAsia" w:cs="Times New Roman"/>
                <w:color w:val="auto"/>
                <w:lang w:eastAsia="zh-CN"/>
              </w:rPr>
              <w:t>）</w:t>
            </w:r>
            <w:r>
              <w:rPr>
                <w:rFonts w:hint="default" w:ascii="Times New Roman" w:hAnsi="Times New Roman" w:cs="Times New Roman"/>
                <w:color w:val="auto"/>
              </w:rPr>
              <w:t>，有关主要污染物排放总量控制计划的要求，结合本项目排污特征，确定本项目总量控制因子</w:t>
            </w:r>
            <w:r>
              <w:rPr>
                <w:rFonts w:hint="default" w:ascii="Times New Roman" w:hAnsi="Times New Roman" w:cs="Times New Roman"/>
                <w:color w:val="auto"/>
                <w:lang w:val="en-US" w:eastAsia="zh-CN"/>
              </w:rPr>
              <w:t>为</w:t>
            </w:r>
            <w:r>
              <w:rPr>
                <w:rFonts w:hint="default" w:ascii="Times New Roman" w:hAnsi="Times New Roman" w:cs="Times New Roman"/>
                <w:color w:val="auto"/>
                <w:highlight w:val="none"/>
              </w:rPr>
              <w:t>COD、氨氮、NOx、SO</w:t>
            </w:r>
            <w:r>
              <w:rPr>
                <w:rFonts w:hint="default" w:ascii="Times New Roman" w:hAnsi="Times New Roman" w:cs="Times New Roman"/>
                <w:color w:val="auto"/>
                <w:highlight w:val="none"/>
                <w:vertAlign w:val="subscript"/>
              </w:rPr>
              <w:t>2</w:t>
            </w:r>
            <w:r>
              <w:rPr>
                <w:rFonts w:hint="default" w:ascii="Times New Roman" w:hAnsi="Times New Roman" w:cs="Times New Roman"/>
                <w:color w:val="auto"/>
                <w:vertAlign w:val="baseline"/>
                <w:lang w:eastAsia="zh-CN"/>
              </w:rPr>
              <w:t>。</w:t>
            </w:r>
          </w:p>
          <w:p>
            <w:pPr>
              <w:pStyle w:val="35"/>
              <w:ind w:firstLine="480"/>
              <w:rPr>
                <w:rFonts w:hint="default" w:ascii="Times New Roman" w:hAnsi="Times New Roman" w:cs="Times New Roman"/>
                <w:color w:val="auto"/>
                <w:lang w:val="en-US" w:eastAsia="zh-CN"/>
              </w:rPr>
            </w:pP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1</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水污染排放总量控制</w:t>
            </w:r>
          </w:p>
          <w:p>
            <w:pPr>
              <w:pStyle w:val="35"/>
              <w:ind w:firstLine="480"/>
              <w:rPr>
                <w:rFonts w:hint="default" w:ascii="Times New Roman" w:hAnsi="Times New Roman" w:cs="Times New Roman"/>
                <w:color w:val="auto"/>
                <w:highlight w:val="none"/>
              </w:rPr>
            </w:pPr>
            <w:r>
              <w:rPr>
                <w:rFonts w:hint="default" w:ascii="Times New Roman" w:hAnsi="Times New Roman" w:cs="Times New Roman"/>
                <w:color w:val="auto"/>
                <w:highlight w:val="none"/>
              </w:rPr>
              <w:t>根据《福建省环保厅关于进一步加快推进排污权有偿使用和交易工作的意见》（闽环发</w:t>
            </w:r>
            <w:r>
              <w:rPr>
                <w:rFonts w:hint="default" w:ascii="Times New Roman" w:hAnsi="Times New Roman" w:cs="Times New Roman"/>
                <w:color w:val="auto"/>
              </w:rPr>
              <w:t>〔20</w:t>
            </w:r>
            <w:r>
              <w:rPr>
                <w:rFonts w:hint="eastAsia" w:cs="Times New Roman"/>
                <w:color w:val="auto"/>
                <w:lang w:val="en-US" w:eastAsia="zh-CN"/>
              </w:rPr>
              <w:t>15</w:t>
            </w:r>
            <w:r>
              <w:rPr>
                <w:rFonts w:hint="default" w:ascii="Times New Roman" w:hAnsi="Times New Roman" w:cs="Times New Roman"/>
                <w:color w:val="auto"/>
              </w:rPr>
              <w:t>〕</w:t>
            </w:r>
            <w:r>
              <w:rPr>
                <w:rFonts w:hint="default" w:ascii="Times New Roman" w:hAnsi="Times New Roman" w:cs="Times New Roman"/>
                <w:color w:val="auto"/>
                <w:highlight w:val="none"/>
              </w:rPr>
              <w:t>6号）中的相关规定，</w:t>
            </w:r>
            <w:r>
              <w:rPr>
                <w:rFonts w:hint="eastAsia" w:ascii="宋体" w:hAnsi="宋体" w:eastAsia="宋体" w:cs="宋体"/>
                <w:color w:val="auto"/>
                <w:highlight w:val="none"/>
              </w:rPr>
              <w:t>“对水污染物，仅核定工业废水部分”</w:t>
            </w:r>
            <w:r>
              <w:rPr>
                <w:rFonts w:hint="default" w:ascii="Times New Roman" w:hAnsi="Times New Roman" w:cs="Times New Roman"/>
                <w:color w:val="auto"/>
                <w:highlight w:val="none"/>
              </w:rPr>
              <w:t>，因此，本项目生活污水中COD、氨氮无需购买总量。本项目</w:t>
            </w:r>
            <w:r>
              <w:rPr>
                <w:rFonts w:hint="default" w:ascii="Times New Roman" w:hAnsi="Times New Roman" w:cs="Times New Roman"/>
                <w:color w:val="auto"/>
                <w:highlight w:val="none"/>
                <w:lang w:val="en-US" w:eastAsia="zh-CN"/>
              </w:rPr>
              <w:t>浓水及锅炉排水纳入</w:t>
            </w:r>
            <w:r>
              <w:rPr>
                <w:rFonts w:hint="default" w:ascii="Times New Roman" w:hAnsi="Times New Roman" w:cs="Times New Roman"/>
                <w:color w:val="auto"/>
                <w:highlight w:val="none"/>
              </w:rPr>
              <w:t>福鼎市文渡污水处理厂处理，水污染物总量控制指标见下表。</w:t>
            </w:r>
          </w:p>
          <w:p>
            <w:pPr>
              <w:pStyle w:val="37"/>
              <w:tabs>
                <w:tab w:val="clear" w:pos="420"/>
              </w:tabs>
              <w:rPr>
                <w:rFonts w:hint="default" w:ascii="Times New Roman" w:hAnsi="Times New Roman" w:cs="Times New Roman"/>
                <w:color w:val="auto"/>
                <w:highlight w:val="none"/>
              </w:rPr>
            </w:pPr>
            <w:r>
              <w:rPr>
                <w:rFonts w:hint="default" w:ascii="Times New Roman" w:hAnsi="Times New Roman" w:cs="Times New Roman"/>
                <w:color w:val="auto"/>
                <w:highlight w:val="none"/>
              </w:rPr>
              <w:t>本项目</w:t>
            </w:r>
            <w:r>
              <w:rPr>
                <w:rFonts w:hint="default" w:ascii="Times New Roman" w:hAnsi="Times New Roman" w:cs="Times New Roman"/>
                <w:color w:val="auto"/>
                <w:highlight w:val="none"/>
                <w:lang w:val="en-US" w:eastAsia="zh-CN"/>
              </w:rPr>
              <w:t>生产</w:t>
            </w:r>
            <w:r>
              <w:rPr>
                <w:rFonts w:hint="default" w:ascii="Times New Roman" w:hAnsi="Times New Roman" w:cs="Times New Roman"/>
                <w:color w:val="auto"/>
                <w:highlight w:val="none"/>
              </w:rPr>
              <w:t>废水总量控制指标一览表单位：t/a</w:t>
            </w:r>
          </w:p>
          <w:tbl>
            <w:tblPr>
              <w:tblStyle w:val="26"/>
              <w:tblW w:w="4998"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59"/>
              <w:gridCol w:w="1073"/>
              <w:gridCol w:w="2734"/>
              <w:gridCol w:w="1200"/>
              <w:gridCol w:w="2371"/>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2" w:type="pct"/>
                  <w:gridSpan w:val="2"/>
                  <w:tcBorders>
                    <w:top w:val="single" w:color="auto" w:sz="12" w:space="0"/>
                    <w:tl2br w:val="nil"/>
                    <w:tr2bl w:val="nil"/>
                  </w:tcBorders>
                  <w:noWrap w:val="0"/>
                  <w:vAlign w:val="center"/>
                </w:tcPr>
                <w:p>
                  <w:pPr>
                    <w:pStyle w:val="41"/>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项目</w:t>
                  </w:r>
                </w:p>
              </w:tc>
              <w:tc>
                <w:tcPr>
                  <w:tcW w:w="1659" w:type="pct"/>
                  <w:tcBorders>
                    <w:top w:val="single" w:color="auto" w:sz="12" w:space="0"/>
                    <w:tl2br w:val="nil"/>
                    <w:tr2bl w:val="nil"/>
                  </w:tcBorders>
                  <w:noWrap w:val="0"/>
                  <w:vAlign w:val="center"/>
                </w:tcPr>
                <w:p>
                  <w:pPr>
                    <w:pStyle w:val="41"/>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福鼎市文渡污水处理厂排放浓度限值</w:t>
                  </w:r>
                  <w:r>
                    <w:rPr>
                      <w:rFonts w:hint="eastAsia" w:cs="Times New Roman"/>
                      <w:color w:val="auto"/>
                      <w:szCs w:val="21"/>
                      <w:highlight w:val="none"/>
                      <w:lang w:eastAsia="zh-CN"/>
                    </w:rPr>
                    <w:t>（</w:t>
                  </w:r>
                  <w:r>
                    <w:rPr>
                      <w:rFonts w:hint="default" w:ascii="Times New Roman" w:hAnsi="Times New Roman" w:cs="Times New Roman"/>
                      <w:color w:val="auto"/>
                      <w:szCs w:val="21"/>
                      <w:highlight w:val="none"/>
                    </w:rPr>
                    <w:t>mg/L</w:t>
                  </w:r>
                  <w:r>
                    <w:rPr>
                      <w:rFonts w:hint="eastAsia" w:cs="Times New Roman"/>
                      <w:color w:val="auto"/>
                      <w:szCs w:val="21"/>
                      <w:highlight w:val="none"/>
                      <w:lang w:eastAsia="zh-CN"/>
                    </w:rPr>
                    <w:t>）</w:t>
                  </w:r>
                </w:p>
              </w:tc>
              <w:tc>
                <w:tcPr>
                  <w:tcW w:w="728" w:type="pct"/>
                  <w:tcBorders>
                    <w:top w:val="single" w:color="auto" w:sz="12" w:space="0"/>
                    <w:tl2br w:val="nil"/>
                    <w:tr2bl w:val="nil"/>
                  </w:tcBorders>
                  <w:noWrap w:val="0"/>
                  <w:vAlign w:val="center"/>
                </w:tcPr>
                <w:p>
                  <w:pPr>
                    <w:pStyle w:val="41"/>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排放量</w:t>
                  </w:r>
                </w:p>
              </w:tc>
              <w:tc>
                <w:tcPr>
                  <w:tcW w:w="1439" w:type="pct"/>
                  <w:tcBorders>
                    <w:top w:val="single" w:color="auto" w:sz="12" w:space="0"/>
                    <w:tl2br w:val="nil"/>
                    <w:tr2bl w:val="nil"/>
                  </w:tcBorders>
                  <w:noWrap w:val="0"/>
                  <w:vAlign w:val="center"/>
                </w:tcPr>
                <w:p>
                  <w:pPr>
                    <w:pStyle w:val="41"/>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本项目需申购指标</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2" w:type="pct"/>
                  <w:gridSpan w:val="2"/>
                  <w:tcBorders>
                    <w:tl2br w:val="nil"/>
                    <w:tr2bl w:val="nil"/>
                  </w:tcBorders>
                  <w:noWrap w:val="0"/>
                  <w:vAlign w:val="center"/>
                </w:tcPr>
                <w:p>
                  <w:pPr>
                    <w:pStyle w:val="41"/>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废水量</w:t>
                  </w:r>
                </w:p>
              </w:tc>
              <w:tc>
                <w:tcPr>
                  <w:tcW w:w="1659" w:type="pct"/>
                  <w:tcBorders>
                    <w:tl2br w:val="nil"/>
                    <w:tr2bl w:val="nil"/>
                  </w:tcBorders>
                  <w:noWrap w:val="0"/>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w:t>
                  </w:r>
                </w:p>
              </w:tc>
              <w:tc>
                <w:tcPr>
                  <w:tcW w:w="120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highlight w:val="none"/>
                      <w:lang w:val="en-US" w:eastAsia="zh-CN"/>
                    </w:rPr>
                  </w:pPr>
                  <w:r>
                    <w:rPr>
                      <w:rFonts w:hint="eastAsia" w:cs="Times New Roman"/>
                      <w:i w:val="0"/>
                      <w:iCs w:val="0"/>
                      <w:color w:val="auto"/>
                      <w:kern w:val="0"/>
                      <w:sz w:val="21"/>
                      <w:szCs w:val="21"/>
                      <w:u w:val="none"/>
                      <w:lang w:val="en-US" w:eastAsia="zh-CN" w:bidi="ar"/>
                    </w:rPr>
                    <w:t>3030</w:t>
                  </w:r>
                  <w:r>
                    <w:rPr>
                      <w:rFonts w:hint="default" w:ascii="Times New Roman" w:hAnsi="Times New Roman" w:eastAsia="宋体" w:cs="Times New Roman"/>
                      <w:i w:val="0"/>
                      <w:iCs w:val="0"/>
                      <w:color w:val="auto"/>
                      <w:kern w:val="0"/>
                      <w:sz w:val="21"/>
                      <w:szCs w:val="21"/>
                      <w:u w:val="none"/>
                      <w:lang w:val="en-US" w:eastAsia="zh-CN" w:bidi="ar"/>
                    </w:rPr>
                    <w:t xml:space="preserve"> </w:t>
                  </w:r>
                </w:p>
              </w:tc>
              <w:tc>
                <w:tcPr>
                  <w:tcW w:w="237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highlight w:val="none"/>
                      <w:lang w:val="en-US" w:eastAsia="zh-CN"/>
                    </w:rPr>
                  </w:pPr>
                  <w:r>
                    <w:rPr>
                      <w:rFonts w:hint="eastAsia" w:cs="Times New Roman"/>
                      <w:i w:val="0"/>
                      <w:iCs w:val="0"/>
                      <w:color w:val="auto"/>
                      <w:kern w:val="0"/>
                      <w:sz w:val="21"/>
                      <w:szCs w:val="21"/>
                      <w:u w:val="none"/>
                      <w:lang w:val="en-US" w:eastAsia="zh-CN" w:bidi="ar"/>
                    </w:rPr>
                    <w:t>3030</w:t>
                  </w:r>
                  <w:r>
                    <w:rPr>
                      <w:rFonts w:hint="default" w:ascii="Times New Roman" w:hAnsi="Times New Roman" w:eastAsia="宋体" w:cs="Times New Roman"/>
                      <w:i w:val="0"/>
                      <w:iCs w:val="0"/>
                      <w:color w:val="auto"/>
                      <w:kern w:val="0"/>
                      <w:sz w:val="21"/>
                      <w:szCs w:val="21"/>
                      <w:u w:val="none"/>
                      <w:lang w:val="en-US" w:eastAsia="zh-CN" w:bidi="ar"/>
                    </w:rPr>
                    <w:t xml:space="preserve">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1" w:type="pct"/>
                  <w:vMerge w:val="restart"/>
                  <w:tcBorders>
                    <w:tl2br w:val="nil"/>
                    <w:tr2bl w:val="nil"/>
                  </w:tcBorders>
                  <w:noWrap w:val="0"/>
                  <w:vAlign w:val="center"/>
                </w:tcPr>
                <w:p>
                  <w:pPr>
                    <w:pStyle w:val="41"/>
                    <w:rPr>
                      <w:rFonts w:hint="default" w:ascii="Times New Roman" w:hAnsi="Times New Roman" w:eastAsia="宋体"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近期</w:t>
                  </w:r>
                </w:p>
              </w:tc>
              <w:tc>
                <w:tcPr>
                  <w:tcW w:w="650" w:type="pct"/>
                  <w:tcBorders>
                    <w:tl2br w:val="nil"/>
                    <w:tr2bl w:val="nil"/>
                  </w:tcBorders>
                  <w:noWrap w:val="0"/>
                  <w:vAlign w:val="center"/>
                </w:tcPr>
                <w:p>
                  <w:pPr>
                    <w:pStyle w:val="41"/>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COD</w:t>
                  </w:r>
                </w:p>
              </w:tc>
              <w:tc>
                <w:tcPr>
                  <w:tcW w:w="1659" w:type="pct"/>
                  <w:tcBorders>
                    <w:tl2br w:val="nil"/>
                    <w:tr2bl w:val="nil"/>
                  </w:tcBorders>
                  <w:noWrap w:val="0"/>
                  <w:vAlign w:val="center"/>
                </w:tcPr>
                <w:p>
                  <w:pPr>
                    <w:pStyle w:val="4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textAlignment w:val="auto"/>
                    <w:rPr>
                      <w:rFonts w:hint="default" w:ascii="Times New Roman" w:hAnsi="Times New Roman" w:eastAsia="宋体" w:cs="Times New Roman"/>
                      <w:color w:val="auto"/>
                      <w:kern w:val="0"/>
                      <w:sz w:val="21"/>
                      <w:szCs w:val="24"/>
                      <w:highlight w:val="none"/>
                      <w:lang w:val="en-US" w:eastAsia="zh-CN" w:bidi="ar-SA"/>
                    </w:rPr>
                  </w:pPr>
                  <w:r>
                    <w:rPr>
                      <w:rFonts w:hint="default" w:ascii="Times New Roman" w:hAnsi="Times New Roman" w:cs="Times New Roman"/>
                      <w:color w:val="auto"/>
                      <w:highlight w:val="none"/>
                      <w:lang w:val="en-US" w:eastAsia="zh-CN"/>
                    </w:rPr>
                    <w:t>100</w:t>
                  </w:r>
                </w:p>
              </w:tc>
              <w:tc>
                <w:tcPr>
                  <w:tcW w:w="120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1"/>
                      <w:szCs w:val="24"/>
                      <w:highlight w:val="none"/>
                      <w:lang w:val="en-US" w:eastAsia="zh-CN" w:bidi="ar-SA"/>
                    </w:rPr>
                  </w:pPr>
                  <w:r>
                    <w:rPr>
                      <w:rFonts w:hint="eastAsia" w:cs="Times New Roman"/>
                      <w:i w:val="0"/>
                      <w:iCs w:val="0"/>
                      <w:color w:val="auto"/>
                      <w:kern w:val="0"/>
                      <w:sz w:val="21"/>
                      <w:szCs w:val="21"/>
                      <w:u w:val="none"/>
                      <w:lang w:val="en-US" w:eastAsia="zh-CN" w:bidi="ar"/>
                    </w:rPr>
                    <w:t>0.303</w:t>
                  </w:r>
                  <w:r>
                    <w:rPr>
                      <w:rFonts w:hint="default" w:ascii="Times New Roman" w:hAnsi="Times New Roman" w:eastAsia="宋体" w:cs="Times New Roman"/>
                      <w:i w:val="0"/>
                      <w:iCs w:val="0"/>
                      <w:color w:val="auto"/>
                      <w:kern w:val="0"/>
                      <w:sz w:val="21"/>
                      <w:szCs w:val="21"/>
                      <w:u w:val="none"/>
                      <w:lang w:val="en-US" w:eastAsia="zh-CN" w:bidi="ar"/>
                    </w:rPr>
                    <w:t xml:space="preserve"> </w:t>
                  </w:r>
                </w:p>
              </w:tc>
              <w:tc>
                <w:tcPr>
                  <w:tcW w:w="237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1"/>
                      <w:szCs w:val="24"/>
                      <w:highlight w:val="none"/>
                      <w:lang w:val="en-US" w:eastAsia="zh-CN" w:bidi="ar-SA"/>
                    </w:rPr>
                  </w:pPr>
                  <w:r>
                    <w:rPr>
                      <w:rFonts w:hint="eastAsia" w:cs="Times New Roman"/>
                      <w:i w:val="0"/>
                      <w:iCs w:val="0"/>
                      <w:color w:val="auto"/>
                      <w:kern w:val="0"/>
                      <w:sz w:val="21"/>
                      <w:szCs w:val="21"/>
                      <w:u w:val="none"/>
                      <w:lang w:val="en-US" w:eastAsia="zh-CN" w:bidi="ar"/>
                    </w:rPr>
                    <w:t>0.303</w:t>
                  </w:r>
                  <w:r>
                    <w:rPr>
                      <w:rFonts w:hint="default" w:ascii="Times New Roman" w:hAnsi="Times New Roman" w:eastAsia="宋体" w:cs="Times New Roman"/>
                      <w:i w:val="0"/>
                      <w:iCs w:val="0"/>
                      <w:color w:val="auto"/>
                      <w:kern w:val="0"/>
                      <w:sz w:val="21"/>
                      <w:szCs w:val="21"/>
                      <w:u w:val="none"/>
                      <w:lang w:val="en-US" w:eastAsia="zh-CN" w:bidi="ar"/>
                    </w:rPr>
                    <w:t xml:space="preserve">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1" w:type="pct"/>
                  <w:vMerge w:val="continue"/>
                  <w:tcBorders>
                    <w:tl2br w:val="nil"/>
                    <w:tr2bl w:val="nil"/>
                  </w:tcBorders>
                  <w:noWrap w:val="0"/>
                  <w:vAlign w:val="center"/>
                </w:tcPr>
                <w:p>
                  <w:pPr>
                    <w:pStyle w:val="41"/>
                    <w:rPr>
                      <w:rFonts w:hint="default" w:ascii="Times New Roman" w:hAnsi="Times New Roman" w:cs="Times New Roman"/>
                      <w:color w:val="auto"/>
                      <w:szCs w:val="21"/>
                      <w:highlight w:val="none"/>
                    </w:rPr>
                  </w:pPr>
                </w:p>
              </w:tc>
              <w:tc>
                <w:tcPr>
                  <w:tcW w:w="650" w:type="pct"/>
                  <w:tcBorders>
                    <w:tl2br w:val="nil"/>
                    <w:tr2bl w:val="nil"/>
                  </w:tcBorders>
                  <w:noWrap w:val="0"/>
                  <w:vAlign w:val="center"/>
                </w:tcPr>
                <w:p>
                  <w:pPr>
                    <w:pStyle w:val="41"/>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NH</w:t>
                  </w:r>
                  <w:r>
                    <w:rPr>
                      <w:rFonts w:hint="default" w:ascii="Times New Roman" w:hAnsi="Times New Roman" w:cs="Times New Roman"/>
                      <w:color w:val="auto"/>
                      <w:szCs w:val="21"/>
                      <w:highlight w:val="none"/>
                      <w:vertAlign w:val="subscript"/>
                    </w:rPr>
                    <w:t>3</w:t>
                  </w:r>
                  <w:r>
                    <w:rPr>
                      <w:rFonts w:hint="default" w:ascii="Times New Roman" w:hAnsi="Times New Roman" w:cs="Times New Roman"/>
                      <w:color w:val="auto"/>
                      <w:szCs w:val="21"/>
                      <w:highlight w:val="none"/>
                    </w:rPr>
                    <w:t>-N</w:t>
                  </w:r>
                </w:p>
              </w:tc>
              <w:tc>
                <w:tcPr>
                  <w:tcW w:w="1659" w:type="pct"/>
                  <w:tcBorders>
                    <w:tl2br w:val="nil"/>
                    <w:tr2bl w:val="nil"/>
                  </w:tcBorders>
                  <w:noWrap w:val="0"/>
                  <w:vAlign w:val="center"/>
                </w:tcPr>
                <w:p>
                  <w:pPr>
                    <w:pStyle w:val="4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textAlignment w:val="auto"/>
                    <w:rPr>
                      <w:rFonts w:hint="default" w:ascii="Times New Roman" w:hAnsi="Times New Roman" w:eastAsia="宋体" w:cs="Times New Roman"/>
                      <w:color w:val="auto"/>
                      <w:kern w:val="0"/>
                      <w:sz w:val="21"/>
                      <w:szCs w:val="24"/>
                      <w:highlight w:val="none"/>
                      <w:lang w:val="en-US" w:eastAsia="zh-CN" w:bidi="ar-SA"/>
                    </w:rPr>
                  </w:pPr>
                  <w:r>
                    <w:rPr>
                      <w:rFonts w:hint="default" w:ascii="Times New Roman" w:hAnsi="Times New Roman" w:cs="Times New Roman"/>
                      <w:color w:val="auto"/>
                      <w:highlight w:val="none"/>
                      <w:lang w:val="en-US" w:eastAsia="zh-CN"/>
                    </w:rPr>
                    <w:t>15</w:t>
                  </w:r>
                </w:p>
              </w:tc>
              <w:tc>
                <w:tcPr>
                  <w:tcW w:w="120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4"/>
                      <w:highlight w:val="none"/>
                      <w:lang w:val="en-US" w:eastAsia="zh-CN" w:bidi="ar-SA"/>
                    </w:rPr>
                  </w:pPr>
                  <w:r>
                    <w:rPr>
                      <w:rFonts w:hint="eastAsia" w:cs="Times New Roman"/>
                      <w:i w:val="0"/>
                      <w:iCs w:val="0"/>
                      <w:color w:val="auto"/>
                      <w:kern w:val="0"/>
                      <w:sz w:val="21"/>
                      <w:szCs w:val="21"/>
                      <w:u w:val="none"/>
                      <w:lang w:val="en-US" w:eastAsia="zh-CN" w:bidi="ar"/>
                    </w:rPr>
                    <w:t>0.0455</w:t>
                  </w:r>
                  <w:r>
                    <w:rPr>
                      <w:rFonts w:hint="default" w:ascii="Times New Roman" w:hAnsi="Times New Roman" w:eastAsia="宋体" w:cs="Times New Roman"/>
                      <w:i w:val="0"/>
                      <w:iCs w:val="0"/>
                      <w:color w:val="auto"/>
                      <w:kern w:val="0"/>
                      <w:sz w:val="21"/>
                      <w:szCs w:val="21"/>
                      <w:u w:val="none"/>
                      <w:lang w:val="en-US" w:eastAsia="zh-CN" w:bidi="ar"/>
                    </w:rPr>
                    <w:t xml:space="preserve"> </w:t>
                  </w:r>
                </w:p>
              </w:tc>
              <w:tc>
                <w:tcPr>
                  <w:tcW w:w="237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Cs/>
                      <w:color w:val="auto"/>
                      <w:kern w:val="2"/>
                      <w:sz w:val="21"/>
                      <w:szCs w:val="21"/>
                      <w:highlight w:val="none"/>
                      <w:lang w:val="en-US" w:eastAsia="zh-CN" w:bidi="ar-SA"/>
                    </w:rPr>
                  </w:pPr>
                  <w:r>
                    <w:rPr>
                      <w:rFonts w:hint="eastAsia" w:cs="Times New Roman"/>
                      <w:i w:val="0"/>
                      <w:iCs w:val="0"/>
                      <w:color w:val="auto"/>
                      <w:kern w:val="0"/>
                      <w:sz w:val="21"/>
                      <w:szCs w:val="21"/>
                      <w:u w:val="none"/>
                      <w:lang w:val="en-US" w:eastAsia="zh-CN" w:bidi="ar"/>
                    </w:rPr>
                    <w:t>0.0455</w:t>
                  </w:r>
                  <w:r>
                    <w:rPr>
                      <w:rFonts w:hint="default" w:ascii="Times New Roman" w:hAnsi="Times New Roman" w:eastAsia="宋体" w:cs="Times New Roman"/>
                      <w:i w:val="0"/>
                      <w:iCs w:val="0"/>
                      <w:color w:val="auto"/>
                      <w:kern w:val="0"/>
                      <w:sz w:val="21"/>
                      <w:szCs w:val="21"/>
                      <w:u w:val="none"/>
                      <w:lang w:val="en-US" w:eastAsia="zh-CN" w:bidi="ar"/>
                    </w:rPr>
                    <w:t xml:space="preserve">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1" w:type="pct"/>
                  <w:vMerge w:val="restart"/>
                  <w:tcBorders>
                    <w:tl2br w:val="nil"/>
                    <w:tr2bl w:val="nil"/>
                  </w:tcBorders>
                  <w:noWrap w:val="0"/>
                  <w:vAlign w:val="center"/>
                </w:tcPr>
                <w:p>
                  <w:pPr>
                    <w:pStyle w:val="41"/>
                    <w:rPr>
                      <w:rFonts w:hint="default" w:ascii="Times New Roman" w:hAnsi="Times New Roman" w:eastAsia="宋体"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远期</w:t>
                  </w:r>
                </w:p>
              </w:tc>
              <w:tc>
                <w:tcPr>
                  <w:tcW w:w="650" w:type="pct"/>
                  <w:tcBorders>
                    <w:tl2br w:val="nil"/>
                    <w:tr2bl w:val="nil"/>
                  </w:tcBorders>
                  <w:noWrap w:val="0"/>
                  <w:vAlign w:val="center"/>
                </w:tcPr>
                <w:p>
                  <w:pPr>
                    <w:pStyle w:val="41"/>
                    <w:ind w:left="0" w:leftChars="0" w:firstLine="0" w:firstLineChars="0"/>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cs="Times New Roman"/>
                      <w:color w:val="auto"/>
                      <w:szCs w:val="21"/>
                      <w:highlight w:val="none"/>
                    </w:rPr>
                    <w:t>COD</w:t>
                  </w:r>
                </w:p>
              </w:tc>
              <w:tc>
                <w:tcPr>
                  <w:tcW w:w="1659" w:type="pct"/>
                  <w:tcBorders>
                    <w:tl2br w:val="nil"/>
                    <w:tr2bl w:val="nil"/>
                  </w:tcBorders>
                  <w:noWrap w:val="0"/>
                  <w:vAlign w:val="center"/>
                </w:tcPr>
                <w:p>
                  <w:pPr>
                    <w:pStyle w:val="4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textAlignment w:val="auto"/>
                    <w:rPr>
                      <w:rFonts w:hint="default" w:ascii="Times New Roman" w:hAnsi="Times New Roman" w:eastAsia="宋体" w:cs="Times New Roman"/>
                      <w:color w:val="auto"/>
                      <w:kern w:val="0"/>
                      <w:sz w:val="21"/>
                      <w:szCs w:val="24"/>
                      <w:highlight w:val="none"/>
                      <w:lang w:val="en-US" w:eastAsia="zh-CN" w:bidi="ar-SA"/>
                    </w:rPr>
                  </w:pPr>
                  <w:r>
                    <w:rPr>
                      <w:rFonts w:hint="default" w:ascii="Times New Roman" w:hAnsi="Times New Roman" w:cs="Times New Roman"/>
                      <w:color w:val="auto"/>
                      <w:highlight w:val="none"/>
                      <w:lang w:val="en-US" w:eastAsia="zh-CN"/>
                    </w:rPr>
                    <w:t>60</w:t>
                  </w:r>
                </w:p>
              </w:tc>
              <w:tc>
                <w:tcPr>
                  <w:tcW w:w="120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cs="Times New Roman"/>
                      <w:i w:val="0"/>
                      <w:iCs w:val="0"/>
                      <w:color w:val="auto"/>
                      <w:kern w:val="0"/>
                      <w:sz w:val="21"/>
                      <w:szCs w:val="21"/>
                      <w:u w:val="none"/>
                      <w:lang w:val="en-US" w:eastAsia="zh-CN" w:bidi="ar"/>
                    </w:rPr>
                    <w:t>0.1818</w:t>
                  </w:r>
                  <w:r>
                    <w:rPr>
                      <w:rFonts w:hint="default" w:ascii="Times New Roman" w:hAnsi="Times New Roman" w:eastAsia="宋体" w:cs="Times New Roman"/>
                      <w:i w:val="0"/>
                      <w:iCs w:val="0"/>
                      <w:color w:val="auto"/>
                      <w:kern w:val="0"/>
                      <w:sz w:val="21"/>
                      <w:szCs w:val="21"/>
                      <w:u w:val="none"/>
                      <w:lang w:val="en-US" w:eastAsia="zh-CN" w:bidi="ar"/>
                    </w:rPr>
                    <w:t xml:space="preserve"> </w:t>
                  </w:r>
                </w:p>
              </w:tc>
              <w:tc>
                <w:tcPr>
                  <w:tcW w:w="237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color w:val="auto"/>
                      <w:highlight w:val="none"/>
                    </w:rPr>
                  </w:pPr>
                  <w:r>
                    <w:rPr>
                      <w:rFonts w:hint="eastAsia" w:cs="Times New Roman"/>
                      <w:i w:val="0"/>
                      <w:iCs w:val="0"/>
                      <w:color w:val="auto"/>
                      <w:kern w:val="0"/>
                      <w:sz w:val="21"/>
                      <w:szCs w:val="21"/>
                      <w:u w:val="none"/>
                      <w:lang w:val="en-US" w:eastAsia="zh-CN" w:bidi="ar"/>
                    </w:rPr>
                    <w:t>0.1818</w:t>
                  </w:r>
                  <w:r>
                    <w:rPr>
                      <w:rFonts w:hint="default" w:ascii="Times New Roman" w:hAnsi="Times New Roman" w:eastAsia="宋体" w:cs="Times New Roman"/>
                      <w:i w:val="0"/>
                      <w:iCs w:val="0"/>
                      <w:color w:val="auto"/>
                      <w:kern w:val="0"/>
                      <w:sz w:val="21"/>
                      <w:szCs w:val="21"/>
                      <w:u w:val="none"/>
                      <w:lang w:val="en-US" w:eastAsia="zh-CN" w:bidi="ar"/>
                    </w:rPr>
                    <w:t xml:space="preserve"> </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1" w:type="pct"/>
                  <w:vMerge w:val="continue"/>
                  <w:tcBorders>
                    <w:bottom w:val="single" w:color="auto" w:sz="12" w:space="0"/>
                    <w:tl2br w:val="nil"/>
                    <w:tr2bl w:val="nil"/>
                  </w:tcBorders>
                  <w:noWrap w:val="0"/>
                  <w:vAlign w:val="center"/>
                </w:tcPr>
                <w:p>
                  <w:pPr>
                    <w:pStyle w:val="41"/>
                    <w:rPr>
                      <w:rFonts w:hint="default" w:ascii="Times New Roman" w:hAnsi="Times New Roman" w:cs="Times New Roman"/>
                      <w:color w:val="auto"/>
                      <w:szCs w:val="21"/>
                      <w:highlight w:val="none"/>
                    </w:rPr>
                  </w:pPr>
                </w:p>
              </w:tc>
              <w:tc>
                <w:tcPr>
                  <w:tcW w:w="650" w:type="pct"/>
                  <w:tcBorders>
                    <w:bottom w:val="single" w:color="auto" w:sz="12" w:space="0"/>
                    <w:tl2br w:val="nil"/>
                    <w:tr2bl w:val="nil"/>
                  </w:tcBorders>
                  <w:noWrap w:val="0"/>
                  <w:vAlign w:val="center"/>
                </w:tcPr>
                <w:p>
                  <w:pPr>
                    <w:pStyle w:val="41"/>
                    <w:ind w:left="0" w:leftChars="0" w:firstLine="0" w:firstLineChars="0"/>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cs="Times New Roman"/>
                      <w:color w:val="auto"/>
                      <w:szCs w:val="21"/>
                      <w:highlight w:val="none"/>
                    </w:rPr>
                    <w:t>NH</w:t>
                  </w:r>
                  <w:r>
                    <w:rPr>
                      <w:rFonts w:hint="default" w:ascii="Times New Roman" w:hAnsi="Times New Roman" w:cs="Times New Roman"/>
                      <w:color w:val="auto"/>
                      <w:szCs w:val="21"/>
                      <w:highlight w:val="none"/>
                      <w:vertAlign w:val="subscript"/>
                    </w:rPr>
                    <w:t>3</w:t>
                  </w:r>
                  <w:r>
                    <w:rPr>
                      <w:rFonts w:hint="default" w:ascii="Times New Roman" w:hAnsi="Times New Roman" w:cs="Times New Roman"/>
                      <w:color w:val="auto"/>
                      <w:szCs w:val="21"/>
                      <w:highlight w:val="none"/>
                    </w:rPr>
                    <w:t>-N</w:t>
                  </w:r>
                </w:p>
              </w:tc>
              <w:tc>
                <w:tcPr>
                  <w:tcW w:w="1659" w:type="pct"/>
                  <w:tcBorders>
                    <w:bottom w:val="single" w:color="auto" w:sz="12" w:space="0"/>
                    <w:tl2br w:val="nil"/>
                    <w:tr2bl w:val="nil"/>
                  </w:tcBorders>
                  <w:noWrap w:val="0"/>
                  <w:vAlign w:val="center"/>
                </w:tcPr>
                <w:p>
                  <w:pPr>
                    <w:pStyle w:val="4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textAlignment w:val="auto"/>
                    <w:rPr>
                      <w:rFonts w:hint="default" w:ascii="Times New Roman" w:hAnsi="Times New Roman" w:eastAsia="宋体" w:cs="Times New Roman"/>
                      <w:color w:val="auto"/>
                      <w:kern w:val="0"/>
                      <w:sz w:val="21"/>
                      <w:szCs w:val="24"/>
                      <w:highlight w:val="none"/>
                      <w:lang w:val="en-US" w:eastAsia="zh-CN" w:bidi="ar-SA"/>
                    </w:rPr>
                  </w:pPr>
                  <w:r>
                    <w:rPr>
                      <w:rFonts w:hint="default" w:ascii="Times New Roman" w:hAnsi="Times New Roman" w:cs="Times New Roman"/>
                      <w:color w:val="auto"/>
                      <w:highlight w:val="none"/>
                      <w:lang w:val="en-US" w:eastAsia="zh-CN"/>
                    </w:rPr>
                    <w:t>8</w:t>
                  </w:r>
                </w:p>
              </w:tc>
              <w:tc>
                <w:tcPr>
                  <w:tcW w:w="1200" w:type="dxa"/>
                  <w:tcBorders>
                    <w:bottom w:val="single" w:color="auto" w:sz="12" w:space="0"/>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highlight w:val="none"/>
                    </w:rPr>
                  </w:pPr>
                  <w:r>
                    <w:rPr>
                      <w:rFonts w:hint="eastAsia" w:cs="Times New Roman"/>
                      <w:i w:val="0"/>
                      <w:iCs w:val="0"/>
                      <w:color w:val="auto"/>
                      <w:kern w:val="0"/>
                      <w:sz w:val="21"/>
                      <w:szCs w:val="21"/>
                      <w:u w:val="none"/>
                      <w:lang w:val="en-US" w:eastAsia="zh-CN" w:bidi="ar"/>
                    </w:rPr>
                    <w:t>0.0242</w:t>
                  </w:r>
                  <w:r>
                    <w:rPr>
                      <w:rFonts w:hint="default" w:ascii="Times New Roman" w:hAnsi="Times New Roman" w:eastAsia="宋体" w:cs="Times New Roman"/>
                      <w:i w:val="0"/>
                      <w:iCs w:val="0"/>
                      <w:color w:val="auto"/>
                      <w:kern w:val="0"/>
                      <w:sz w:val="21"/>
                      <w:szCs w:val="21"/>
                      <w:u w:val="none"/>
                      <w:lang w:val="en-US" w:eastAsia="zh-CN" w:bidi="ar"/>
                    </w:rPr>
                    <w:t xml:space="preserve"> </w:t>
                  </w:r>
                </w:p>
              </w:tc>
              <w:tc>
                <w:tcPr>
                  <w:tcW w:w="2371" w:type="dxa"/>
                  <w:tcBorders>
                    <w:bottom w:val="single" w:color="auto" w:sz="12" w:space="0"/>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Cs/>
                      <w:color w:val="auto"/>
                      <w:kern w:val="2"/>
                      <w:szCs w:val="21"/>
                      <w:highlight w:val="none"/>
                      <w:lang w:val="en-US" w:eastAsia="zh-CN"/>
                    </w:rPr>
                  </w:pPr>
                  <w:r>
                    <w:rPr>
                      <w:rFonts w:hint="eastAsia" w:cs="Times New Roman"/>
                      <w:i w:val="0"/>
                      <w:iCs w:val="0"/>
                      <w:color w:val="auto"/>
                      <w:kern w:val="0"/>
                      <w:sz w:val="21"/>
                      <w:szCs w:val="21"/>
                      <w:u w:val="none"/>
                      <w:lang w:val="en-US" w:eastAsia="zh-CN" w:bidi="ar"/>
                    </w:rPr>
                    <w:t>0.0242</w:t>
                  </w:r>
                  <w:r>
                    <w:rPr>
                      <w:rFonts w:hint="default" w:ascii="Times New Roman" w:hAnsi="Times New Roman" w:eastAsia="宋体" w:cs="Times New Roman"/>
                      <w:i w:val="0"/>
                      <w:iCs w:val="0"/>
                      <w:color w:val="auto"/>
                      <w:kern w:val="0"/>
                      <w:sz w:val="21"/>
                      <w:szCs w:val="21"/>
                      <w:u w:val="none"/>
                      <w:lang w:val="en-US" w:eastAsia="zh-CN" w:bidi="ar"/>
                    </w:rPr>
                    <w:t xml:space="preserve"> </w:t>
                  </w:r>
                </w:p>
              </w:tc>
            </w:tr>
          </w:tbl>
          <w:p>
            <w:pPr>
              <w:pStyle w:val="35"/>
              <w:spacing w:line="240" w:lineRule="auto"/>
              <w:ind w:firstLine="480"/>
              <w:rPr>
                <w:rFonts w:hint="default" w:ascii="Times New Roman" w:hAnsi="Times New Roman" w:cs="Times New Roman"/>
                <w:color w:val="auto"/>
              </w:rPr>
            </w:pPr>
          </w:p>
          <w:p>
            <w:pPr>
              <w:pStyle w:val="75"/>
              <w:ind w:firstLine="480"/>
              <w:rPr>
                <w:rFonts w:hint="default" w:ascii="Times New Roman" w:hAnsi="Times New Roman" w:cs="Times New Roman"/>
                <w:color w:val="auto"/>
                <w:highlight w:val="none"/>
              </w:rPr>
            </w:pPr>
            <w:r>
              <w:rPr>
                <w:rFonts w:hint="default" w:ascii="Times New Roman" w:hAnsi="Times New Roman" w:cs="Times New Roman"/>
                <w:color w:val="auto"/>
                <w:highlight w:val="none"/>
              </w:rPr>
              <w:t>由上表可知，本项目建成后</w:t>
            </w:r>
            <w:r>
              <w:rPr>
                <w:rFonts w:hint="default" w:ascii="Times New Roman" w:hAnsi="Times New Roman" w:cs="Times New Roman"/>
                <w:color w:val="auto"/>
                <w:highlight w:val="none"/>
                <w:lang w:val="en-US" w:eastAsia="zh-CN"/>
              </w:rPr>
              <w:t>近期</w:t>
            </w:r>
            <w:r>
              <w:rPr>
                <w:rFonts w:hint="default" w:ascii="Times New Roman" w:hAnsi="Times New Roman" w:cs="Times New Roman"/>
                <w:color w:val="auto"/>
                <w:highlight w:val="none"/>
              </w:rPr>
              <w:t>COD排放总量为</w:t>
            </w:r>
            <w:r>
              <w:rPr>
                <w:rFonts w:hint="eastAsia" w:cs="Times New Roman"/>
                <w:color w:val="auto"/>
                <w:highlight w:val="none"/>
                <w:lang w:val="en-US" w:eastAsia="zh-CN"/>
              </w:rPr>
              <w:t>0.303</w:t>
            </w:r>
            <w:r>
              <w:rPr>
                <w:rFonts w:hint="default" w:ascii="Times New Roman" w:hAnsi="Times New Roman" w:cs="Times New Roman"/>
                <w:color w:val="auto"/>
                <w:highlight w:val="none"/>
                <w:lang w:val="en-US" w:eastAsia="zh-CN"/>
              </w:rPr>
              <w:t>t</w:t>
            </w:r>
            <w:r>
              <w:rPr>
                <w:rFonts w:hint="default" w:ascii="Times New Roman" w:hAnsi="Times New Roman" w:cs="Times New Roman"/>
                <w:color w:val="auto"/>
                <w:highlight w:val="none"/>
              </w:rPr>
              <w:t>/a，氨氮排放总量为</w:t>
            </w:r>
            <w:r>
              <w:rPr>
                <w:rFonts w:hint="eastAsia" w:cs="Times New Roman"/>
                <w:color w:val="auto"/>
                <w:highlight w:val="none"/>
                <w:lang w:val="en-US" w:eastAsia="zh-CN"/>
              </w:rPr>
              <w:t>0.0455</w:t>
            </w:r>
            <w:r>
              <w:rPr>
                <w:rFonts w:hint="default" w:ascii="Times New Roman" w:hAnsi="Times New Roman" w:cs="Times New Roman"/>
                <w:color w:val="auto"/>
                <w:highlight w:val="none"/>
              </w:rPr>
              <w:t>t/a</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远期COD排放总量为0.</w:t>
            </w:r>
            <w:r>
              <w:rPr>
                <w:rFonts w:hint="eastAsia" w:cs="Times New Roman"/>
                <w:color w:val="auto"/>
                <w:highlight w:val="none"/>
                <w:lang w:val="en-US" w:eastAsia="zh-CN"/>
              </w:rPr>
              <w:t>1818</w:t>
            </w:r>
            <w:r>
              <w:rPr>
                <w:rFonts w:hint="default" w:ascii="Times New Roman" w:hAnsi="Times New Roman" w:cs="Times New Roman"/>
                <w:color w:val="auto"/>
                <w:highlight w:val="none"/>
                <w:lang w:val="en-US" w:eastAsia="zh-CN"/>
              </w:rPr>
              <w:t>t/a，氨氮排放总量为</w:t>
            </w:r>
            <w:r>
              <w:rPr>
                <w:rFonts w:hint="eastAsia" w:cs="Times New Roman"/>
                <w:color w:val="auto"/>
                <w:highlight w:val="none"/>
                <w:lang w:val="en-US" w:eastAsia="zh-CN"/>
              </w:rPr>
              <w:t>0.0242</w:t>
            </w:r>
            <w:r>
              <w:rPr>
                <w:rFonts w:hint="default" w:ascii="Times New Roman" w:hAnsi="Times New Roman" w:cs="Times New Roman"/>
                <w:color w:val="auto"/>
                <w:highlight w:val="none"/>
                <w:lang w:val="en-US" w:eastAsia="zh-CN"/>
              </w:rPr>
              <w:t>t/a</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建设单位承诺在本项目投产前申购所需总量</w:t>
            </w:r>
            <w:r>
              <w:rPr>
                <w:rFonts w:hint="default" w:ascii="Times New Roman" w:hAnsi="Times New Roman" w:cs="Times New Roman"/>
                <w:color w:val="auto"/>
                <w:highlight w:val="none"/>
                <w:lang w:eastAsia="zh-CN"/>
              </w:rPr>
              <w:t>，待文渡</w:t>
            </w:r>
            <w:r>
              <w:rPr>
                <w:rFonts w:hint="eastAsia" w:cs="Times New Roman"/>
                <w:color w:val="auto"/>
                <w:highlight w:val="none"/>
                <w:lang w:eastAsia="zh-CN"/>
              </w:rPr>
              <w:t>污水处理厂</w:t>
            </w:r>
            <w:r>
              <w:rPr>
                <w:rFonts w:hint="default" w:ascii="Times New Roman" w:hAnsi="Times New Roman" w:cs="Times New Roman"/>
                <w:color w:val="auto"/>
                <w:highlight w:val="none"/>
                <w:lang w:eastAsia="zh-CN"/>
              </w:rPr>
              <w:t>提标后按</w:t>
            </w:r>
            <w:r>
              <w:rPr>
                <w:rFonts w:hint="default" w:ascii="Times New Roman" w:hAnsi="Times New Roman" w:cs="Times New Roman"/>
                <w:color w:val="auto"/>
                <w:highlight w:val="none"/>
                <w:lang w:val="en-US" w:eastAsia="zh-CN"/>
              </w:rPr>
              <w:t>远期总量控制指标</w:t>
            </w:r>
            <w:r>
              <w:rPr>
                <w:rFonts w:hint="default" w:ascii="Times New Roman" w:hAnsi="Times New Roman" w:cs="Times New Roman"/>
                <w:color w:val="auto"/>
                <w:highlight w:val="none"/>
                <w:lang w:eastAsia="zh-CN"/>
              </w:rPr>
              <w:t>执行</w:t>
            </w:r>
            <w:r>
              <w:rPr>
                <w:rFonts w:hint="default" w:ascii="Times New Roman" w:hAnsi="Times New Roman" w:cs="Times New Roman"/>
                <w:color w:val="auto"/>
                <w:highlight w:val="none"/>
              </w:rPr>
              <w:t>。</w:t>
            </w:r>
          </w:p>
          <w:p>
            <w:pPr>
              <w:pStyle w:val="35"/>
              <w:ind w:firstLine="480"/>
              <w:rPr>
                <w:rFonts w:hint="default" w:ascii="Times New Roman" w:hAnsi="Times New Roman" w:cs="Times New Roman"/>
                <w:color w:val="auto"/>
                <w:lang w:val="en-US" w:eastAsia="zh-CN"/>
              </w:rPr>
            </w:pP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2</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大气污染物总量控制</w:t>
            </w:r>
          </w:p>
          <w:p>
            <w:pPr>
              <w:pStyle w:val="35"/>
              <w:ind w:firstLine="480"/>
              <w:rPr>
                <w:rFonts w:hint="default" w:ascii="Times New Roman" w:hAnsi="Times New Roman" w:cs="Times New Roman"/>
                <w:color w:val="auto"/>
                <w:szCs w:val="24"/>
              </w:rPr>
            </w:pPr>
            <w:r>
              <w:rPr>
                <w:rFonts w:hint="default" w:ascii="Times New Roman" w:hAnsi="Times New Roman" w:cs="Times New Roman"/>
                <w:color w:val="auto"/>
              </w:rPr>
              <w:t>本项目废气指标SO</w:t>
            </w:r>
            <w:r>
              <w:rPr>
                <w:rFonts w:hint="default" w:ascii="Times New Roman" w:hAnsi="Times New Roman" w:cs="Times New Roman"/>
                <w:color w:val="auto"/>
                <w:vertAlign w:val="subscript"/>
              </w:rPr>
              <w:t>2</w:t>
            </w:r>
            <w:r>
              <w:rPr>
                <w:rFonts w:hint="default" w:ascii="Times New Roman" w:hAnsi="Times New Roman" w:cs="Times New Roman"/>
                <w:color w:val="auto"/>
              </w:rPr>
              <w:t>、NOx排放量分别为</w:t>
            </w:r>
            <w:r>
              <w:rPr>
                <w:rFonts w:hint="eastAsia" w:cs="Times New Roman"/>
                <w:color w:val="auto"/>
                <w:lang w:val="en-US" w:eastAsia="zh-CN"/>
              </w:rPr>
              <w:t>0.126</w:t>
            </w:r>
            <w:r>
              <w:rPr>
                <w:rFonts w:hint="default" w:ascii="Times New Roman" w:hAnsi="Times New Roman" w:cs="Times New Roman"/>
                <w:color w:val="auto"/>
              </w:rPr>
              <w:t>t/a和</w:t>
            </w:r>
            <w:r>
              <w:rPr>
                <w:rFonts w:hint="eastAsia" w:cs="Times New Roman"/>
                <w:color w:val="auto"/>
                <w:lang w:eastAsia="zh-CN"/>
              </w:rPr>
              <w:t>0.5186</w:t>
            </w:r>
            <w:r>
              <w:rPr>
                <w:rFonts w:hint="default" w:ascii="Times New Roman" w:hAnsi="Times New Roman" w:cs="Times New Roman"/>
                <w:color w:val="auto"/>
              </w:rPr>
              <w:t>t/a，建设单位应根据环保主管部门确定的总量向排污权交易机构</w:t>
            </w:r>
            <w:r>
              <w:rPr>
                <w:rFonts w:hint="eastAsia" w:cs="Times New Roman"/>
                <w:color w:val="auto"/>
                <w:lang w:eastAsia="zh-CN"/>
              </w:rPr>
              <w:t>（</w:t>
            </w:r>
            <w:r>
              <w:rPr>
                <w:rFonts w:hint="default" w:ascii="Times New Roman" w:hAnsi="Times New Roman" w:cs="Times New Roman"/>
                <w:color w:val="auto"/>
              </w:rPr>
              <w:t>海峡股权交易中心</w:t>
            </w:r>
            <w:r>
              <w:rPr>
                <w:rFonts w:hint="eastAsia" w:cs="Times New Roman"/>
                <w:color w:val="auto"/>
                <w:lang w:eastAsia="zh-CN"/>
              </w:rPr>
              <w:t>（</w:t>
            </w:r>
            <w:r>
              <w:rPr>
                <w:rFonts w:hint="default" w:ascii="Times New Roman" w:hAnsi="Times New Roman" w:cs="Times New Roman"/>
                <w:color w:val="auto"/>
              </w:rPr>
              <w:t>福建</w:t>
            </w:r>
            <w:r>
              <w:rPr>
                <w:rFonts w:hint="eastAsia" w:cs="Times New Roman"/>
                <w:color w:val="auto"/>
                <w:lang w:eastAsia="zh-CN"/>
              </w:rPr>
              <w:t>）</w:t>
            </w:r>
            <w:r>
              <w:rPr>
                <w:rFonts w:hint="default" w:ascii="Times New Roman" w:hAnsi="Times New Roman" w:cs="Times New Roman"/>
                <w:color w:val="auto"/>
              </w:rPr>
              <w:t>有限公司</w:t>
            </w:r>
            <w:r>
              <w:rPr>
                <w:rFonts w:hint="eastAsia" w:cs="Times New Roman"/>
                <w:color w:val="auto"/>
                <w:lang w:eastAsia="zh-CN"/>
              </w:rPr>
              <w:t>）</w:t>
            </w:r>
            <w:r>
              <w:rPr>
                <w:rFonts w:hint="default" w:ascii="Times New Roman" w:hAnsi="Times New Roman" w:cs="Times New Roman"/>
                <w:color w:val="auto"/>
              </w:rPr>
              <w:t>申购所需总量。</w:t>
            </w:r>
            <w:r>
              <w:rPr>
                <w:rFonts w:hint="default" w:ascii="Times New Roman" w:hAnsi="Times New Roman" w:cs="Times New Roman"/>
                <w:color w:val="auto"/>
                <w:szCs w:val="24"/>
              </w:rPr>
              <w:t>项目总量控制指标情况如下表所示。</w:t>
            </w:r>
          </w:p>
          <w:p>
            <w:pPr>
              <w:pStyle w:val="37"/>
              <w:rPr>
                <w:rFonts w:hint="default" w:ascii="Times New Roman" w:hAnsi="Times New Roman" w:cs="Times New Roman"/>
                <w:color w:val="auto"/>
              </w:rPr>
            </w:pPr>
            <w:r>
              <w:rPr>
                <w:rFonts w:hint="default" w:ascii="Times New Roman" w:hAnsi="Times New Roman" w:cs="Times New Roman"/>
                <w:color w:val="auto"/>
              </w:rPr>
              <w:t>项目总量控制指标情况汇总表</w:t>
            </w:r>
          </w:p>
          <w:tbl>
            <w:tblPr>
              <w:tblStyle w:val="26"/>
              <w:tblW w:w="823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78"/>
              <w:gridCol w:w="2154"/>
              <w:gridCol w:w="2334"/>
              <w:gridCol w:w="227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8" w:type="dxa"/>
                  <w:tcBorders>
                    <w:tl2br w:val="nil"/>
                    <w:tr2bl w:val="nil"/>
                  </w:tcBorders>
                  <w:shd w:val="clear" w:color="auto" w:fill="auto"/>
                  <w:vAlign w:val="center"/>
                </w:tcPr>
                <w:p>
                  <w:pPr>
                    <w:pStyle w:val="24"/>
                    <w:widowControl w:val="0"/>
                    <w:spacing w:before="0" w:beforeAutospacing="0" w:after="0" w:afterAutospacing="0"/>
                    <w:jc w:val="center"/>
                    <w:rPr>
                      <w:rFonts w:hint="default" w:ascii="Times New Roman" w:hAnsi="Times New Roman" w:cs="Times New Roman"/>
                      <w:color w:val="auto"/>
                      <w:sz w:val="21"/>
                      <w:szCs w:val="21"/>
                      <w:lang w:eastAsia="en-US"/>
                    </w:rPr>
                  </w:pPr>
                  <w:r>
                    <w:rPr>
                      <w:rFonts w:hint="default" w:ascii="Times New Roman" w:hAnsi="Times New Roman" w:cs="Times New Roman"/>
                      <w:color w:val="auto"/>
                      <w:kern w:val="2"/>
                      <w:sz w:val="21"/>
                      <w:szCs w:val="21"/>
                      <w:lang w:eastAsia="en-US"/>
                    </w:rPr>
                    <w:t>污染物类别</w:t>
                  </w:r>
                </w:p>
              </w:tc>
              <w:tc>
                <w:tcPr>
                  <w:tcW w:w="2154" w:type="dxa"/>
                  <w:tcBorders>
                    <w:tl2br w:val="nil"/>
                    <w:tr2bl w:val="nil"/>
                  </w:tcBorders>
                  <w:shd w:val="clear" w:color="auto" w:fill="auto"/>
                  <w:vAlign w:val="center"/>
                </w:tcPr>
                <w:p>
                  <w:pPr>
                    <w:pStyle w:val="24"/>
                    <w:widowControl w:val="0"/>
                    <w:spacing w:before="0" w:beforeAutospacing="0" w:after="0" w:afterAutospacing="0"/>
                    <w:jc w:val="center"/>
                    <w:rPr>
                      <w:rFonts w:hint="default" w:ascii="Times New Roman" w:hAnsi="Times New Roman" w:cs="Times New Roman"/>
                      <w:color w:val="auto"/>
                      <w:sz w:val="21"/>
                      <w:szCs w:val="21"/>
                      <w:lang w:eastAsia="en-US"/>
                    </w:rPr>
                  </w:pPr>
                  <w:r>
                    <w:rPr>
                      <w:rFonts w:hint="default" w:ascii="Times New Roman" w:hAnsi="Times New Roman" w:cs="Times New Roman"/>
                      <w:color w:val="auto"/>
                      <w:kern w:val="2"/>
                      <w:sz w:val="21"/>
                      <w:szCs w:val="21"/>
                      <w:lang w:eastAsia="en-US"/>
                    </w:rPr>
                    <w:t>总量控制项目</w:t>
                  </w:r>
                </w:p>
              </w:tc>
              <w:tc>
                <w:tcPr>
                  <w:tcW w:w="2334" w:type="dxa"/>
                  <w:tcBorders>
                    <w:tl2br w:val="nil"/>
                    <w:tr2bl w:val="nil"/>
                  </w:tcBorders>
                  <w:shd w:val="clear" w:color="auto" w:fill="auto"/>
                  <w:vAlign w:val="center"/>
                </w:tcPr>
                <w:p>
                  <w:pPr>
                    <w:widowControl/>
                    <w:snapToGrid w:val="0"/>
                    <w:jc w:val="center"/>
                    <w:rPr>
                      <w:rFonts w:hint="default" w:ascii="Times New Roman" w:hAnsi="Times New Roman" w:eastAsia="宋体" w:cs="Times New Roman"/>
                      <w:color w:val="auto"/>
                      <w:kern w:val="0"/>
                      <w:position w:val="-3"/>
                      <w:sz w:val="21"/>
                      <w:szCs w:val="21"/>
                      <w:highlight w:val="none"/>
                      <w:lang w:val="en-US" w:eastAsia="zh-CN" w:bidi="ar-SA"/>
                    </w:rPr>
                  </w:pPr>
                  <w:r>
                    <w:rPr>
                      <w:rFonts w:hint="default" w:ascii="Times New Roman" w:hAnsi="Times New Roman" w:cs="Times New Roman"/>
                      <w:color w:val="auto"/>
                      <w:kern w:val="0"/>
                      <w:position w:val="-3"/>
                      <w:sz w:val="21"/>
                      <w:szCs w:val="21"/>
                      <w:highlight w:val="none"/>
                    </w:rPr>
                    <w:t>建议控制指标排放量</w:t>
                  </w:r>
                </w:p>
              </w:tc>
              <w:tc>
                <w:tcPr>
                  <w:tcW w:w="2271" w:type="dxa"/>
                  <w:tcBorders>
                    <w:tl2br w:val="nil"/>
                    <w:tr2bl w:val="nil"/>
                  </w:tcBorders>
                  <w:shd w:val="clear" w:color="auto" w:fill="auto"/>
                  <w:vAlign w:val="center"/>
                </w:tcPr>
                <w:p>
                  <w:pPr>
                    <w:widowControl/>
                    <w:snapToGrid w:val="0"/>
                    <w:jc w:val="center"/>
                    <w:rPr>
                      <w:rFonts w:hint="default" w:ascii="Times New Roman" w:hAnsi="Times New Roman" w:eastAsia="宋体" w:cs="Times New Roman"/>
                      <w:color w:val="auto"/>
                      <w:kern w:val="0"/>
                      <w:position w:val="-3"/>
                      <w:sz w:val="21"/>
                      <w:szCs w:val="21"/>
                      <w:highlight w:val="none"/>
                      <w:lang w:val="en-US" w:eastAsia="zh-CN" w:bidi="ar-SA"/>
                    </w:rPr>
                  </w:pPr>
                  <w:r>
                    <w:rPr>
                      <w:rFonts w:hint="default" w:ascii="Times New Roman" w:hAnsi="Times New Roman" w:cs="Times New Roman"/>
                      <w:color w:val="auto"/>
                      <w:kern w:val="0"/>
                      <w:position w:val="-3"/>
                      <w:sz w:val="21"/>
                      <w:szCs w:val="21"/>
                      <w:highlight w:val="none"/>
                    </w:rPr>
                    <w:t>需申购指标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8" w:type="dxa"/>
                  <w:vMerge w:val="restart"/>
                  <w:tcBorders>
                    <w:tl2br w:val="nil"/>
                    <w:tr2bl w:val="nil"/>
                  </w:tcBorders>
                  <w:shd w:val="clear" w:color="auto" w:fill="auto"/>
                  <w:vAlign w:val="center"/>
                </w:tcPr>
                <w:p>
                  <w:pPr>
                    <w:pStyle w:val="24"/>
                    <w:widowControl w:val="0"/>
                    <w:spacing w:before="0" w:beforeAutospacing="0" w:after="0" w:afterAutospacing="0"/>
                    <w:jc w:val="center"/>
                    <w:rPr>
                      <w:rFonts w:hint="default" w:ascii="Times New Roman" w:hAnsi="Times New Roman" w:cs="Times New Roman"/>
                      <w:color w:val="auto"/>
                      <w:sz w:val="21"/>
                      <w:szCs w:val="21"/>
                    </w:rPr>
                  </w:pPr>
                  <w:r>
                    <w:rPr>
                      <w:rFonts w:hint="default" w:ascii="Times New Roman" w:hAnsi="Times New Roman" w:cs="Times New Roman"/>
                      <w:color w:val="auto"/>
                      <w:kern w:val="2"/>
                      <w:sz w:val="21"/>
                      <w:szCs w:val="21"/>
                    </w:rPr>
                    <w:t>废气</w:t>
                  </w:r>
                </w:p>
              </w:tc>
              <w:tc>
                <w:tcPr>
                  <w:tcW w:w="2154" w:type="dxa"/>
                  <w:tcBorders>
                    <w:tl2br w:val="nil"/>
                    <w:tr2bl w:val="nil"/>
                  </w:tcBorders>
                  <w:shd w:val="clear" w:color="auto" w:fill="auto"/>
                  <w:vAlign w:val="center"/>
                </w:tcPr>
                <w:p>
                  <w:pPr>
                    <w:pStyle w:val="24"/>
                    <w:widowControl w:val="0"/>
                    <w:spacing w:before="0" w:beforeAutospacing="0" w:after="0" w:afterAutospacing="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SO</w:t>
                  </w:r>
                  <w:r>
                    <w:rPr>
                      <w:rFonts w:hint="default" w:ascii="Times New Roman" w:hAnsi="Times New Roman" w:cs="Times New Roman"/>
                      <w:color w:val="auto"/>
                      <w:sz w:val="21"/>
                      <w:szCs w:val="21"/>
                      <w:vertAlign w:val="subscript"/>
                    </w:rPr>
                    <w:t>2</w:t>
                  </w:r>
                </w:p>
              </w:tc>
              <w:tc>
                <w:tcPr>
                  <w:tcW w:w="2334" w:type="dxa"/>
                  <w:tcBorders>
                    <w:tl2br w:val="nil"/>
                    <w:tr2bl w:val="nil"/>
                  </w:tcBorders>
                  <w:shd w:val="clear" w:color="auto" w:fill="auto"/>
                  <w:vAlign w:val="center"/>
                </w:tcPr>
                <w:p>
                  <w:pPr>
                    <w:pStyle w:val="41"/>
                    <w:ind w:left="0" w:leftChars="0" w:firstLine="0" w:firstLineChars="0"/>
                    <w:rPr>
                      <w:color w:val="auto"/>
                    </w:rPr>
                  </w:pPr>
                  <w:r>
                    <w:rPr>
                      <w:rFonts w:hint="eastAsia" w:cs="Times New Roman"/>
                      <w:color w:val="auto"/>
                      <w:highlight w:val="none"/>
                      <w:lang w:val="en-US" w:eastAsia="zh-CN"/>
                    </w:rPr>
                    <w:t>0.126</w:t>
                  </w:r>
                </w:p>
              </w:tc>
              <w:tc>
                <w:tcPr>
                  <w:tcW w:w="2271" w:type="dxa"/>
                  <w:tcBorders>
                    <w:tl2br w:val="nil"/>
                    <w:tr2bl w:val="nil"/>
                  </w:tcBorders>
                  <w:shd w:val="clear" w:color="auto" w:fill="auto"/>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eastAsia" w:cs="Times New Roman"/>
                      <w:color w:val="auto"/>
                      <w:highlight w:val="none"/>
                      <w:lang w:val="en-US" w:eastAsia="zh-CN"/>
                    </w:rPr>
                    <w:t>0.126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8" w:type="dxa"/>
                  <w:vMerge w:val="continue"/>
                  <w:tcBorders>
                    <w:tl2br w:val="nil"/>
                    <w:tr2bl w:val="nil"/>
                  </w:tcBorders>
                  <w:shd w:val="clear" w:color="auto" w:fill="auto"/>
                  <w:vAlign w:val="center"/>
                </w:tcPr>
                <w:p>
                  <w:pPr>
                    <w:pStyle w:val="24"/>
                    <w:widowControl w:val="0"/>
                    <w:spacing w:before="0" w:beforeAutospacing="0" w:after="0" w:afterAutospacing="0"/>
                    <w:jc w:val="center"/>
                    <w:rPr>
                      <w:rFonts w:hint="default" w:ascii="Times New Roman" w:hAnsi="Times New Roman" w:cs="Times New Roman"/>
                      <w:color w:val="auto"/>
                      <w:sz w:val="21"/>
                      <w:szCs w:val="21"/>
                    </w:rPr>
                  </w:pPr>
                </w:p>
              </w:tc>
              <w:tc>
                <w:tcPr>
                  <w:tcW w:w="2154" w:type="dxa"/>
                  <w:tcBorders>
                    <w:tl2br w:val="nil"/>
                    <w:tr2bl w:val="nil"/>
                  </w:tcBorders>
                  <w:shd w:val="clear" w:color="auto" w:fill="auto"/>
                  <w:vAlign w:val="center"/>
                </w:tcPr>
                <w:p>
                  <w:pPr>
                    <w:pStyle w:val="24"/>
                    <w:widowControl w:val="0"/>
                    <w:spacing w:before="0" w:beforeAutospacing="0" w:after="0" w:afterAutospacing="0"/>
                    <w:jc w:val="center"/>
                    <w:rPr>
                      <w:rFonts w:hint="default" w:ascii="Times New Roman" w:hAnsi="Times New Roman" w:cs="Times New Roman"/>
                      <w:color w:val="auto"/>
                      <w:kern w:val="2"/>
                      <w:sz w:val="21"/>
                      <w:szCs w:val="21"/>
                    </w:rPr>
                  </w:pPr>
                  <w:r>
                    <w:rPr>
                      <w:rFonts w:hint="default" w:ascii="Times New Roman" w:hAnsi="Times New Roman" w:cs="Times New Roman"/>
                      <w:color w:val="auto"/>
                      <w:sz w:val="21"/>
                      <w:szCs w:val="21"/>
                    </w:rPr>
                    <w:t>NOx</w:t>
                  </w:r>
                </w:p>
              </w:tc>
              <w:tc>
                <w:tcPr>
                  <w:tcW w:w="2334" w:type="dxa"/>
                  <w:tcBorders>
                    <w:tl2br w:val="nil"/>
                    <w:tr2bl w:val="nil"/>
                  </w:tcBorders>
                  <w:shd w:val="clear" w:color="auto" w:fill="auto"/>
                  <w:vAlign w:val="center"/>
                </w:tcPr>
                <w:p>
                  <w:pPr>
                    <w:pStyle w:val="41"/>
                    <w:ind w:left="0" w:leftChars="0" w:firstLine="0" w:firstLineChars="0"/>
                    <w:rPr>
                      <w:color w:val="auto"/>
                    </w:rPr>
                  </w:pPr>
                  <w:r>
                    <w:rPr>
                      <w:rFonts w:hint="eastAsia" w:cs="Times New Roman"/>
                      <w:color w:val="auto"/>
                      <w:highlight w:val="none"/>
                      <w:lang w:val="en-US" w:eastAsia="zh-CN"/>
                    </w:rPr>
                    <w:t>0.5186</w:t>
                  </w:r>
                </w:p>
              </w:tc>
              <w:tc>
                <w:tcPr>
                  <w:tcW w:w="2271" w:type="dxa"/>
                  <w:tcBorders>
                    <w:tl2br w:val="nil"/>
                    <w:tr2bl w:val="nil"/>
                  </w:tcBorders>
                  <w:shd w:val="clear" w:color="auto" w:fill="auto"/>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eastAsia" w:cs="Times New Roman"/>
                      <w:color w:val="auto"/>
                      <w:highlight w:val="none"/>
                      <w:lang w:val="en-US" w:eastAsia="zh-CN"/>
                    </w:rPr>
                    <w:t>0.5186</w:t>
                  </w:r>
                </w:p>
              </w:tc>
            </w:tr>
          </w:tbl>
          <w:p>
            <w:pPr>
              <w:pStyle w:val="35"/>
              <w:ind w:firstLine="480"/>
              <w:rPr>
                <w:rFonts w:hint="default" w:ascii="Times New Roman" w:hAnsi="Times New Roman" w:cs="Times New Roman"/>
                <w:color w:val="auto"/>
                <w:szCs w:val="24"/>
              </w:rPr>
            </w:pPr>
          </w:p>
        </w:tc>
      </w:tr>
    </w:tbl>
    <w:p>
      <w:pPr>
        <w:pStyle w:val="7"/>
        <w:rPr>
          <w:rFonts w:hint="default" w:ascii="Times New Roman" w:hAnsi="Times New Roman" w:cs="Times New Roman"/>
          <w:snapToGrid w:val="0"/>
          <w:color w:val="auto"/>
        </w:rPr>
      </w:pPr>
      <w:r>
        <w:rPr>
          <w:rFonts w:hint="default" w:ascii="Times New Roman" w:hAnsi="Times New Roman" w:cs="Times New Roman"/>
          <w:snapToGrid w:val="0"/>
          <w:color w:val="auto"/>
          <w:sz w:val="36"/>
          <w:szCs w:val="36"/>
        </w:rPr>
        <w:br w:type="page"/>
      </w:r>
      <w:r>
        <w:rPr>
          <w:rFonts w:hint="default" w:ascii="Times New Roman" w:hAnsi="Times New Roman" w:cs="Times New Roman"/>
          <w:snapToGrid w:val="0"/>
          <w:color w:val="auto"/>
        </w:rPr>
        <w:t>主要环境影响和保护措施</w:t>
      </w:r>
    </w:p>
    <w:tbl>
      <w:tblPr>
        <w:tblStyle w:val="26"/>
        <w:tblW w:w="898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84"/>
        <w:gridCol w:w="869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284" w:type="dxa"/>
            <w:tcMar>
              <w:left w:w="28" w:type="dxa"/>
              <w:right w:w="28" w:type="dxa"/>
            </w:tcMar>
            <w:vAlign w:val="center"/>
          </w:tcPr>
          <w:p>
            <w:pPr>
              <w:pStyle w:val="24"/>
              <w:adjustRightInd w:val="0"/>
              <w:snapToGrid w:val="0"/>
              <w:spacing w:before="0" w:beforeAutospacing="0" w:after="0" w:afterAutospacing="0"/>
              <w:jc w:val="center"/>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施工</w:t>
            </w:r>
          </w:p>
          <w:p>
            <w:pPr>
              <w:pStyle w:val="24"/>
              <w:adjustRightInd w:val="0"/>
              <w:snapToGrid w:val="0"/>
              <w:spacing w:before="0" w:beforeAutospacing="0" w:after="0" w:afterAutospacing="0"/>
              <w:jc w:val="center"/>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期环</w:t>
            </w:r>
          </w:p>
          <w:p>
            <w:pPr>
              <w:pStyle w:val="24"/>
              <w:adjustRightInd w:val="0"/>
              <w:snapToGrid w:val="0"/>
              <w:spacing w:before="0" w:beforeAutospacing="0" w:after="0" w:afterAutospacing="0"/>
              <w:jc w:val="center"/>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境保</w:t>
            </w:r>
          </w:p>
          <w:p>
            <w:pPr>
              <w:pStyle w:val="24"/>
              <w:adjustRightInd w:val="0"/>
              <w:snapToGrid w:val="0"/>
              <w:spacing w:before="0" w:beforeAutospacing="0" w:after="0" w:afterAutospacing="0"/>
              <w:jc w:val="center"/>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护措</w:t>
            </w:r>
          </w:p>
          <w:p>
            <w:pPr>
              <w:pStyle w:val="24"/>
              <w:adjustRightInd w:val="0"/>
              <w:snapToGrid w:val="0"/>
              <w:spacing w:before="0" w:beforeAutospacing="0" w:after="0" w:afterAutospacing="0"/>
              <w:jc w:val="center"/>
              <w:rPr>
                <w:rFonts w:hint="default" w:ascii="Times New Roman" w:hAnsi="Times New Roman" w:cs="Times New Roman"/>
                <w:bCs/>
                <w:color w:val="auto"/>
                <w:kern w:val="2"/>
                <w:sz w:val="21"/>
                <w:szCs w:val="21"/>
              </w:rPr>
            </w:pPr>
            <w:r>
              <w:rPr>
                <w:rFonts w:hint="default" w:ascii="Times New Roman" w:hAnsi="Times New Roman" w:cs="Times New Roman"/>
                <w:color w:val="auto"/>
                <w:kern w:val="2"/>
                <w:sz w:val="21"/>
                <w:szCs w:val="21"/>
              </w:rPr>
              <w:t>施</w:t>
            </w:r>
          </w:p>
        </w:tc>
        <w:tc>
          <w:tcPr>
            <w:tcW w:w="8697" w:type="dxa"/>
            <w:vAlign w:val="center"/>
          </w:tcPr>
          <w:p>
            <w:pPr>
              <w:pStyle w:val="35"/>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本项目锅炉房及设备安装</w:t>
            </w:r>
            <w:r>
              <w:rPr>
                <w:rFonts w:hint="eastAsia" w:cs="Times New Roman"/>
                <w:color w:val="auto"/>
                <w:lang w:val="en-US" w:eastAsia="zh-CN"/>
              </w:rPr>
              <w:t>主要</w:t>
            </w:r>
            <w:r>
              <w:rPr>
                <w:rFonts w:hint="default" w:ascii="Times New Roman" w:hAnsi="Times New Roman" w:cs="Times New Roman"/>
                <w:color w:val="auto"/>
                <w:lang w:val="en-US" w:eastAsia="zh-CN"/>
              </w:rPr>
              <w:t>在21幢厂房</w:t>
            </w:r>
            <w:r>
              <w:rPr>
                <w:rFonts w:hint="eastAsia" w:cs="Times New Roman"/>
                <w:color w:val="auto"/>
                <w:lang w:val="en-US" w:eastAsia="zh-CN"/>
              </w:rPr>
              <w:t>内进行</w:t>
            </w:r>
            <w:r>
              <w:rPr>
                <w:rFonts w:hint="default" w:ascii="Times New Roman" w:hAnsi="Times New Roman" w:cs="Times New Roman"/>
                <w:color w:val="auto"/>
                <w:lang w:val="en-US" w:eastAsia="zh-CN"/>
              </w:rPr>
              <w:t>，施工期主要为锅炉房</w:t>
            </w:r>
            <w:r>
              <w:rPr>
                <w:rFonts w:hint="eastAsia" w:cs="Times New Roman"/>
                <w:color w:val="auto"/>
                <w:lang w:val="en-US" w:eastAsia="zh-CN"/>
              </w:rPr>
              <w:t>搭建</w:t>
            </w:r>
            <w:r>
              <w:rPr>
                <w:rFonts w:hint="default" w:ascii="Times New Roman" w:hAnsi="Times New Roman" w:cs="Times New Roman"/>
                <w:color w:val="auto"/>
                <w:lang w:val="en-US" w:eastAsia="zh-CN"/>
              </w:rPr>
              <w:t>、锅炉设备安装、调试等，</w:t>
            </w:r>
            <w:r>
              <w:rPr>
                <w:rFonts w:hint="eastAsia" w:cs="Times New Roman"/>
                <w:color w:val="auto"/>
                <w:lang w:val="en-US" w:eastAsia="zh-CN"/>
              </w:rPr>
              <w:t>施工期较短</w:t>
            </w:r>
            <w:r>
              <w:rPr>
                <w:rFonts w:hint="default" w:ascii="Times New Roman" w:hAnsi="Times New Roman" w:cs="Times New Roman"/>
                <w:color w:val="auto"/>
                <w:highlight w:val="none"/>
              </w:rPr>
              <w:t>，因此本次主要对运营期开展污染源分析。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57" w:hRule="atLeast"/>
          <w:jc w:val="center"/>
        </w:trPr>
        <w:tc>
          <w:tcPr>
            <w:tcW w:w="284" w:type="dxa"/>
            <w:tcMar>
              <w:left w:w="28" w:type="dxa"/>
              <w:right w:w="28" w:type="dxa"/>
            </w:tcMar>
            <w:vAlign w:val="center"/>
          </w:tcPr>
          <w:p>
            <w:pPr>
              <w:adjustRightInd w:val="0"/>
              <w:snapToGrid w:val="0"/>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运营</w:t>
            </w:r>
          </w:p>
          <w:p>
            <w:pPr>
              <w:adjustRightInd w:val="0"/>
              <w:snapToGrid w:val="0"/>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期环</w:t>
            </w:r>
          </w:p>
          <w:p>
            <w:pPr>
              <w:adjustRightInd w:val="0"/>
              <w:snapToGrid w:val="0"/>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境影</w:t>
            </w:r>
          </w:p>
          <w:p>
            <w:pPr>
              <w:adjustRightInd w:val="0"/>
              <w:snapToGrid w:val="0"/>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响和</w:t>
            </w:r>
          </w:p>
          <w:p>
            <w:pPr>
              <w:adjustRightInd w:val="0"/>
              <w:snapToGrid w:val="0"/>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保护</w:t>
            </w:r>
          </w:p>
          <w:p>
            <w:pPr>
              <w:adjustRightInd w:val="0"/>
              <w:snapToGrid w:val="0"/>
              <w:jc w:val="center"/>
              <w:rPr>
                <w:rFonts w:hint="default" w:ascii="Times New Roman" w:hAnsi="Times New Roman" w:eastAsia="宋体" w:cs="Times New Roman"/>
                <w:bCs/>
                <w:color w:val="auto"/>
                <w:kern w:val="2"/>
                <w:sz w:val="21"/>
                <w:szCs w:val="21"/>
                <w:highlight w:val="none"/>
                <w:lang w:val="en-US" w:eastAsia="zh-CN" w:bidi="ar-SA"/>
              </w:rPr>
            </w:pPr>
            <w:r>
              <w:rPr>
                <w:rFonts w:hint="default" w:ascii="Times New Roman" w:hAnsi="Times New Roman" w:cs="Times New Roman"/>
                <w:bCs/>
                <w:color w:val="auto"/>
                <w:szCs w:val="21"/>
                <w:highlight w:val="none"/>
              </w:rPr>
              <w:t>措施</w:t>
            </w:r>
          </w:p>
        </w:tc>
        <w:tc>
          <w:tcPr>
            <w:tcW w:w="8697" w:type="dxa"/>
            <w:vAlign w:val="center"/>
          </w:tcPr>
          <w:p>
            <w:pPr>
              <w:pStyle w:val="8"/>
              <w:bidi w:val="0"/>
              <w:rPr>
                <w:rFonts w:hint="default" w:ascii="Times New Roman" w:hAnsi="Times New Roman" w:cs="Times New Roman"/>
                <w:color w:val="auto"/>
              </w:rPr>
            </w:pPr>
            <w:r>
              <w:rPr>
                <w:rFonts w:hint="default" w:ascii="Times New Roman" w:hAnsi="Times New Roman" w:cs="Times New Roman"/>
                <w:color w:val="auto"/>
              </w:rPr>
              <w:t>废气源强核算</w:t>
            </w:r>
          </w:p>
          <w:p>
            <w:pPr>
              <w:pStyle w:val="35"/>
              <w:numPr>
                <w:ilvl w:val="0"/>
                <w:numId w:val="7"/>
              </w:numPr>
              <w:ind w:firstLine="480"/>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废气源强</w:t>
            </w:r>
          </w:p>
          <w:p>
            <w:pPr>
              <w:pStyle w:val="35"/>
              <w:ind w:firstLine="480"/>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本次改建项目运营期大气污染物主要</w:t>
            </w:r>
            <w:r>
              <w:rPr>
                <w:rFonts w:hint="eastAsia" w:cs="Times New Roman"/>
                <w:color w:val="auto"/>
                <w:highlight w:val="none"/>
                <w:lang w:val="en-US" w:eastAsia="zh-CN"/>
              </w:rPr>
              <w:t>来自</w:t>
            </w:r>
            <w:r>
              <w:rPr>
                <w:rFonts w:hint="default" w:ascii="Times New Roman" w:hAnsi="Times New Roman" w:cs="Times New Roman"/>
                <w:color w:val="auto"/>
                <w:highlight w:val="none"/>
                <w:lang w:val="en-US" w:eastAsia="zh-CN"/>
              </w:rPr>
              <w:t>锅炉燃气</w:t>
            </w:r>
            <w:r>
              <w:rPr>
                <w:rFonts w:hint="eastAsia" w:cs="Times New Roman"/>
                <w:color w:val="auto"/>
                <w:highlight w:val="none"/>
                <w:lang w:val="en-US" w:eastAsia="zh-CN"/>
              </w:rPr>
              <w:t xml:space="preserve"> </w:t>
            </w:r>
            <w:r>
              <w:rPr>
                <w:rFonts w:hint="default" w:ascii="Times New Roman" w:hAnsi="Times New Roman" w:cs="Times New Roman"/>
                <w:color w:val="auto"/>
                <w:highlight w:val="none"/>
                <w:lang w:val="en-US" w:eastAsia="zh-CN"/>
              </w:rPr>
              <w:t>废气，主要污染物为颗粒物、二氧化硫、氮氧化物。</w:t>
            </w:r>
          </w:p>
          <w:p>
            <w:pPr>
              <w:pStyle w:val="35"/>
              <w:ind w:firstLine="480"/>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本项目</w:t>
            </w:r>
            <w:r>
              <w:rPr>
                <w:rFonts w:hint="eastAsia" w:cs="Times New Roman"/>
                <w:color w:val="auto"/>
                <w:highlight w:val="none"/>
                <w:lang w:val="en-US" w:eastAsia="zh-CN"/>
              </w:rPr>
              <w:t>每天</w:t>
            </w:r>
            <w:r>
              <w:rPr>
                <w:rFonts w:hint="default" w:ascii="Times New Roman" w:hAnsi="Times New Roman" w:cs="Times New Roman"/>
                <w:color w:val="auto"/>
                <w:highlight w:val="none"/>
                <w:lang w:val="en-US" w:eastAsia="zh-CN"/>
              </w:rPr>
              <w:t>蒸汽用量为</w:t>
            </w:r>
            <w:r>
              <w:rPr>
                <w:rFonts w:hint="eastAsia" w:cs="Times New Roman"/>
                <w:color w:val="auto"/>
                <w:highlight w:val="none"/>
                <w:lang w:val="en-US" w:eastAsia="zh-CN"/>
              </w:rPr>
              <w:t>120</w:t>
            </w:r>
            <w:r>
              <w:rPr>
                <w:rFonts w:hint="default" w:ascii="Times New Roman" w:hAnsi="Times New Roman" w:cs="Times New Roman"/>
                <w:color w:val="auto"/>
                <w:highlight w:val="none"/>
                <w:lang w:val="en-US" w:eastAsia="zh-CN"/>
              </w:rPr>
              <w:t>t/</w:t>
            </w:r>
            <w:r>
              <w:rPr>
                <w:rFonts w:hint="eastAsia" w:cs="Times New Roman"/>
                <w:color w:val="auto"/>
                <w:highlight w:val="none"/>
                <w:lang w:val="en-US" w:eastAsia="zh-CN"/>
              </w:rPr>
              <w:t>d</w:t>
            </w:r>
            <w:r>
              <w:rPr>
                <w:rFonts w:hint="default" w:ascii="Times New Roman" w:hAnsi="Times New Roman" w:cs="Times New Roman"/>
                <w:color w:val="auto"/>
                <w:highlight w:val="none"/>
                <w:lang w:val="en-US" w:eastAsia="zh-CN"/>
              </w:rPr>
              <w:t>，</w:t>
            </w:r>
            <w:r>
              <w:rPr>
                <w:rFonts w:hint="eastAsia" w:cs="Times New Roman"/>
                <w:color w:val="auto"/>
                <w:highlight w:val="none"/>
                <w:lang w:val="en-US" w:eastAsia="zh-CN"/>
              </w:rPr>
              <w:t>年运行75d，共需9000t蒸汽，</w:t>
            </w:r>
            <w:r>
              <w:rPr>
                <w:rFonts w:hint="default" w:ascii="Times New Roman" w:hAnsi="Times New Roman" w:cs="Times New Roman"/>
                <w:color w:val="auto"/>
                <w:highlight w:val="none"/>
                <w:lang w:val="en-US" w:eastAsia="zh-CN"/>
              </w:rPr>
              <w:t>每吨蒸汽耗天然气量为70</w:t>
            </w:r>
            <w:r>
              <w:rPr>
                <w:rFonts w:hint="eastAsia" w:cs="Times New Roman"/>
                <w:color w:val="auto"/>
                <w:highlight w:val="none"/>
                <w:lang w:val="en-US" w:eastAsia="zh-CN"/>
              </w:rPr>
              <w:t>N m</w:t>
            </w:r>
            <w:r>
              <w:rPr>
                <w:rFonts w:hint="default" w:ascii="Times New Roman" w:hAnsi="Times New Roman" w:cs="Times New Roman"/>
                <w:color w:val="auto"/>
                <w:highlight w:val="none"/>
                <w:lang w:val="en-US" w:eastAsia="zh-CN"/>
              </w:rPr>
              <w:t>³/T，因此天然气</w:t>
            </w:r>
            <w:r>
              <w:rPr>
                <w:rFonts w:hint="eastAsia" w:cs="Times New Roman"/>
                <w:color w:val="auto"/>
                <w:highlight w:val="none"/>
                <w:lang w:val="en-US" w:eastAsia="zh-CN"/>
              </w:rPr>
              <w:t>年</w:t>
            </w:r>
            <w:r>
              <w:rPr>
                <w:rFonts w:hint="default" w:ascii="Times New Roman" w:hAnsi="Times New Roman" w:cs="Times New Roman"/>
                <w:color w:val="auto"/>
                <w:highlight w:val="none"/>
                <w:lang w:val="en-US" w:eastAsia="zh-CN"/>
              </w:rPr>
              <w:t>用量为</w:t>
            </w:r>
            <w:r>
              <w:rPr>
                <w:rFonts w:hint="eastAsia" w:cs="Times New Roman"/>
                <w:color w:val="auto"/>
                <w:highlight w:val="none"/>
                <w:lang w:val="en-US" w:eastAsia="zh-CN"/>
              </w:rPr>
              <w:t>630000N m</w:t>
            </w:r>
            <w:r>
              <w:rPr>
                <w:rFonts w:hint="default" w:ascii="Times New Roman" w:hAnsi="Times New Roman" w:cs="Times New Roman"/>
                <w:color w:val="auto"/>
                <w:highlight w:val="none"/>
                <w:lang w:val="en-US" w:eastAsia="zh-CN"/>
              </w:rPr>
              <w:t>³。</w:t>
            </w:r>
            <w:r>
              <w:rPr>
                <w:rFonts w:hint="eastAsia" w:cs="Times New Roman"/>
                <w:color w:val="auto"/>
                <w:highlight w:val="none"/>
                <w:lang w:val="en-US" w:eastAsia="zh-CN"/>
              </w:rPr>
              <w:t>根据</w:t>
            </w:r>
            <w:r>
              <w:rPr>
                <w:rFonts w:hint="default" w:ascii="Times New Roman" w:hAnsi="Times New Roman" w:cs="Times New Roman"/>
                <w:color w:val="auto"/>
                <w:highlight w:val="none"/>
                <w:lang w:val="en-US" w:eastAsia="zh-CN"/>
              </w:rPr>
              <w:t>《污染源源强核算技术指南 锅炉》（HJ991-2018）表 1，对于新（改、扩）建工程污染源正常工况有组织废气源强核算优先采取物料衡算法，其次采取类比法、产排污系数法。本项目锅炉烟气中颗粒物采取产污系数法核算、二氧化硫和氮氧化物采取物料衡算法核算。</w:t>
            </w:r>
          </w:p>
          <w:p>
            <w:pPr>
              <w:pStyle w:val="35"/>
              <w:ind w:firstLine="48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1</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基准烟气量（干烟气量）核算</w:t>
            </w:r>
          </w:p>
          <w:p>
            <w:pPr>
              <w:pStyle w:val="35"/>
              <w:ind w:firstLine="48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本项目基准烟气量（干烟气量）核算采取《排污许可证申请与核发技术规范 锅炉》（HJ953-2018）中表 5 中经验公式进行核算，具体如下：</w:t>
            </w:r>
          </w:p>
          <w:p>
            <w:pPr>
              <w:pStyle w:val="35"/>
              <w:jc w:val="cente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Vgy=0.285Qnet+0.343</w:t>
            </w:r>
          </w:p>
          <w:p>
            <w:pPr>
              <w:pStyle w:val="35"/>
              <w:ind w:left="0" w:leftChars="0" w:firstLine="0" w:firstLineChars="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式中：Vgy——基准烟气量（</w:t>
            </w:r>
            <w:r>
              <w:rPr>
                <w:rFonts w:hint="eastAsia" w:cs="Times New Roman"/>
                <w:color w:val="auto"/>
                <w:highlight w:val="none"/>
                <w:lang w:eastAsia="zh-CN"/>
              </w:rPr>
              <w:t>N m</w:t>
            </w:r>
            <w:r>
              <w:rPr>
                <w:rFonts w:hint="default" w:ascii="Times New Roman" w:hAnsi="Times New Roman" w:cs="Times New Roman"/>
                <w:color w:val="auto"/>
                <w:highlight w:val="none"/>
                <w:lang w:val="en-US" w:eastAsia="zh-CN"/>
              </w:rPr>
              <w:t>³</w:t>
            </w:r>
            <w:r>
              <w:rPr>
                <w:rFonts w:hint="default" w:ascii="Times New Roman" w:hAnsi="Times New Roman" w:cs="Times New Roman"/>
                <w:color w:val="auto"/>
                <w:highlight w:val="none"/>
                <w:lang w:eastAsia="zh-CN"/>
              </w:rPr>
              <w:t>/m</w:t>
            </w:r>
            <w:r>
              <w:rPr>
                <w:rFonts w:hint="default" w:ascii="Times New Roman" w:hAnsi="Times New Roman" w:cs="Times New Roman"/>
                <w:color w:val="auto"/>
                <w:highlight w:val="none"/>
                <w:lang w:val="en-US" w:eastAsia="zh-CN"/>
              </w:rPr>
              <w:t>³</w:t>
            </w:r>
            <w:r>
              <w:rPr>
                <w:rFonts w:hint="default" w:ascii="Times New Roman" w:hAnsi="Times New Roman" w:cs="Times New Roman"/>
                <w:color w:val="auto"/>
                <w:highlight w:val="none"/>
                <w:lang w:eastAsia="zh-CN"/>
              </w:rPr>
              <w:t>）。</w:t>
            </w:r>
          </w:p>
          <w:p>
            <w:pPr>
              <w:pStyle w:val="35"/>
              <w:ind w:firstLine="720" w:firstLineChars="30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Qnet——气体燃料低位发热量（MJ/m</w:t>
            </w:r>
            <w:r>
              <w:rPr>
                <w:rFonts w:hint="default" w:ascii="Times New Roman" w:hAnsi="Times New Roman" w:cs="Times New Roman"/>
                <w:color w:val="auto"/>
                <w:highlight w:val="none"/>
                <w:lang w:val="en-US" w:eastAsia="zh-CN"/>
              </w:rPr>
              <w:t>³</w:t>
            </w:r>
            <w:r>
              <w:rPr>
                <w:rFonts w:hint="default" w:ascii="Times New Roman" w:hAnsi="Times New Roman" w:cs="Times New Roman"/>
                <w:color w:val="auto"/>
                <w:highlight w:val="none"/>
                <w:lang w:eastAsia="zh-CN"/>
              </w:rPr>
              <w:t>），根据</w:t>
            </w:r>
            <w:r>
              <w:rPr>
                <w:rFonts w:hint="default" w:ascii="Times New Roman" w:hAnsi="Times New Roman" w:cs="Times New Roman"/>
                <w:color w:val="auto"/>
                <w:highlight w:val="none"/>
                <w:lang w:val="en-US" w:eastAsia="zh-CN"/>
              </w:rPr>
              <w:t>福建安然福鼎市安然燃气有限公司提供资料</w:t>
            </w:r>
            <w:r>
              <w:rPr>
                <w:rFonts w:hint="default" w:ascii="Times New Roman" w:hAnsi="Times New Roman" w:cs="Times New Roman"/>
                <w:color w:val="auto"/>
                <w:highlight w:val="none"/>
                <w:lang w:eastAsia="zh-CN"/>
              </w:rPr>
              <w:t>，本项目所用天然气低位发热量为</w:t>
            </w:r>
            <w:r>
              <w:rPr>
                <w:rFonts w:hint="default" w:ascii="Times New Roman" w:hAnsi="Times New Roman" w:cs="Times New Roman"/>
                <w:color w:val="auto"/>
                <w:highlight w:val="none"/>
                <w:lang w:val="en-US" w:eastAsia="zh-CN"/>
              </w:rPr>
              <w:t>34.9</w:t>
            </w:r>
            <w:r>
              <w:rPr>
                <w:rFonts w:hint="default" w:ascii="Times New Roman" w:hAnsi="Times New Roman" w:cs="Times New Roman"/>
                <w:color w:val="auto"/>
                <w:highlight w:val="none"/>
                <w:lang w:eastAsia="zh-CN"/>
              </w:rPr>
              <w:t>MJ/m</w:t>
            </w:r>
            <w:r>
              <w:rPr>
                <w:rFonts w:hint="default" w:ascii="Times New Roman" w:hAnsi="Times New Roman" w:cs="Times New Roman"/>
                <w:color w:val="auto"/>
                <w:highlight w:val="none"/>
                <w:lang w:val="en-US" w:eastAsia="zh-CN"/>
              </w:rPr>
              <w:t>³</w:t>
            </w:r>
            <w:r>
              <w:rPr>
                <w:rFonts w:hint="default" w:ascii="Times New Roman" w:hAnsi="Times New Roman" w:cs="Times New Roman"/>
                <w:color w:val="auto"/>
                <w:highlight w:val="none"/>
                <w:lang w:eastAsia="zh-CN"/>
              </w:rPr>
              <w:t>。</w:t>
            </w:r>
          </w:p>
          <w:p>
            <w:pPr>
              <w:pStyle w:val="35"/>
              <w:ind w:firstLine="48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经计算，本项目基准烟气量（干烟气量）为10.</w:t>
            </w:r>
            <w:r>
              <w:rPr>
                <w:rFonts w:hint="default" w:ascii="Times New Roman" w:hAnsi="Times New Roman" w:cs="Times New Roman"/>
                <w:color w:val="auto"/>
                <w:highlight w:val="none"/>
                <w:lang w:val="en-US" w:eastAsia="zh-CN"/>
              </w:rPr>
              <w:t>29</w:t>
            </w:r>
            <w:r>
              <w:rPr>
                <w:rFonts w:hint="eastAsia" w:cs="Times New Roman"/>
                <w:color w:val="auto"/>
                <w:highlight w:val="none"/>
                <w:lang w:eastAsia="zh-CN"/>
              </w:rPr>
              <w:t>N m</w:t>
            </w:r>
            <w:r>
              <w:rPr>
                <w:rFonts w:hint="default" w:ascii="Times New Roman" w:hAnsi="Times New Roman" w:cs="Times New Roman"/>
                <w:color w:val="auto"/>
                <w:highlight w:val="none"/>
                <w:lang w:val="en-US" w:eastAsia="zh-CN"/>
              </w:rPr>
              <w:t>³</w:t>
            </w:r>
            <w:r>
              <w:rPr>
                <w:rFonts w:hint="default" w:ascii="Times New Roman" w:hAnsi="Times New Roman" w:cs="Times New Roman"/>
                <w:color w:val="auto"/>
                <w:highlight w:val="none"/>
                <w:lang w:eastAsia="zh-CN"/>
              </w:rPr>
              <w:t>/m</w:t>
            </w:r>
            <w:r>
              <w:rPr>
                <w:rFonts w:hint="default" w:ascii="Times New Roman" w:hAnsi="Times New Roman" w:cs="Times New Roman"/>
                <w:color w:val="auto"/>
                <w:highlight w:val="none"/>
                <w:lang w:val="en-US" w:eastAsia="zh-CN"/>
              </w:rPr>
              <w:t>³</w:t>
            </w:r>
            <w:r>
              <w:rPr>
                <w:rFonts w:hint="default" w:ascii="Times New Roman" w:hAnsi="Times New Roman" w:cs="Times New Roman"/>
                <w:color w:val="auto"/>
                <w:highlight w:val="none"/>
                <w:lang w:eastAsia="zh-CN"/>
              </w:rPr>
              <w:t>，本项目年天然气用量为</w:t>
            </w:r>
            <w:r>
              <w:rPr>
                <w:rFonts w:hint="eastAsia" w:cs="Times New Roman"/>
                <w:color w:val="auto"/>
                <w:highlight w:val="none"/>
                <w:lang w:val="en-US" w:eastAsia="zh-CN"/>
              </w:rPr>
              <w:t>63</w:t>
            </w:r>
            <w:r>
              <w:rPr>
                <w:rFonts w:hint="default" w:ascii="Times New Roman" w:hAnsi="Times New Roman" w:cs="Times New Roman"/>
                <w:color w:val="auto"/>
                <w:highlight w:val="none"/>
                <w:lang w:eastAsia="zh-CN"/>
              </w:rPr>
              <w:t>万</w:t>
            </w:r>
            <w:r>
              <w:rPr>
                <w:rFonts w:hint="eastAsia" w:cs="Times New Roman"/>
                <w:color w:val="auto"/>
                <w:highlight w:val="none"/>
                <w:lang w:eastAsia="zh-CN"/>
              </w:rPr>
              <w:t>N m</w:t>
            </w:r>
            <w:r>
              <w:rPr>
                <w:rFonts w:hint="default" w:ascii="Times New Roman" w:hAnsi="Times New Roman" w:cs="Times New Roman"/>
                <w:color w:val="auto"/>
                <w:highlight w:val="none"/>
                <w:lang w:val="en-US" w:eastAsia="zh-CN"/>
              </w:rPr>
              <w:t>³</w:t>
            </w:r>
            <w:r>
              <w:rPr>
                <w:rFonts w:hint="default" w:ascii="Times New Roman" w:hAnsi="Times New Roman" w:cs="Times New Roman"/>
                <w:color w:val="auto"/>
                <w:highlight w:val="none"/>
                <w:lang w:eastAsia="zh-CN"/>
              </w:rPr>
              <w:t>，则本项目年基准烟气量（干烟气量）为</w:t>
            </w:r>
            <w:r>
              <w:rPr>
                <w:rFonts w:hint="eastAsia" w:cs="Times New Roman"/>
                <w:color w:val="auto"/>
                <w:highlight w:val="none"/>
                <w:lang w:val="en-US" w:eastAsia="zh-CN"/>
              </w:rPr>
              <w:t>648.24</w:t>
            </w:r>
            <w:r>
              <w:rPr>
                <w:rFonts w:hint="default" w:ascii="Times New Roman" w:hAnsi="Times New Roman" w:cs="Times New Roman"/>
                <w:color w:val="auto"/>
                <w:highlight w:val="none"/>
                <w:lang w:eastAsia="zh-CN"/>
              </w:rPr>
              <w:t>万</w:t>
            </w:r>
            <w:r>
              <w:rPr>
                <w:rFonts w:hint="eastAsia" w:cs="Times New Roman"/>
                <w:color w:val="auto"/>
                <w:highlight w:val="none"/>
                <w:lang w:eastAsia="zh-CN"/>
              </w:rPr>
              <w:t>N m</w:t>
            </w:r>
            <w:r>
              <w:rPr>
                <w:rFonts w:hint="default" w:ascii="Times New Roman" w:hAnsi="Times New Roman" w:cs="Times New Roman"/>
                <w:color w:val="auto"/>
                <w:highlight w:val="none"/>
                <w:lang w:val="en-US" w:eastAsia="zh-CN"/>
              </w:rPr>
              <w:t>³</w:t>
            </w:r>
            <w:r>
              <w:rPr>
                <w:rFonts w:hint="default" w:ascii="Times New Roman" w:hAnsi="Times New Roman" w:cs="Times New Roman"/>
                <w:color w:val="auto"/>
                <w:highlight w:val="none"/>
                <w:lang w:eastAsia="zh-CN"/>
              </w:rPr>
              <w:t>。</w:t>
            </w:r>
          </w:p>
          <w:p>
            <w:pPr>
              <w:pStyle w:val="35"/>
              <w:ind w:firstLine="48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（2）氮氧化物</w:t>
            </w:r>
          </w:p>
          <w:p>
            <w:pPr>
              <w:pStyle w:val="35"/>
              <w:ind w:firstLine="480"/>
              <w:rPr>
                <w:rFonts w:hint="default" w:ascii="Times New Roman" w:hAnsi="Times New Roman" w:cs="Times New Roman"/>
                <w:color w:val="auto"/>
                <w:highlight w:val="none"/>
              </w:rPr>
            </w:pPr>
            <w:r>
              <w:rPr>
                <w:rFonts w:hint="default" w:ascii="Times New Roman" w:hAnsi="Times New Roman" w:cs="Times New Roman"/>
                <w:color w:val="auto"/>
                <w:highlight w:val="none"/>
              </w:rPr>
              <w:t>本项目氮氧化物核算</w:t>
            </w:r>
            <w:r>
              <w:rPr>
                <w:rFonts w:hint="default" w:ascii="Times New Roman" w:hAnsi="Times New Roman" w:cs="Times New Roman"/>
                <w:color w:val="auto"/>
                <w:highlight w:val="none"/>
                <w:lang w:val="en-US" w:eastAsia="zh-CN"/>
              </w:rPr>
              <w:t>采用</w:t>
            </w:r>
            <w:r>
              <w:rPr>
                <w:rFonts w:hint="default" w:ascii="Times New Roman" w:hAnsi="Times New Roman" w:cs="Times New Roman"/>
                <w:color w:val="auto"/>
                <w:highlight w:val="none"/>
              </w:rPr>
              <w:t>《污染源源强核算技术指南 锅炉》（HJ991-2018）中给出的公式，具体如下：</w:t>
            </w:r>
          </w:p>
          <w:p>
            <w:pPr>
              <w:pStyle w:val="35"/>
              <w:jc w:val="center"/>
              <w:rPr>
                <w:rFonts w:hint="default" w:ascii="Times New Roman" w:hAnsi="Times New Roman" w:cs="Times New Roman"/>
                <w:color w:val="auto"/>
                <w:highlight w:val="none"/>
                <w:lang w:val="en-US" w:eastAsia="zh-CN"/>
              </w:rPr>
            </w:pPr>
            <w:r>
              <w:rPr>
                <w:rFonts w:hint="default" w:ascii="Times New Roman" w:hAnsi="Times New Roman" w:cs="Times New Roman"/>
                <w:color w:val="auto"/>
                <w:position w:val="-14"/>
                <w:highlight w:val="none"/>
                <w:lang w:val="en-US" w:eastAsia="zh-CN"/>
              </w:rPr>
              <w:object>
                <v:shape id="_x0000_i1033" o:spt="75" type="#_x0000_t75" style="height:20pt;width:185pt;" o:ole="t" filled="f" o:preferrelative="t" stroked="f" coordsize="21600,21600">
                  <v:path/>
                  <v:fill on="f" focussize="0,0"/>
                  <v:stroke on="f"/>
                  <v:imagedata r:id="rId26" o:title=""/>
                  <o:lock v:ext="edit" aspectratio="t"/>
                  <w10:wrap type="none"/>
                  <w10:anchorlock/>
                </v:shape>
                <o:OLEObject Type="Embed" ProgID="Equation.KSEE3" ShapeID="_x0000_i1033" DrawAspect="Content" ObjectID="_1468075733" r:id="rId25">
                  <o:LockedField>false</o:LockedField>
                </o:OLEObject>
              </w:object>
            </w:r>
          </w:p>
          <w:p>
            <w:pPr>
              <w:pStyle w:val="35"/>
              <w:ind w:left="0" w:leftChars="0" w:firstLine="0" w:firstLineChars="0"/>
              <w:rPr>
                <w:rFonts w:hint="default" w:ascii="Times New Roman" w:hAnsi="Times New Roman" w:cs="Times New Roman"/>
                <w:color w:val="auto"/>
                <w:highlight w:val="none"/>
              </w:rPr>
            </w:pPr>
            <w:r>
              <w:rPr>
                <w:rFonts w:hint="default" w:ascii="Times New Roman" w:hAnsi="Times New Roman" w:cs="Times New Roman"/>
                <w:color w:val="auto"/>
                <w:highlight w:val="none"/>
              </w:rPr>
              <w:t>式中：E</w:t>
            </w:r>
            <w:r>
              <w:rPr>
                <w:rFonts w:hint="default" w:ascii="Times New Roman" w:hAnsi="Times New Roman" w:cs="Times New Roman"/>
                <w:color w:val="auto"/>
                <w:highlight w:val="none"/>
                <w:vertAlign w:val="subscript"/>
              </w:rPr>
              <w:t>NOX</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核算时段内氮氧化物排放量 t。</w:t>
            </w:r>
          </w:p>
          <w:p>
            <w:pPr>
              <w:pStyle w:val="35"/>
              <w:ind w:firstLine="720" w:firstLineChars="300"/>
              <w:rPr>
                <w:rFonts w:hint="default" w:ascii="Times New Roman" w:hAnsi="Times New Roman" w:cs="Times New Roman"/>
                <w:color w:val="auto"/>
                <w:highlight w:val="none"/>
              </w:rPr>
            </w:pPr>
            <w:r>
              <w:rPr>
                <w:rFonts w:hint="default" w:ascii="Times New Roman" w:hAnsi="Times New Roman" w:cs="Times New Roman"/>
                <w:color w:val="auto"/>
                <w:highlight w:val="none"/>
              </w:rPr>
              <w:t>ρ</w:t>
            </w:r>
            <w:r>
              <w:rPr>
                <w:rFonts w:hint="default" w:ascii="Times New Roman" w:hAnsi="Times New Roman" w:cs="Times New Roman"/>
                <w:color w:val="auto"/>
                <w:highlight w:val="none"/>
                <w:vertAlign w:val="subscript"/>
              </w:rPr>
              <w:t>NOX</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锅炉炉膛出口氮氧化物质量浓度，mg/m</w:t>
            </w:r>
            <w:r>
              <w:rPr>
                <w:rFonts w:hint="default" w:ascii="Times New Roman" w:hAnsi="Times New Roman" w:cs="Times New Roman"/>
                <w:color w:val="auto"/>
                <w:highlight w:val="none"/>
                <w:lang w:val="en-US" w:eastAsia="zh-CN"/>
              </w:rPr>
              <w:t>³</w:t>
            </w:r>
            <w:r>
              <w:rPr>
                <w:rFonts w:hint="default" w:ascii="Times New Roman" w:hAnsi="Times New Roman" w:cs="Times New Roman"/>
                <w:color w:val="auto"/>
                <w:highlight w:val="none"/>
              </w:rPr>
              <w:t>；根据《工业锅炉污染防治可行技术指南》（HJ1178-2021）中</w:t>
            </w:r>
            <w:r>
              <w:rPr>
                <w:rFonts w:hint="eastAsia" w:ascii="宋体" w:hAnsi="宋体" w:eastAsia="宋体" w:cs="宋体"/>
                <w:color w:val="auto"/>
                <w:highlight w:val="none"/>
              </w:rPr>
              <w:t>“</w:t>
            </w:r>
            <w:r>
              <w:rPr>
                <w:rFonts w:hint="default" w:ascii="Times New Roman" w:hAnsi="Times New Roman" w:cs="Times New Roman"/>
                <w:color w:val="auto"/>
                <w:highlight w:val="none"/>
              </w:rPr>
              <w:t>表1烟气污染防治可行技术</w:t>
            </w:r>
            <w:r>
              <w:rPr>
                <w:rFonts w:hint="eastAsia" w:ascii="宋体" w:hAnsi="宋体" w:eastAsia="宋体" w:cs="宋体"/>
                <w:color w:val="auto"/>
                <w:highlight w:val="none"/>
              </w:rPr>
              <w:t>”</w:t>
            </w:r>
            <w:r>
              <w:rPr>
                <w:rFonts w:hint="default" w:ascii="Times New Roman" w:hAnsi="Times New Roman" w:cs="Times New Roman"/>
                <w:color w:val="auto"/>
                <w:highlight w:val="none"/>
              </w:rPr>
              <w:t>，天然气锅炉采用低氮燃烧技术（扩散式燃烧器+烟气再循环）后，NOx排放水平为20mg/m</w:t>
            </w:r>
            <w:r>
              <w:rPr>
                <w:rFonts w:hint="default" w:ascii="Times New Roman" w:hAnsi="Times New Roman" w:cs="Times New Roman"/>
                <w:color w:val="auto"/>
                <w:highlight w:val="none"/>
                <w:lang w:val="en-US" w:eastAsia="zh-CN"/>
              </w:rPr>
              <w:t>³</w:t>
            </w:r>
            <w:r>
              <w:rPr>
                <w:rFonts w:hint="default" w:ascii="Times New Roman" w:hAnsi="Times New Roman" w:cs="Times New Roman"/>
                <w:color w:val="auto"/>
                <w:highlight w:val="none"/>
              </w:rPr>
              <w:t>～80mg/m</w:t>
            </w:r>
            <w:r>
              <w:rPr>
                <w:rFonts w:hint="default" w:ascii="Times New Roman" w:hAnsi="Times New Roman" w:cs="Times New Roman"/>
                <w:color w:val="auto"/>
                <w:highlight w:val="none"/>
                <w:lang w:val="en-US" w:eastAsia="zh-CN"/>
              </w:rPr>
              <w:t>³</w:t>
            </w:r>
            <w:r>
              <w:rPr>
                <w:rFonts w:hint="default" w:ascii="Times New Roman" w:hAnsi="Times New Roman" w:cs="Times New Roman"/>
                <w:color w:val="auto"/>
                <w:highlight w:val="none"/>
              </w:rPr>
              <w:t>，本项目燃气锅炉采用低氮燃烧技术（扩散式燃烧器+烟气再循环），因此本次评价NOx</w:t>
            </w:r>
            <w:r>
              <w:rPr>
                <w:rFonts w:hint="eastAsia" w:cs="Times New Roman"/>
                <w:color w:val="auto"/>
                <w:highlight w:val="none"/>
                <w:lang w:val="en-US" w:eastAsia="zh-CN"/>
              </w:rPr>
              <w:t>按最不利情况考虑</w:t>
            </w:r>
            <w:r>
              <w:rPr>
                <w:rFonts w:hint="default" w:ascii="Times New Roman" w:hAnsi="Times New Roman" w:cs="Times New Roman"/>
                <w:color w:val="auto"/>
                <w:highlight w:val="none"/>
              </w:rPr>
              <w:t>取80mg/m</w:t>
            </w:r>
            <w:r>
              <w:rPr>
                <w:rFonts w:hint="default" w:ascii="Times New Roman" w:hAnsi="Times New Roman" w:cs="Times New Roman"/>
                <w:color w:val="auto"/>
                <w:highlight w:val="none"/>
                <w:lang w:val="en-US" w:eastAsia="zh-CN"/>
              </w:rPr>
              <w:t>³</w:t>
            </w:r>
            <w:r>
              <w:rPr>
                <w:rFonts w:hint="default" w:ascii="Times New Roman" w:hAnsi="Times New Roman" w:cs="Times New Roman"/>
                <w:color w:val="auto"/>
                <w:highlight w:val="none"/>
              </w:rPr>
              <w:t>。</w:t>
            </w:r>
          </w:p>
          <w:p>
            <w:pPr>
              <w:pStyle w:val="35"/>
              <w:ind w:firstLine="720" w:firstLineChars="300"/>
              <w:rPr>
                <w:rFonts w:hint="default" w:ascii="Times New Roman" w:hAnsi="Times New Roman" w:cs="Times New Roman"/>
                <w:color w:val="auto"/>
                <w:highlight w:val="none"/>
              </w:rPr>
            </w:pPr>
            <w:r>
              <w:rPr>
                <w:rFonts w:hint="default" w:ascii="Times New Roman" w:hAnsi="Times New Roman" w:cs="Times New Roman"/>
                <w:color w:val="auto"/>
                <w:highlight w:val="none"/>
              </w:rPr>
              <w:t>Q</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核算时段内标态干烟气排放量，m</w:t>
            </w:r>
            <w:r>
              <w:rPr>
                <w:rFonts w:hint="default" w:ascii="Times New Roman" w:hAnsi="Times New Roman" w:cs="Times New Roman"/>
                <w:color w:val="auto"/>
                <w:highlight w:val="none"/>
                <w:lang w:val="en-US" w:eastAsia="zh-CN"/>
              </w:rPr>
              <w:t>³</w:t>
            </w:r>
            <w:r>
              <w:rPr>
                <w:rFonts w:hint="default" w:ascii="Times New Roman" w:hAnsi="Times New Roman" w:cs="Times New Roman"/>
                <w:color w:val="auto"/>
                <w:highlight w:val="none"/>
              </w:rPr>
              <w:t>。</w:t>
            </w:r>
          </w:p>
          <w:p>
            <w:pPr>
              <w:pStyle w:val="35"/>
              <w:ind w:firstLine="720" w:firstLineChars="300"/>
              <w:rPr>
                <w:rFonts w:hint="default" w:ascii="Times New Roman" w:hAnsi="Times New Roman" w:cs="Times New Roman"/>
                <w:color w:val="auto"/>
                <w:highlight w:val="none"/>
              </w:rPr>
            </w:pPr>
            <w:r>
              <w:rPr>
                <w:rFonts w:hint="default" w:ascii="Times New Roman" w:hAnsi="Times New Roman" w:cs="Times New Roman"/>
                <w:color w:val="auto"/>
                <w:highlight w:val="none"/>
              </w:rPr>
              <w:t>η</w:t>
            </w:r>
            <w:r>
              <w:rPr>
                <w:rFonts w:hint="default" w:ascii="Times New Roman" w:hAnsi="Times New Roman" w:cs="Times New Roman"/>
                <w:color w:val="auto"/>
                <w:highlight w:val="none"/>
                <w:vertAlign w:val="subscript"/>
              </w:rPr>
              <w:t>NOX</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脱硝效率，%；本项目未采取脱硝治理措施，</w:t>
            </w:r>
            <w:r>
              <w:rPr>
                <w:rFonts w:hint="default" w:ascii="Times New Roman" w:hAnsi="Times New Roman" w:cs="Times New Roman"/>
                <w:color w:val="auto"/>
                <w:highlight w:val="none"/>
                <w:lang w:val="en-US" w:eastAsia="zh-CN"/>
              </w:rPr>
              <w:t>取</w:t>
            </w:r>
            <w:r>
              <w:rPr>
                <w:rFonts w:hint="default" w:ascii="Times New Roman" w:hAnsi="Times New Roman" w:cs="Times New Roman"/>
                <w:color w:val="auto"/>
                <w:highlight w:val="none"/>
              </w:rPr>
              <w:t>0。</w:t>
            </w:r>
          </w:p>
          <w:p>
            <w:pPr>
              <w:pStyle w:val="35"/>
              <w:ind w:firstLine="480"/>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由上式计算得</w:t>
            </w:r>
            <w:r>
              <w:rPr>
                <w:rFonts w:hint="default" w:ascii="Times New Roman" w:hAnsi="Times New Roman" w:cs="Times New Roman"/>
                <w:color w:val="auto"/>
                <w:highlight w:val="none"/>
              </w:rPr>
              <w:t xml:space="preserve">，氮氧化物的产生量为 </w:t>
            </w:r>
            <w:r>
              <w:rPr>
                <w:rFonts w:hint="eastAsia" w:cs="Times New Roman"/>
                <w:color w:val="auto"/>
                <w:highlight w:val="none"/>
                <w:lang w:val="en-US" w:eastAsia="zh-CN"/>
              </w:rPr>
              <w:t>0.5186</w:t>
            </w:r>
            <w:r>
              <w:rPr>
                <w:rFonts w:hint="default" w:ascii="Times New Roman" w:hAnsi="Times New Roman" w:cs="Times New Roman"/>
                <w:color w:val="auto"/>
                <w:highlight w:val="none"/>
              </w:rPr>
              <w:t>t/a，产生浓度为80mg/m</w:t>
            </w:r>
            <w:r>
              <w:rPr>
                <w:rFonts w:hint="default" w:ascii="Times New Roman" w:hAnsi="Times New Roman" w:cs="Times New Roman"/>
                <w:color w:val="auto"/>
                <w:highlight w:val="none"/>
                <w:lang w:val="en-US" w:eastAsia="zh-CN"/>
              </w:rPr>
              <w:t>m³</w:t>
            </w:r>
            <w:r>
              <w:rPr>
                <w:rFonts w:hint="default" w:ascii="Times New Roman" w:hAnsi="Times New Roman" w:cs="Times New Roman"/>
                <w:color w:val="auto"/>
                <w:highlight w:val="none"/>
              </w:rPr>
              <w:t>。</w:t>
            </w:r>
          </w:p>
          <w:p>
            <w:pPr>
              <w:pStyle w:val="35"/>
              <w:ind w:firstLine="48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3</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二氧化硫</w:t>
            </w:r>
          </w:p>
          <w:p>
            <w:pPr>
              <w:pStyle w:val="35"/>
              <w:ind w:firstLine="48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本项目二氧化硫核算采取《污染源源强核算技术指南 锅炉》（HJ991-2018）中给出的公式进行核算，具体如下：</w:t>
            </w:r>
          </w:p>
          <w:p>
            <w:pPr>
              <w:pStyle w:val="35"/>
              <w:jc w:val="center"/>
              <w:rPr>
                <w:rFonts w:hint="default" w:ascii="Times New Roman" w:hAnsi="Times New Roman" w:cs="Times New Roman"/>
                <w:color w:val="auto"/>
                <w:highlight w:val="none"/>
                <w:lang w:val="en-US" w:eastAsia="zh-CN"/>
              </w:rPr>
            </w:pPr>
            <w:r>
              <w:rPr>
                <w:rFonts w:hint="default" w:ascii="Times New Roman" w:hAnsi="Times New Roman" w:cs="Times New Roman"/>
                <w:color w:val="auto"/>
                <w:position w:val="-14"/>
                <w:highlight w:val="none"/>
                <w:lang w:val="en-US" w:eastAsia="zh-CN"/>
              </w:rPr>
              <w:object>
                <v:shape id="_x0000_i1034" o:spt="75" type="#_x0000_t75" style="height:20pt;width:184pt;" o:ole="t" filled="f" o:preferrelative="t" stroked="f" coordsize="21600,21600">
                  <v:path/>
                  <v:fill on="f" focussize="0,0"/>
                  <v:stroke on="f"/>
                  <v:imagedata r:id="rId28" o:title=""/>
                  <o:lock v:ext="edit" aspectratio="t"/>
                  <w10:wrap type="none"/>
                  <w10:anchorlock/>
                </v:shape>
                <o:OLEObject Type="Embed" ProgID="Equation.KSEE3" ShapeID="_x0000_i1034" DrawAspect="Content" ObjectID="_1468075734" r:id="rId27">
                  <o:LockedField>false</o:LockedField>
                </o:OLEObject>
              </w:object>
            </w:r>
          </w:p>
          <w:p>
            <w:pPr>
              <w:pStyle w:val="35"/>
              <w:ind w:left="0" w:leftChars="0" w:firstLine="0" w:firstLineChars="0"/>
              <w:rPr>
                <w:rFonts w:hint="default" w:ascii="Times New Roman" w:hAnsi="Times New Roman" w:cs="Times New Roman"/>
                <w:color w:val="auto"/>
                <w:highlight w:val="none"/>
                <w:vertAlign w:val="baseline"/>
                <w:lang w:val="en-US" w:eastAsia="zh-CN"/>
              </w:rPr>
            </w:pPr>
            <w:r>
              <w:rPr>
                <w:rFonts w:hint="default" w:ascii="Times New Roman" w:hAnsi="Times New Roman" w:cs="Times New Roman"/>
                <w:color w:val="auto"/>
                <w:highlight w:val="none"/>
                <w:lang w:val="en-US" w:eastAsia="zh-CN"/>
              </w:rPr>
              <w:t>式中：E</w:t>
            </w:r>
            <w:r>
              <w:rPr>
                <w:rFonts w:hint="default" w:ascii="Times New Roman" w:hAnsi="Times New Roman" w:cs="Times New Roman"/>
                <w:color w:val="auto"/>
                <w:highlight w:val="none"/>
                <w:vertAlign w:val="subscript"/>
                <w:lang w:val="en-US" w:eastAsia="zh-CN"/>
              </w:rPr>
              <w:t>SO2</w:t>
            </w:r>
            <w:r>
              <w:rPr>
                <w:rFonts w:hint="default" w:ascii="Times New Roman" w:hAnsi="Times New Roman" w:cs="Times New Roman"/>
                <w:color w:val="auto"/>
                <w:highlight w:val="none"/>
                <w:vertAlign w:val="baseline"/>
                <w:lang w:val="en-US" w:eastAsia="zh-CN"/>
              </w:rPr>
              <w:t>——核算时段内二氧化硫的排放量，t；</w:t>
            </w:r>
          </w:p>
          <w:p>
            <w:pPr>
              <w:pStyle w:val="35"/>
              <w:ind w:left="0" w:leftChars="0" w:firstLine="720" w:firstLineChars="300"/>
              <w:rPr>
                <w:rFonts w:hint="default" w:ascii="Times New Roman" w:hAnsi="Times New Roman" w:cs="Times New Roman"/>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R——核算时段内锅炉燃料消耗量，万 m³。</w:t>
            </w:r>
          </w:p>
          <w:p>
            <w:pPr>
              <w:pStyle w:val="35"/>
              <w:ind w:firstLine="720" w:firstLineChars="300"/>
              <w:rPr>
                <w:rFonts w:hint="default" w:ascii="Times New Roman" w:hAnsi="Times New Roman" w:cs="Times New Roman"/>
                <w:color w:val="auto"/>
                <w:highlight w:val="none"/>
                <w:vertAlign w:val="baseline"/>
                <w:lang w:val="en-US" w:eastAsia="zh-CN"/>
              </w:rPr>
            </w:pPr>
            <w:r>
              <w:rPr>
                <w:rFonts w:hint="default" w:ascii="Times New Roman" w:hAnsi="Times New Roman" w:cs="Times New Roman"/>
                <w:color w:val="auto"/>
                <w:highlight w:val="none"/>
                <w:lang w:val="en-US" w:eastAsia="zh-CN"/>
              </w:rPr>
              <w:t>S</w:t>
            </w:r>
            <w:r>
              <w:rPr>
                <w:rFonts w:hint="default" w:ascii="Times New Roman" w:hAnsi="Times New Roman" w:cs="Times New Roman"/>
                <w:color w:val="auto"/>
                <w:highlight w:val="none"/>
                <w:vertAlign w:val="subscript"/>
                <w:lang w:val="en-US" w:eastAsia="zh-CN"/>
              </w:rPr>
              <w:t>t</w:t>
            </w:r>
            <w:r>
              <w:rPr>
                <w:rFonts w:hint="default" w:ascii="Times New Roman" w:hAnsi="Times New Roman" w:cs="Times New Roman"/>
                <w:color w:val="auto"/>
                <w:highlight w:val="none"/>
                <w:vertAlign w:val="baseline"/>
                <w:lang w:val="en-US" w:eastAsia="zh-CN"/>
              </w:rPr>
              <w:t>——燃料总硫的质量浓度，mg/m³；本项目采用脱硫天然气，参照《天然气》（GB17820-2018）中二类天然气，取100mg/m</w:t>
            </w:r>
            <w:r>
              <w:rPr>
                <w:rFonts w:hint="default" w:ascii="Times New Roman" w:hAnsi="Times New Roman" w:cs="Times New Roman"/>
                <w:color w:val="auto"/>
                <w:highlight w:val="none"/>
                <w:vertAlign w:val="superscript"/>
                <w:lang w:val="en-US" w:eastAsia="zh-CN"/>
              </w:rPr>
              <w:t>3；</w:t>
            </w:r>
          </w:p>
          <w:p>
            <w:pPr>
              <w:pStyle w:val="35"/>
              <w:ind w:firstLine="720" w:firstLineChars="300"/>
              <w:rPr>
                <w:rFonts w:hint="default" w:ascii="Times New Roman" w:hAnsi="Times New Roman" w:cs="Times New Roman"/>
                <w:color w:val="auto"/>
                <w:highlight w:val="none"/>
                <w:vertAlign w:val="baseline"/>
                <w:lang w:val="en-US" w:eastAsia="zh-CN"/>
              </w:rPr>
            </w:pPr>
            <w:r>
              <w:rPr>
                <w:rFonts w:hint="default" w:ascii="Times New Roman" w:hAnsi="Times New Roman" w:cs="Times New Roman"/>
                <w:color w:val="auto"/>
                <w:highlight w:val="none"/>
                <w:lang w:val="en-US" w:eastAsia="zh-CN"/>
              </w:rPr>
              <w:t>η</w:t>
            </w:r>
            <w:r>
              <w:rPr>
                <w:rFonts w:hint="default" w:ascii="Times New Roman" w:hAnsi="Times New Roman" w:cs="Times New Roman"/>
                <w:color w:val="auto"/>
                <w:highlight w:val="none"/>
                <w:vertAlign w:val="subscript"/>
                <w:lang w:val="en-US" w:eastAsia="zh-CN"/>
              </w:rPr>
              <w:t>s</w:t>
            </w:r>
            <w:r>
              <w:rPr>
                <w:rFonts w:hint="default" w:ascii="Times New Roman" w:hAnsi="Times New Roman" w:cs="Times New Roman"/>
                <w:color w:val="auto"/>
                <w:highlight w:val="none"/>
                <w:vertAlign w:val="baseline"/>
                <w:lang w:val="en-US" w:eastAsia="zh-CN"/>
              </w:rPr>
              <w:t>——脱硫效率，%，本项目未采取脱硫治理措施，取 0；</w:t>
            </w:r>
          </w:p>
          <w:p>
            <w:pPr>
              <w:pStyle w:val="35"/>
              <w:ind w:firstLine="720" w:firstLineChars="300"/>
              <w:rPr>
                <w:rFonts w:hint="default" w:ascii="Times New Roman" w:hAnsi="Times New Roman" w:cs="Times New Roman"/>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K——燃料中硫燃烧后氧化成二氧化硫的份额，量纲为一的量；根据HJ991- 2018附录B，取1。</w:t>
            </w:r>
          </w:p>
          <w:p>
            <w:pPr>
              <w:pStyle w:val="35"/>
              <w:ind w:firstLine="48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由上式计算得，本项目二氧化硫产生量为</w:t>
            </w:r>
            <w:r>
              <w:rPr>
                <w:rFonts w:hint="eastAsia" w:cs="Times New Roman"/>
                <w:color w:val="auto"/>
                <w:highlight w:val="none"/>
                <w:lang w:val="en-US" w:eastAsia="zh-CN"/>
              </w:rPr>
              <w:t>0.126</w:t>
            </w:r>
            <w:r>
              <w:rPr>
                <w:rFonts w:hint="default" w:ascii="Times New Roman" w:hAnsi="Times New Roman" w:cs="Times New Roman"/>
                <w:color w:val="auto"/>
                <w:highlight w:val="none"/>
                <w:lang w:val="en-US" w:eastAsia="zh-CN"/>
              </w:rPr>
              <w:t>t/a，产生浓度为</w:t>
            </w:r>
            <w:r>
              <w:rPr>
                <w:rFonts w:hint="eastAsia" w:cs="Times New Roman"/>
                <w:color w:val="auto"/>
                <w:highlight w:val="none"/>
                <w:lang w:val="en-US" w:eastAsia="zh-CN"/>
              </w:rPr>
              <w:t>19.437</w:t>
            </w:r>
            <w:r>
              <w:rPr>
                <w:rFonts w:hint="default" w:ascii="Times New Roman" w:hAnsi="Times New Roman" w:cs="Times New Roman"/>
                <w:color w:val="auto"/>
                <w:highlight w:val="none"/>
                <w:lang w:val="en-US" w:eastAsia="zh-CN"/>
              </w:rPr>
              <w:t>mg/m³。</w:t>
            </w:r>
          </w:p>
          <w:p>
            <w:pPr>
              <w:pStyle w:val="35"/>
              <w:ind w:firstLine="48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（4）颗粒物</w:t>
            </w:r>
          </w:p>
          <w:p>
            <w:pPr>
              <w:pStyle w:val="35"/>
              <w:ind w:firstLine="480"/>
              <w:rPr>
                <w:rFonts w:hint="default" w:ascii="Times New Roman" w:hAnsi="Times New Roman" w:cs="Times New Roman"/>
                <w:color w:val="auto"/>
                <w:highlight w:val="none"/>
                <w:lang w:val="en-US" w:eastAsia="zh-CN"/>
              </w:rPr>
            </w:pPr>
            <w:r>
              <w:rPr>
                <w:rFonts w:hint="eastAsia" w:cs="Times New Roman"/>
                <w:color w:val="auto"/>
                <w:highlight w:val="none"/>
                <w:lang w:val="en-US" w:eastAsia="zh-CN"/>
              </w:rPr>
              <w:t>根据</w:t>
            </w:r>
            <w:r>
              <w:rPr>
                <w:rFonts w:hint="default" w:ascii="Times New Roman" w:hAnsi="Times New Roman" w:cs="Times New Roman"/>
                <w:color w:val="auto"/>
                <w:highlight w:val="none"/>
                <w:lang w:val="en-US" w:eastAsia="zh-CN"/>
              </w:rPr>
              <w:t>《关于发布计算污染物排放量的排污系数和物料衡算方法的公告》（</w:t>
            </w:r>
            <w:r>
              <w:rPr>
                <w:rFonts w:hint="eastAsia" w:cs="Times New Roman"/>
                <w:color w:val="auto"/>
                <w:highlight w:val="none"/>
                <w:lang w:val="en-US" w:eastAsia="zh-CN"/>
              </w:rPr>
              <w:t>生态环境部</w:t>
            </w:r>
            <w:r>
              <w:rPr>
                <w:rFonts w:hint="default" w:ascii="Times New Roman" w:hAnsi="Times New Roman" w:cs="Times New Roman"/>
                <w:color w:val="auto"/>
                <w:highlight w:val="none"/>
                <w:lang w:val="en-US" w:eastAsia="zh-CN"/>
              </w:rPr>
              <w:t>公告2021年第24号）</w:t>
            </w:r>
            <w:r>
              <w:rPr>
                <w:rFonts w:hint="eastAsia" w:cs="Times New Roman"/>
                <w:color w:val="auto"/>
                <w:highlight w:val="none"/>
                <w:lang w:val="en-US" w:eastAsia="zh-CN"/>
              </w:rPr>
              <w:t>－</w:t>
            </w:r>
            <w:r>
              <w:rPr>
                <w:rFonts w:hint="default" w:ascii="Times New Roman" w:hAnsi="Times New Roman" w:cs="Times New Roman"/>
                <w:color w:val="auto"/>
                <w:highlight w:val="none"/>
                <w:lang w:val="en-US" w:eastAsia="zh-CN"/>
              </w:rPr>
              <w:t>中的“D4411火力发电、4412热电联产行业系数手册”附表1：每燃烧1m³天然气产生颗粒物为103.90mg，因此颗粒物产生量为</w:t>
            </w:r>
            <w:r>
              <w:rPr>
                <w:rFonts w:hint="eastAsia" w:cs="Times New Roman"/>
                <w:color w:val="auto"/>
                <w:highlight w:val="none"/>
                <w:lang w:val="en-US" w:eastAsia="zh-CN"/>
              </w:rPr>
              <w:t>0.0655</w:t>
            </w:r>
            <w:r>
              <w:rPr>
                <w:rFonts w:hint="default" w:ascii="Times New Roman" w:hAnsi="Times New Roman" w:cs="Times New Roman"/>
                <w:color w:val="auto"/>
                <w:highlight w:val="none"/>
                <w:lang w:val="en-US" w:eastAsia="zh-CN"/>
              </w:rPr>
              <w:t>t/a，产生浓度为10.098mg/m³</w:t>
            </w:r>
          </w:p>
          <w:p>
            <w:pPr>
              <w:pStyle w:val="35"/>
              <w:ind w:firstLine="48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项目燃烧天然气产生的烟气经管道收集由1根不低于15m高的排气筒（DA002）排放。</w:t>
            </w:r>
          </w:p>
          <w:p>
            <w:pPr>
              <w:pStyle w:val="37"/>
              <w:rPr>
                <w:rFonts w:hint="default" w:ascii="Times New Roman" w:hAnsi="Times New Roman" w:cs="Times New Roman"/>
                <w:color w:val="auto"/>
                <w:highlight w:val="none"/>
              </w:rPr>
            </w:pPr>
            <w:r>
              <w:rPr>
                <w:rFonts w:hint="default" w:ascii="Times New Roman" w:hAnsi="Times New Roman" w:cs="Times New Roman"/>
                <w:color w:val="auto"/>
                <w:highlight w:val="none"/>
              </w:rPr>
              <w:t>本项目废气</w:t>
            </w:r>
            <w:r>
              <w:rPr>
                <w:rFonts w:hint="eastAsia" w:cs="Times New Roman"/>
                <w:color w:val="auto"/>
                <w:highlight w:val="none"/>
                <w:lang w:val="en-US" w:eastAsia="zh-CN"/>
              </w:rPr>
              <w:t>污染源强</w:t>
            </w:r>
          </w:p>
          <w:tbl>
            <w:tblPr>
              <w:tblStyle w:val="26"/>
              <w:tblW w:w="8477" w:type="dxa"/>
              <w:jc w:val="center"/>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1438"/>
              <w:gridCol w:w="1406"/>
              <w:gridCol w:w="1406"/>
              <w:gridCol w:w="1409"/>
              <w:gridCol w:w="1409"/>
              <w:gridCol w:w="1409"/>
            </w:tblGrid>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1438" w:type="dxa"/>
                  <w:vMerge w:val="restart"/>
                  <w:tcBorders>
                    <w:top w:val="single" w:color="auto" w:sz="12" w:space="0"/>
                    <w:tl2br w:val="nil"/>
                    <w:tr2bl w:val="nil"/>
                  </w:tcBorders>
                  <w:noWrap w:val="0"/>
                  <w:tcMar>
                    <w:top w:w="15" w:type="dxa"/>
                    <w:left w:w="15" w:type="dxa"/>
                    <w:right w:w="15" w:type="dxa"/>
                  </w:tcMar>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项目</w:t>
                  </w:r>
                </w:p>
              </w:tc>
              <w:tc>
                <w:tcPr>
                  <w:tcW w:w="1406" w:type="dxa"/>
                  <w:tcBorders>
                    <w:top w:val="single" w:color="auto" w:sz="12" w:space="0"/>
                    <w:tl2br w:val="nil"/>
                    <w:tr2bl w:val="nil"/>
                  </w:tcBorders>
                  <w:noWrap w:val="0"/>
                  <w:tcMar>
                    <w:top w:w="15" w:type="dxa"/>
                    <w:left w:w="15" w:type="dxa"/>
                    <w:right w:w="15" w:type="dxa"/>
                  </w:tcMar>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排放浓度</w:t>
                  </w:r>
                </w:p>
              </w:tc>
              <w:tc>
                <w:tcPr>
                  <w:tcW w:w="1406" w:type="dxa"/>
                  <w:tcBorders>
                    <w:top w:val="single" w:color="auto" w:sz="12" w:space="0"/>
                    <w:tl2br w:val="nil"/>
                    <w:tr2bl w:val="nil"/>
                  </w:tcBorders>
                  <w:noWrap w:val="0"/>
                  <w:tcMar>
                    <w:top w:w="15" w:type="dxa"/>
                    <w:left w:w="15" w:type="dxa"/>
                    <w:right w:w="15" w:type="dxa"/>
                  </w:tcMar>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产生量</w:t>
                  </w:r>
                </w:p>
              </w:tc>
              <w:tc>
                <w:tcPr>
                  <w:tcW w:w="1409" w:type="dxa"/>
                  <w:tcBorders>
                    <w:top w:val="single" w:color="auto" w:sz="12" w:space="0"/>
                    <w:tl2br w:val="nil"/>
                    <w:tr2bl w:val="nil"/>
                  </w:tcBorders>
                  <w:noWrap w:val="0"/>
                  <w:tcMar>
                    <w:top w:w="15" w:type="dxa"/>
                    <w:left w:w="15" w:type="dxa"/>
                    <w:right w:w="15" w:type="dxa"/>
                  </w:tcMar>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产生速率</w:t>
                  </w:r>
                </w:p>
              </w:tc>
              <w:tc>
                <w:tcPr>
                  <w:tcW w:w="1409" w:type="dxa"/>
                  <w:vMerge w:val="restart"/>
                  <w:tcBorders>
                    <w:top w:val="single" w:color="auto" w:sz="12" w:space="0"/>
                    <w:tl2br w:val="nil"/>
                    <w:tr2bl w:val="nil"/>
                  </w:tcBorders>
                  <w:noWrap w:val="0"/>
                  <w:tcMar>
                    <w:top w:w="15" w:type="dxa"/>
                    <w:left w:w="15" w:type="dxa"/>
                    <w:right w:w="15" w:type="dxa"/>
                  </w:tcMar>
                  <w:vAlign w:val="center"/>
                </w:tcPr>
                <w:p>
                  <w:pPr>
                    <w:pStyle w:val="41"/>
                    <w:rPr>
                      <w:rFonts w:hint="eastAsia" w:ascii="Times New Roman" w:hAnsi="Times New Roman" w:eastAsia="宋体" w:cs="Times New Roman"/>
                      <w:color w:val="auto"/>
                      <w:highlight w:val="none"/>
                      <w:lang w:val="en-US" w:eastAsia="zh-CN"/>
                    </w:rPr>
                  </w:pPr>
                  <w:r>
                    <w:rPr>
                      <w:rFonts w:hint="eastAsia" w:cs="Times New Roman"/>
                      <w:color w:val="auto"/>
                      <w:highlight w:val="none"/>
                      <w:lang w:val="en-US" w:eastAsia="zh-CN"/>
                    </w:rPr>
                    <w:t>污染治理措施</w:t>
                  </w:r>
                </w:p>
              </w:tc>
              <w:tc>
                <w:tcPr>
                  <w:tcW w:w="1409" w:type="dxa"/>
                  <w:tcBorders>
                    <w:top w:val="single" w:color="auto" w:sz="12" w:space="0"/>
                    <w:tl2br w:val="nil"/>
                    <w:tr2bl w:val="nil"/>
                  </w:tcBorders>
                  <w:noWrap w:val="0"/>
                  <w:tcMar>
                    <w:top w:w="15" w:type="dxa"/>
                    <w:left w:w="15" w:type="dxa"/>
                    <w:right w:w="15" w:type="dxa"/>
                  </w:tcMar>
                  <w:vAlign w:val="center"/>
                </w:tcPr>
                <w:p>
                  <w:pPr>
                    <w:pStyle w:val="41"/>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排放标准</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1438" w:type="dxa"/>
                  <w:vMerge w:val="continue"/>
                  <w:tcBorders>
                    <w:tl2br w:val="nil"/>
                    <w:tr2bl w:val="nil"/>
                  </w:tcBorders>
                  <w:noWrap w:val="0"/>
                  <w:tcMar>
                    <w:top w:w="15" w:type="dxa"/>
                    <w:left w:w="15" w:type="dxa"/>
                    <w:right w:w="15" w:type="dxa"/>
                  </w:tcMar>
                  <w:vAlign w:val="center"/>
                </w:tcPr>
                <w:p>
                  <w:pPr>
                    <w:pStyle w:val="41"/>
                    <w:rPr>
                      <w:rFonts w:hint="default" w:ascii="Times New Roman" w:hAnsi="Times New Roman" w:cs="Times New Roman"/>
                      <w:color w:val="auto"/>
                      <w:highlight w:val="none"/>
                    </w:rPr>
                  </w:pPr>
                </w:p>
              </w:tc>
              <w:tc>
                <w:tcPr>
                  <w:tcW w:w="1406" w:type="dxa"/>
                  <w:tcBorders>
                    <w:tl2br w:val="nil"/>
                    <w:tr2bl w:val="nil"/>
                  </w:tcBorders>
                  <w:noWrap w:val="0"/>
                  <w:tcMar>
                    <w:top w:w="15" w:type="dxa"/>
                    <w:left w:w="15" w:type="dxa"/>
                    <w:right w:w="15" w:type="dxa"/>
                  </w:tcMar>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mg/m</w:t>
                  </w:r>
                  <w:r>
                    <w:rPr>
                      <w:rFonts w:hint="default" w:ascii="Times New Roman" w:hAnsi="Times New Roman" w:cs="Times New Roman"/>
                      <w:color w:val="auto"/>
                      <w:highlight w:val="none"/>
                      <w:vertAlign w:val="superscript"/>
                    </w:rPr>
                    <w:t>3</w:t>
                  </w:r>
                </w:p>
              </w:tc>
              <w:tc>
                <w:tcPr>
                  <w:tcW w:w="1406" w:type="dxa"/>
                  <w:tcBorders>
                    <w:tl2br w:val="nil"/>
                    <w:tr2bl w:val="nil"/>
                  </w:tcBorders>
                  <w:noWrap w:val="0"/>
                  <w:tcMar>
                    <w:top w:w="15" w:type="dxa"/>
                    <w:left w:w="15" w:type="dxa"/>
                    <w:right w:w="15" w:type="dxa"/>
                  </w:tcMar>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t/a</w:t>
                  </w:r>
                </w:p>
              </w:tc>
              <w:tc>
                <w:tcPr>
                  <w:tcW w:w="1409" w:type="dxa"/>
                  <w:tcBorders>
                    <w:tl2br w:val="nil"/>
                    <w:tr2bl w:val="nil"/>
                  </w:tcBorders>
                  <w:noWrap w:val="0"/>
                  <w:tcMar>
                    <w:top w:w="15" w:type="dxa"/>
                    <w:left w:w="15" w:type="dxa"/>
                    <w:right w:w="15" w:type="dxa"/>
                  </w:tcMar>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kg/h</w:t>
                  </w:r>
                </w:p>
              </w:tc>
              <w:tc>
                <w:tcPr>
                  <w:tcW w:w="1409" w:type="dxa"/>
                  <w:vMerge w:val="continue"/>
                  <w:tcBorders>
                    <w:tl2br w:val="nil"/>
                    <w:tr2bl w:val="nil"/>
                  </w:tcBorders>
                  <w:noWrap w:val="0"/>
                  <w:tcMar>
                    <w:top w:w="15" w:type="dxa"/>
                    <w:left w:w="15" w:type="dxa"/>
                    <w:right w:w="15" w:type="dxa"/>
                  </w:tcMar>
                  <w:vAlign w:val="center"/>
                </w:tcPr>
                <w:p>
                  <w:pPr>
                    <w:pStyle w:val="41"/>
                    <w:rPr>
                      <w:rFonts w:hint="default" w:ascii="Times New Roman" w:hAnsi="Times New Roman" w:cs="Times New Roman"/>
                      <w:color w:val="auto"/>
                      <w:highlight w:val="none"/>
                    </w:rPr>
                  </w:pPr>
                </w:p>
              </w:tc>
              <w:tc>
                <w:tcPr>
                  <w:tcW w:w="1409" w:type="dxa"/>
                  <w:tcBorders>
                    <w:tl2br w:val="nil"/>
                    <w:tr2bl w:val="nil"/>
                  </w:tcBorders>
                  <w:noWrap w:val="0"/>
                  <w:tcMar>
                    <w:top w:w="15" w:type="dxa"/>
                    <w:left w:w="15" w:type="dxa"/>
                    <w:right w:w="15" w:type="dxa"/>
                  </w:tcMar>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mg/m</w:t>
                  </w:r>
                  <w:r>
                    <w:rPr>
                      <w:rFonts w:hint="default" w:ascii="Times New Roman" w:hAnsi="Times New Roman" w:cs="Times New Roman"/>
                      <w:color w:val="auto"/>
                      <w:highlight w:val="none"/>
                      <w:vertAlign w:val="superscript"/>
                    </w:rPr>
                    <w:t>3</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1438" w:type="dxa"/>
                  <w:tcBorders>
                    <w:tl2br w:val="nil"/>
                    <w:tr2bl w:val="nil"/>
                  </w:tcBorders>
                  <w:noWrap w:val="0"/>
                  <w:tcMar>
                    <w:top w:w="15" w:type="dxa"/>
                    <w:left w:w="15" w:type="dxa"/>
                    <w:right w:w="15" w:type="dxa"/>
                  </w:tcMar>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烟气量</w:t>
                  </w:r>
                </w:p>
              </w:tc>
              <w:tc>
                <w:tcPr>
                  <w:tcW w:w="5630" w:type="dxa"/>
                  <w:gridSpan w:val="4"/>
                  <w:tcBorders>
                    <w:tl2br w:val="nil"/>
                    <w:tr2bl w:val="nil"/>
                  </w:tcBorders>
                  <w:noWrap w:val="0"/>
                  <w:tcMar>
                    <w:top w:w="15" w:type="dxa"/>
                    <w:left w:w="15" w:type="dxa"/>
                    <w:right w:w="15" w:type="dxa"/>
                  </w:tcMar>
                  <w:vAlign w:val="center"/>
                </w:tcPr>
                <w:p>
                  <w:pPr>
                    <w:pStyle w:val="41"/>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388.94</w:t>
                  </w:r>
                  <w:r>
                    <w:rPr>
                      <w:rFonts w:hint="default" w:ascii="Times New Roman" w:hAnsi="Times New Roman" w:cs="Times New Roman"/>
                      <w:color w:val="auto"/>
                      <w:highlight w:val="none"/>
                    </w:rPr>
                    <w:t>万</w:t>
                  </w:r>
                  <w:r>
                    <w:rPr>
                      <w:rFonts w:hint="eastAsia" w:cs="Times New Roman"/>
                      <w:color w:val="auto"/>
                      <w:highlight w:val="none"/>
                      <w:lang w:eastAsia="zh-CN"/>
                    </w:rPr>
                    <w:t>N m</w:t>
                  </w:r>
                  <w:r>
                    <w:rPr>
                      <w:rFonts w:hint="default" w:ascii="Times New Roman" w:hAnsi="Times New Roman" w:cs="Times New Roman"/>
                      <w:color w:val="auto"/>
                      <w:highlight w:val="none"/>
                      <w:vertAlign w:val="superscript"/>
                    </w:rPr>
                    <w:t>3</w:t>
                  </w:r>
                  <w:r>
                    <w:rPr>
                      <w:rFonts w:hint="default" w:ascii="Times New Roman" w:hAnsi="Times New Roman" w:cs="Times New Roman"/>
                      <w:color w:val="auto"/>
                      <w:highlight w:val="none"/>
                    </w:rPr>
                    <w:t>/a</w:t>
                  </w:r>
                </w:p>
              </w:tc>
              <w:tc>
                <w:tcPr>
                  <w:tcW w:w="1409" w:type="dxa"/>
                  <w:tcBorders>
                    <w:tl2br w:val="nil"/>
                    <w:tr2bl w:val="nil"/>
                  </w:tcBorders>
                  <w:noWrap w:val="0"/>
                  <w:tcMar>
                    <w:top w:w="15" w:type="dxa"/>
                    <w:left w:w="15" w:type="dxa"/>
                    <w:right w:w="15" w:type="dxa"/>
                  </w:tcMar>
                  <w:vAlign w:val="center"/>
                </w:tcPr>
                <w:p>
                  <w:pPr>
                    <w:pStyle w:val="41"/>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1438" w:type="dxa"/>
                  <w:tcBorders>
                    <w:tl2br w:val="nil"/>
                    <w:tr2bl w:val="nil"/>
                  </w:tcBorders>
                  <w:noWrap w:val="0"/>
                  <w:tcMar>
                    <w:top w:w="15" w:type="dxa"/>
                    <w:left w:w="15" w:type="dxa"/>
                    <w:right w:w="15" w:type="dxa"/>
                  </w:tcMar>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SO</w:t>
                  </w:r>
                  <w:r>
                    <w:rPr>
                      <w:rFonts w:hint="default" w:ascii="Times New Roman" w:hAnsi="Times New Roman" w:cs="Times New Roman"/>
                      <w:color w:val="auto"/>
                      <w:highlight w:val="none"/>
                      <w:vertAlign w:val="subscript"/>
                    </w:rPr>
                    <w:t>2</w:t>
                  </w:r>
                </w:p>
              </w:tc>
              <w:tc>
                <w:tcPr>
                  <w:tcW w:w="1406" w:type="dxa"/>
                  <w:tcBorders>
                    <w:tl2br w:val="nil"/>
                    <w:tr2bl w:val="nil"/>
                  </w:tcBorders>
                  <w:noWrap w:val="0"/>
                  <w:tcMar>
                    <w:top w:w="15" w:type="dxa"/>
                    <w:left w:w="15" w:type="dxa"/>
                    <w:right w:w="15" w:type="dxa"/>
                  </w:tcMar>
                  <w:vAlign w:val="center"/>
                </w:tcPr>
                <w:p>
                  <w:pPr>
                    <w:pStyle w:val="41"/>
                    <w:rPr>
                      <w:rFonts w:hint="default" w:ascii="Times New Roman" w:hAnsi="Times New Roman" w:eastAsia="宋体" w:cs="Times New Roman"/>
                      <w:color w:val="auto"/>
                      <w:highlight w:val="none"/>
                      <w:lang w:val="en-US" w:eastAsia="zh-CN"/>
                    </w:rPr>
                  </w:pPr>
                  <w:r>
                    <w:rPr>
                      <w:rFonts w:hint="eastAsia" w:cs="Times New Roman"/>
                      <w:color w:val="auto"/>
                      <w:highlight w:val="none"/>
                      <w:lang w:val="en-US" w:eastAsia="zh-CN"/>
                    </w:rPr>
                    <w:t>19.437</w:t>
                  </w:r>
                </w:p>
              </w:tc>
              <w:tc>
                <w:tcPr>
                  <w:tcW w:w="1406" w:type="dxa"/>
                  <w:tcBorders>
                    <w:tl2br w:val="nil"/>
                    <w:tr2bl w:val="nil"/>
                  </w:tcBorders>
                  <w:noWrap w:val="0"/>
                  <w:tcMar>
                    <w:top w:w="15" w:type="dxa"/>
                    <w:left w:w="15" w:type="dxa"/>
                    <w:right w:w="15" w:type="dxa"/>
                  </w:tcMar>
                  <w:vAlign w:val="center"/>
                </w:tcPr>
                <w:p>
                  <w:pPr>
                    <w:pStyle w:val="41"/>
                    <w:rPr>
                      <w:rFonts w:hint="default" w:ascii="Times New Roman" w:hAnsi="Times New Roman" w:eastAsia="宋体" w:cs="Times New Roman"/>
                      <w:color w:val="auto"/>
                      <w:highlight w:val="none"/>
                      <w:lang w:val="en-US" w:eastAsia="zh-CN"/>
                    </w:rPr>
                  </w:pPr>
                  <w:r>
                    <w:rPr>
                      <w:rFonts w:hint="eastAsia" w:cs="Times New Roman"/>
                      <w:color w:val="auto"/>
                      <w:highlight w:val="none"/>
                      <w:lang w:val="en-US" w:eastAsia="zh-CN"/>
                    </w:rPr>
                    <w:t>0.126</w:t>
                  </w:r>
                </w:p>
              </w:tc>
              <w:tc>
                <w:tcPr>
                  <w:tcW w:w="1409" w:type="dxa"/>
                  <w:tcBorders>
                    <w:tl2br w:val="nil"/>
                    <w:tr2bl w:val="nil"/>
                  </w:tcBorders>
                  <w:noWrap w:val="0"/>
                  <w:tcMar>
                    <w:top w:w="15" w:type="dxa"/>
                    <w:left w:w="15" w:type="dxa"/>
                    <w:right w:w="15" w:type="dxa"/>
                  </w:tcMar>
                  <w:vAlign w:val="center"/>
                </w:tcPr>
                <w:p>
                  <w:pPr>
                    <w:pStyle w:val="41"/>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0.014</w:t>
                  </w:r>
                </w:p>
              </w:tc>
              <w:tc>
                <w:tcPr>
                  <w:tcW w:w="1409" w:type="dxa"/>
                  <w:tcBorders>
                    <w:tl2br w:val="nil"/>
                    <w:tr2bl w:val="nil"/>
                  </w:tcBorders>
                  <w:noWrap w:val="0"/>
                  <w:tcMar>
                    <w:top w:w="15" w:type="dxa"/>
                    <w:left w:w="15" w:type="dxa"/>
                    <w:right w:w="15" w:type="dxa"/>
                  </w:tcMar>
                  <w:vAlign w:val="center"/>
                </w:tcPr>
                <w:p>
                  <w:pPr>
                    <w:pStyle w:val="41"/>
                    <w:rPr>
                      <w:rFonts w:hint="default" w:ascii="Times New Roman" w:hAnsi="Times New Roman" w:eastAsia="宋体" w:cs="Times New Roman"/>
                      <w:color w:val="auto"/>
                      <w:highlight w:val="none"/>
                      <w:lang w:val="en-US" w:eastAsia="zh-CN"/>
                    </w:rPr>
                  </w:pPr>
                  <w:r>
                    <w:rPr>
                      <w:rFonts w:hint="eastAsia" w:cs="Times New Roman"/>
                      <w:color w:val="auto"/>
                      <w:highlight w:val="none"/>
                      <w:lang w:val="en-US" w:eastAsia="zh-CN"/>
                    </w:rPr>
                    <w:t>/</w:t>
                  </w:r>
                </w:p>
              </w:tc>
              <w:tc>
                <w:tcPr>
                  <w:tcW w:w="1409" w:type="dxa"/>
                  <w:tcBorders>
                    <w:tl2br w:val="nil"/>
                    <w:tr2bl w:val="nil"/>
                  </w:tcBorders>
                  <w:noWrap w:val="0"/>
                  <w:tcMar>
                    <w:top w:w="15" w:type="dxa"/>
                    <w:left w:w="15" w:type="dxa"/>
                    <w:right w:w="15" w:type="dxa"/>
                  </w:tcMar>
                  <w:vAlign w:val="center"/>
                </w:tcPr>
                <w:p>
                  <w:pPr>
                    <w:pStyle w:val="41"/>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50</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1438" w:type="dxa"/>
                  <w:tcBorders>
                    <w:tl2br w:val="nil"/>
                    <w:tr2bl w:val="nil"/>
                  </w:tcBorders>
                  <w:noWrap w:val="0"/>
                  <w:tcMar>
                    <w:top w:w="15" w:type="dxa"/>
                    <w:left w:w="15" w:type="dxa"/>
                    <w:right w:w="15" w:type="dxa"/>
                  </w:tcMar>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NO</w:t>
                  </w:r>
                  <w:r>
                    <w:rPr>
                      <w:rFonts w:hint="default" w:ascii="Times New Roman" w:hAnsi="Times New Roman" w:cs="Times New Roman"/>
                      <w:i/>
                      <w:iCs/>
                      <w:color w:val="auto"/>
                      <w:highlight w:val="none"/>
                      <w:vertAlign w:val="subscript"/>
                    </w:rPr>
                    <w:t>X</w:t>
                  </w:r>
                </w:p>
              </w:tc>
              <w:tc>
                <w:tcPr>
                  <w:tcW w:w="1406" w:type="dxa"/>
                  <w:tcBorders>
                    <w:tl2br w:val="nil"/>
                    <w:tr2bl w:val="nil"/>
                  </w:tcBorders>
                  <w:noWrap w:val="0"/>
                  <w:tcMar>
                    <w:top w:w="15" w:type="dxa"/>
                    <w:left w:w="15" w:type="dxa"/>
                    <w:right w:w="15" w:type="dxa"/>
                  </w:tcMar>
                  <w:vAlign w:val="center"/>
                </w:tcPr>
                <w:p>
                  <w:pPr>
                    <w:pStyle w:val="41"/>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80</w:t>
                  </w:r>
                </w:p>
              </w:tc>
              <w:tc>
                <w:tcPr>
                  <w:tcW w:w="1406" w:type="dxa"/>
                  <w:tcBorders>
                    <w:tl2br w:val="nil"/>
                    <w:tr2bl w:val="nil"/>
                  </w:tcBorders>
                  <w:noWrap w:val="0"/>
                  <w:tcMar>
                    <w:top w:w="15" w:type="dxa"/>
                    <w:left w:w="15" w:type="dxa"/>
                    <w:right w:w="15" w:type="dxa"/>
                  </w:tcMar>
                  <w:vAlign w:val="center"/>
                </w:tcPr>
                <w:p>
                  <w:pPr>
                    <w:pStyle w:val="41"/>
                    <w:rPr>
                      <w:rFonts w:hint="default" w:ascii="Times New Roman" w:hAnsi="Times New Roman" w:eastAsia="宋体" w:cs="Times New Roman"/>
                      <w:color w:val="auto"/>
                      <w:highlight w:val="none"/>
                      <w:lang w:val="en-US" w:eastAsia="zh-CN"/>
                    </w:rPr>
                  </w:pPr>
                  <w:r>
                    <w:rPr>
                      <w:rFonts w:hint="eastAsia" w:cs="Times New Roman"/>
                      <w:color w:val="auto"/>
                      <w:highlight w:val="none"/>
                      <w:lang w:val="en-US" w:eastAsia="zh-CN"/>
                    </w:rPr>
                    <w:t>0.5186</w:t>
                  </w:r>
                </w:p>
              </w:tc>
              <w:tc>
                <w:tcPr>
                  <w:tcW w:w="1409" w:type="dxa"/>
                  <w:tcBorders>
                    <w:tl2br w:val="nil"/>
                    <w:tr2bl w:val="nil"/>
                  </w:tcBorders>
                  <w:noWrap w:val="0"/>
                  <w:tcMar>
                    <w:top w:w="15" w:type="dxa"/>
                    <w:left w:w="15" w:type="dxa"/>
                    <w:right w:w="15" w:type="dxa"/>
                  </w:tcMar>
                  <w:vAlign w:val="center"/>
                </w:tcPr>
                <w:p>
                  <w:pPr>
                    <w:pStyle w:val="41"/>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0.288</w:t>
                  </w:r>
                </w:p>
              </w:tc>
              <w:tc>
                <w:tcPr>
                  <w:tcW w:w="1409" w:type="dxa"/>
                  <w:tcBorders>
                    <w:tl2br w:val="nil"/>
                    <w:tr2bl w:val="nil"/>
                  </w:tcBorders>
                  <w:noWrap w:val="0"/>
                  <w:tcMar>
                    <w:top w:w="15" w:type="dxa"/>
                    <w:left w:w="15" w:type="dxa"/>
                    <w:right w:w="15" w:type="dxa"/>
                  </w:tcMar>
                  <w:vAlign w:val="center"/>
                </w:tcPr>
                <w:p>
                  <w:pPr>
                    <w:pStyle w:val="41"/>
                    <w:rPr>
                      <w:rFonts w:hint="default" w:ascii="Times New Roman" w:hAnsi="Times New Roman" w:eastAsia="宋体" w:cs="Times New Roman"/>
                      <w:color w:val="auto"/>
                      <w:highlight w:val="none"/>
                      <w:lang w:val="en-US" w:eastAsia="zh-CN"/>
                    </w:rPr>
                  </w:pPr>
                  <w:r>
                    <w:rPr>
                      <w:rFonts w:hint="eastAsia" w:cs="Times New Roman"/>
                      <w:color w:val="auto"/>
                      <w:highlight w:val="none"/>
                      <w:lang w:val="en-US" w:eastAsia="zh-CN"/>
                    </w:rPr>
                    <w:t>低氮燃烧</w:t>
                  </w:r>
                </w:p>
              </w:tc>
              <w:tc>
                <w:tcPr>
                  <w:tcW w:w="1409" w:type="dxa"/>
                  <w:tcBorders>
                    <w:tl2br w:val="nil"/>
                    <w:tr2bl w:val="nil"/>
                  </w:tcBorders>
                  <w:noWrap w:val="0"/>
                  <w:tcMar>
                    <w:top w:w="15" w:type="dxa"/>
                    <w:left w:w="15" w:type="dxa"/>
                    <w:right w:w="15" w:type="dxa"/>
                  </w:tcMar>
                  <w:vAlign w:val="center"/>
                </w:tcPr>
                <w:p>
                  <w:pPr>
                    <w:pStyle w:val="41"/>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200</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1438" w:type="dxa"/>
                  <w:tcBorders>
                    <w:bottom w:val="single" w:color="auto" w:sz="12" w:space="0"/>
                    <w:tl2br w:val="nil"/>
                    <w:tr2bl w:val="nil"/>
                  </w:tcBorders>
                  <w:noWrap w:val="0"/>
                  <w:tcMar>
                    <w:top w:w="15" w:type="dxa"/>
                    <w:left w:w="15" w:type="dxa"/>
                    <w:right w:w="15" w:type="dxa"/>
                  </w:tcMar>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颗粒物</w:t>
                  </w:r>
                </w:p>
              </w:tc>
              <w:tc>
                <w:tcPr>
                  <w:tcW w:w="1406" w:type="dxa"/>
                  <w:tcBorders>
                    <w:bottom w:val="single" w:color="auto" w:sz="12" w:space="0"/>
                    <w:tl2br w:val="nil"/>
                    <w:tr2bl w:val="nil"/>
                  </w:tcBorders>
                  <w:noWrap w:val="0"/>
                  <w:tcMar>
                    <w:top w:w="15" w:type="dxa"/>
                    <w:left w:w="15" w:type="dxa"/>
                    <w:right w:w="15" w:type="dxa"/>
                  </w:tcMar>
                  <w:vAlign w:val="center"/>
                </w:tcPr>
                <w:p>
                  <w:pPr>
                    <w:pStyle w:val="41"/>
                    <w:rPr>
                      <w:rFonts w:hint="default" w:ascii="Times New Roman" w:hAnsi="Times New Roman" w:eastAsia="宋体" w:cs="Times New Roman"/>
                      <w:color w:val="auto"/>
                      <w:highlight w:val="none"/>
                      <w:lang w:val="en-US"/>
                    </w:rPr>
                  </w:pPr>
                  <w:r>
                    <w:rPr>
                      <w:rFonts w:hint="default" w:ascii="Times New Roman" w:hAnsi="Times New Roman" w:eastAsia="宋体" w:cs="Times New Roman"/>
                      <w:color w:val="auto"/>
                      <w:highlight w:val="none"/>
                      <w:lang w:val="en-US" w:eastAsia="zh-CN"/>
                    </w:rPr>
                    <w:t>10.098</w:t>
                  </w:r>
                </w:p>
              </w:tc>
              <w:tc>
                <w:tcPr>
                  <w:tcW w:w="1406" w:type="dxa"/>
                  <w:tcBorders>
                    <w:bottom w:val="single" w:color="auto" w:sz="12" w:space="0"/>
                    <w:tl2br w:val="nil"/>
                    <w:tr2bl w:val="nil"/>
                  </w:tcBorders>
                  <w:noWrap w:val="0"/>
                  <w:tcMar>
                    <w:top w:w="15" w:type="dxa"/>
                    <w:left w:w="15" w:type="dxa"/>
                    <w:right w:w="15" w:type="dxa"/>
                  </w:tcMar>
                  <w:vAlign w:val="center"/>
                </w:tcPr>
                <w:p>
                  <w:pPr>
                    <w:pStyle w:val="41"/>
                    <w:rPr>
                      <w:rFonts w:hint="default" w:ascii="Times New Roman" w:hAnsi="Times New Roman" w:eastAsia="宋体" w:cs="Times New Roman"/>
                      <w:color w:val="auto"/>
                      <w:highlight w:val="none"/>
                      <w:lang w:val="en-US" w:eastAsia="zh-CN"/>
                    </w:rPr>
                  </w:pPr>
                  <w:r>
                    <w:rPr>
                      <w:rFonts w:hint="eastAsia" w:cs="Times New Roman"/>
                      <w:color w:val="auto"/>
                      <w:highlight w:val="none"/>
                      <w:lang w:val="en-US" w:eastAsia="zh-CN"/>
                    </w:rPr>
                    <w:t>0.0655</w:t>
                  </w:r>
                </w:p>
              </w:tc>
              <w:tc>
                <w:tcPr>
                  <w:tcW w:w="1409" w:type="dxa"/>
                  <w:tcBorders>
                    <w:bottom w:val="single" w:color="auto" w:sz="12" w:space="0"/>
                    <w:tl2br w:val="nil"/>
                    <w:tr2bl w:val="nil"/>
                  </w:tcBorders>
                  <w:noWrap w:val="0"/>
                  <w:tcMar>
                    <w:top w:w="15" w:type="dxa"/>
                    <w:left w:w="15" w:type="dxa"/>
                    <w:right w:w="15" w:type="dxa"/>
                  </w:tcMar>
                  <w:vAlign w:val="center"/>
                </w:tcPr>
                <w:p>
                  <w:pPr>
                    <w:pStyle w:val="41"/>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0.036</w:t>
                  </w:r>
                </w:p>
              </w:tc>
              <w:tc>
                <w:tcPr>
                  <w:tcW w:w="1409" w:type="dxa"/>
                  <w:tcBorders>
                    <w:bottom w:val="single" w:color="auto" w:sz="12" w:space="0"/>
                    <w:tl2br w:val="nil"/>
                    <w:tr2bl w:val="nil"/>
                  </w:tcBorders>
                  <w:noWrap w:val="0"/>
                  <w:tcMar>
                    <w:top w:w="15" w:type="dxa"/>
                    <w:left w:w="15" w:type="dxa"/>
                    <w:right w:w="15" w:type="dxa"/>
                  </w:tcMar>
                  <w:vAlign w:val="center"/>
                </w:tcPr>
                <w:p>
                  <w:pPr>
                    <w:pStyle w:val="41"/>
                    <w:rPr>
                      <w:rFonts w:hint="default" w:ascii="Times New Roman" w:hAnsi="Times New Roman" w:eastAsia="宋体" w:cs="Times New Roman"/>
                      <w:color w:val="auto"/>
                      <w:highlight w:val="none"/>
                      <w:lang w:val="en-US" w:eastAsia="zh-CN"/>
                    </w:rPr>
                  </w:pPr>
                  <w:r>
                    <w:rPr>
                      <w:rFonts w:hint="eastAsia" w:cs="Times New Roman"/>
                      <w:color w:val="auto"/>
                      <w:highlight w:val="none"/>
                      <w:lang w:val="en-US" w:eastAsia="zh-CN"/>
                    </w:rPr>
                    <w:t>/</w:t>
                  </w:r>
                </w:p>
              </w:tc>
              <w:tc>
                <w:tcPr>
                  <w:tcW w:w="1409" w:type="dxa"/>
                  <w:tcBorders>
                    <w:bottom w:val="single" w:color="auto" w:sz="12" w:space="0"/>
                    <w:tl2br w:val="nil"/>
                    <w:tr2bl w:val="nil"/>
                  </w:tcBorders>
                  <w:noWrap w:val="0"/>
                  <w:tcMar>
                    <w:top w:w="15" w:type="dxa"/>
                    <w:left w:w="15" w:type="dxa"/>
                    <w:right w:w="15" w:type="dxa"/>
                  </w:tcMar>
                  <w:vAlign w:val="center"/>
                </w:tcPr>
                <w:p>
                  <w:pPr>
                    <w:pStyle w:val="41"/>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20</w:t>
                  </w:r>
                </w:p>
              </w:tc>
            </w:tr>
          </w:tbl>
          <w:p>
            <w:pPr>
              <w:rPr>
                <w:rFonts w:hint="default" w:ascii="Times New Roman" w:hAnsi="Times New Roman" w:cs="Times New Roman"/>
                <w:color w:val="auto"/>
              </w:rPr>
            </w:pPr>
          </w:p>
          <w:p>
            <w:pPr>
              <w:pStyle w:val="37"/>
              <w:rPr>
                <w:rFonts w:hint="default" w:ascii="Times New Roman" w:hAnsi="Times New Roman" w:cs="Times New Roman"/>
                <w:color w:val="auto"/>
                <w:highlight w:val="none"/>
              </w:rPr>
            </w:pPr>
            <w:r>
              <w:rPr>
                <w:rFonts w:hint="default" w:ascii="Times New Roman" w:hAnsi="Times New Roman" w:cs="Times New Roman"/>
                <w:color w:val="auto"/>
                <w:highlight w:val="none"/>
              </w:rPr>
              <w:t>本项目废气</w:t>
            </w:r>
            <w:r>
              <w:rPr>
                <w:rFonts w:hint="eastAsia" w:cs="Times New Roman"/>
                <w:color w:val="auto"/>
                <w:highlight w:val="none"/>
                <w:lang w:val="en-US" w:eastAsia="zh-CN"/>
              </w:rPr>
              <w:t>排放口</w:t>
            </w:r>
            <w:r>
              <w:rPr>
                <w:rFonts w:hint="default" w:ascii="Times New Roman" w:hAnsi="Times New Roman" w:cs="Times New Roman"/>
                <w:color w:val="auto"/>
                <w:highlight w:val="none"/>
              </w:rPr>
              <w:t>一览表</w:t>
            </w:r>
          </w:p>
          <w:tbl>
            <w:tblPr>
              <w:tblStyle w:val="26"/>
              <w:tblW w:w="8481" w:type="dxa"/>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35"/>
              <w:gridCol w:w="1319"/>
              <w:gridCol w:w="994"/>
              <w:gridCol w:w="1794"/>
              <w:gridCol w:w="1033"/>
              <w:gridCol w:w="1447"/>
              <w:gridCol w:w="1059"/>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5" w:type="dxa"/>
                  <w:tcBorders>
                    <w:top w:val="single" w:color="auto" w:sz="12" w:space="0"/>
                    <w:tl2br w:val="nil"/>
                    <w:tr2bl w:val="nil"/>
                  </w:tcBorders>
                  <w:noWrap w:val="0"/>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编号</w:t>
                  </w:r>
                </w:p>
              </w:tc>
              <w:tc>
                <w:tcPr>
                  <w:tcW w:w="1319" w:type="dxa"/>
                  <w:tcBorders>
                    <w:top w:val="single" w:color="auto" w:sz="12" w:space="0"/>
                    <w:tl2br w:val="nil"/>
                    <w:tr2bl w:val="nil"/>
                  </w:tcBorders>
                  <w:noWrap w:val="0"/>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排气筒名称</w:t>
                  </w:r>
                </w:p>
              </w:tc>
              <w:tc>
                <w:tcPr>
                  <w:tcW w:w="994" w:type="dxa"/>
                  <w:tcBorders>
                    <w:top w:val="single" w:color="auto" w:sz="12" w:space="0"/>
                    <w:tl2br w:val="nil"/>
                    <w:tr2bl w:val="nil"/>
                  </w:tcBorders>
                  <w:noWrap w:val="0"/>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类型</w:t>
                  </w:r>
                </w:p>
              </w:tc>
              <w:tc>
                <w:tcPr>
                  <w:tcW w:w="1794" w:type="dxa"/>
                  <w:tcBorders>
                    <w:top w:val="single" w:color="auto" w:sz="12" w:space="0"/>
                    <w:tl2br w:val="nil"/>
                    <w:tr2bl w:val="nil"/>
                  </w:tcBorders>
                  <w:noWrap w:val="0"/>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排气筒地理坐标</w:t>
                  </w:r>
                </w:p>
              </w:tc>
              <w:tc>
                <w:tcPr>
                  <w:tcW w:w="1033" w:type="dxa"/>
                  <w:tcBorders>
                    <w:top w:val="single" w:color="auto" w:sz="12" w:space="0"/>
                    <w:tl2br w:val="nil"/>
                    <w:tr2bl w:val="nil"/>
                  </w:tcBorders>
                  <w:noWrap w:val="0"/>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排气筒高度/m</w:t>
                  </w:r>
                </w:p>
              </w:tc>
              <w:tc>
                <w:tcPr>
                  <w:tcW w:w="1447" w:type="dxa"/>
                  <w:tcBorders>
                    <w:top w:val="single" w:color="auto" w:sz="12" w:space="0"/>
                    <w:tl2br w:val="nil"/>
                    <w:tr2bl w:val="nil"/>
                  </w:tcBorders>
                  <w:noWrap w:val="0"/>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排气筒出口内径/m</w:t>
                  </w:r>
                </w:p>
              </w:tc>
              <w:tc>
                <w:tcPr>
                  <w:tcW w:w="1059" w:type="dxa"/>
                  <w:tcBorders>
                    <w:top w:val="single" w:color="auto" w:sz="12" w:space="0"/>
                    <w:tl2br w:val="nil"/>
                    <w:tr2bl w:val="nil"/>
                  </w:tcBorders>
                  <w:noWrap w:val="0"/>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烟气温度/℃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5" w:type="dxa"/>
                  <w:tcBorders>
                    <w:bottom w:val="single" w:color="auto" w:sz="12" w:space="0"/>
                    <w:tl2br w:val="nil"/>
                    <w:tr2bl w:val="nil"/>
                  </w:tcBorders>
                  <w:noWrap w:val="0"/>
                  <w:vAlign w:val="center"/>
                </w:tcPr>
                <w:p>
                  <w:pPr>
                    <w:pStyle w:val="17"/>
                    <w:adjustRightInd w:val="0"/>
                    <w:snapToGrid w:val="0"/>
                    <w:jc w:val="center"/>
                    <w:rPr>
                      <w:rFonts w:hint="default" w:ascii="Times New Roman" w:hAnsi="Times New Roman" w:eastAsia="宋体" w:cs="Times New Roman"/>
                      <w:color w:val="auto"/>
                      <w:szCs w:val="21"/>
                      <w:highlight w:val="none"/>
                      <w:lang w:eastAsia="zh-CN"/>
                    </w:rPr>
                  </w:pPr>
                  <w:r>
                    <w:rPr>
                      <w:rFonts w:hint="default" w:ascii="Times New Roman" w:hAnsi="Times New Roman" w:cs="Times New Roman"/>
                      <w:color w:val="auto"/>
                      <w:szCs w:val="21"/>
                      <w:highlight w:val="none"/>
                    </w:rPr>
                    <w:t>DA00</w:t>
                  </w:r>
                  <w:r>
                    <w:rPr>
                      <w:rFonts w:hint="default" w:ascii="Times New Roman" w:hAnsi="Times New Roman" w:cs="Times New Roman"/>
                      <w:color w:val="auto"/>
                      <w:szCs w:val="21"/>
                      <w:highlight w:val="none"/>
                      <w:lang w:val="en-US" w:eastAsia="zh-CN"/>
                    </w:rPr>
                    <w:t>2</w:t>
                  </w:r>
                </w:p>
              </w:tc>
              <w:tc>
                <w:tcPr>
                  <w:tcW w:w="1319" w:type="dxa"/>
                  <w:tcBorders>
                    <w:bottom w:val="single" w:color="auto" w:sz="12" w:space="0"/>
                    <w:tl2br w:val="nil"/>
                    <w:tr2bl w:val="nil"/>
                  </w:tcBorders>
                  <w:noWrap w:val="0"/>
                  <w:vAlign w:val="center"/>
                </w:tcPr>
                <w:p>
                  <w:pPr>
                    <w:pStyle w:val="95"/>
                    <w:spacing w:line="240" w:lineRule="auto"/>
                    <w:jc w:val="center"/>
                    <w:rPr>
                      <w:rFonts w:hint="default" w:ascii="Times New Roman" w:hAnsi="Times New Roman" w:cs="Times New Roman"/>
                      <w:color w:val="auto"/>
                      <w:sz w:val="21"/>
                      <w:highlight w:val="none"/>
                    </w:rPr>
                  </w:pPr>
                  <w:r>
                    <w:rPr>
                      <w:rFonts w:hint="default" w:ascii="Times New Roman" w:hAnsi="Times New Roman" w:cs="Times New Roman"/>
                      <w:color w:val="auto"/>
                      <w:sz w:val="21"/>
                      <w:highlight w:val="none"/>
                    </w:rPr>
                    <w:t>燃气废气排气筒</w:t>
                  </w:r>
                </w:p>
              </w:tc>
              <w:tc>
                <w:tcPr>
                  <w:tcW w:w="994" w:type="dxa"/>
                  <w:tcBorders>
                    <w:bottom w:val="single" w:color="auto" w:sz="12" w:space="0"/>
                    <w:tl2br w:val="nil"/>
                    <w:tr2bl w:val="nil"/>
                  </w:tcBorders>
                  <w:noWrap w:val="0"/>
                  <w:vAlign w:val="center"/>
                </w:tcPr>
                <w:p>
                  <w:pPr>
                    <w:pStyle w:val="17"/>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val="en-US" w:eastAsia="zh-CN"/>
                    </w:rPr>
                    <w:t>一般</w:t>
                  </w:r>
                  <w:r>
                    <w:rPr>
                      <w:rFonts w:hint="default" w:ascii="Times New Roman" w:hAnsi="Times New Roman" w:cs="Times New Roman"/>
                      <w:color w:val="auto"/>
                      <w:szCs w:val="21"/>
                      <w:highlight w:val="none"/>
                    </w:rPr>
                    <w:t>排放口</w:t>
                  </w:r>
                </w:p>
              </w:tc>
              <w:tc>
                <w:tcPr>
                  <w:tcW w:w="1794" w:type="dxa"/>
                  <w:tcBorders>
                    <w:bottom w:val="single" w:color="auto" w:sz="12" w:space="0"/>
                    <w:tl2br w:val="nil"/>
                    <w:tr2bl w:val="nil"/>
                  </w:tcBorders>
                  <w:noWrap w:val="0"/>
                  <w:vAlign w:val="center"/>
                </w:tcPr>
                <w:p>
                  <w:pPr>
                    <w:pStyle w:val="17"/>
                    <w:adjustRightInd w:val="0"/>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120°14′21.79</w:t>
                  </w:r>
                  <w:r>
                    <w:rPr>
                      <w:rFonts w:hint="default" w:ascii="Times New Roman" w:hAnsi="Times New Roman" w:cs="Times New Roman"/>
                      <w:color w:val="auto"/>
                      <w:szCs w:val="21"/>
                      <w:highlight w:val="none"/>
                      <w:lang w:val="en-US" w:eastAsia="zh-CN"/>
                    </w:rPr>
                    <w:t>7</w:t>
                  </w:r>
                  <w:r>
                    <w:rPr>
                      <w:rFonts w:hint="default" w:ascii="Times New Roman" w:hAnsi="Times New Roman" w:cs="Times New Roman"/>
                      <w:color w:val="auto"/>
                      <w:szCs w:val="21"/>
                      <w:highlight w:val="none"/>
                    </w:rPr>
                    <w:t>″E</w:t>
                  </w:r>
                </w:p>
                <w:p>
                  <w:pPr>
                    <w:pStyle w:val="17"/>
                    <w:adjustRightInd w:val="0"/>
                    <w:snapToGrid w:val="0"/>
                    <w:jc w:val="center"/>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szCs w:val="21"/>
                      <w:highlight w:val="none"/>
                    </w:rPr>
                    <w:t>27°03′59.85</w:t>
                  </w:r>
                  <w:r>
                    <w:rPr>
                      <w:rFonts w:hint="default" w:ascii="Times New Roman" w:hAnsi="Times New Roman" w:cs="Times New Roman"/>
                      <w:color w:val="auto"/>
                      <w:szCs w:val="21"/>
                      <w:highlight w:val="none"/>
                      <w:lang w:val="en-US" w:eastAsia="zh-CN"/>
                    </w:rPr>
                    <w:t>3</w:t>
                  </w:r>
                  <w:r>
                    <w:rPr>
                      <w:rFonts w:hint="default" w:ascii="Times New Roman" w:hAnsi="Times New Roman" w:cs="Times New Roman"/>
                      <w:color w:val="auto"/>
                      <w:szCs w:val="21"/>
                      <w:highlight w:val="none"/>
                    </w:rPr>
                    <w:t>″N</w:t>
                  </w:r>
                </w:p>
              </w:tc>
              <w:tc>
                <w:tcPr>
                  <w:tcW w:w="1033" w:type="dxa"/>
                  <w:tcBorders>
                    <w:bottom w:val="single" w:color="auto" w:sz="12" w:space="0"/>
                    <w:tl2br w:val="nil"/>
                    <w:tr2bl w:val="nil"/>
                  </w:tcBorders>
                  <w:noWrap w:val="0"/>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15</w:t>
                  </w:r>
                </w:p>
              </w:tc>
              <w:tc>
                <w:tcPr>
                  <w:tcW w:w="1447" w:type="dxa"/>
                  <w:tcBorders>
                    <w:bottom w:val="single" w:color="auto" w:sz="12" w:space="0"/>
                    <w:tl2br w:val="nil"/>
                    <w:tr2bl w:val="nil"/>
                  </w:tcBorders>
                  <w:noWrap w:val="0"/>
                  <w:vAlign w:val="center"/>
                </w:tcPr>
                <w:p>
                  <w:pPr>
                    <w:pStyle w:val="96"/>
                    <w:adjustRightInd w:val="0"/>
                    <w:snapToGrid w:val="0"/>
                    <w:spacing w:line="240" w:lineRule="auto"/>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rPr>
                    <w:t>0.</w:t>
                  </w:r>
                  <w:r>
                    <w:rPr>
                      <w:rFonts w:hint="default" w:ascii="Times New Roman" w:hAnsi="Times New Roman" w:cs="Times New Roman"/>
                      <w:color w:val="auto"/>
                      <w:sz w:val="21"/>
                      <w:szCs w:val="21"/>
                      <w:highlight w:val="none"/>
                      <w:lang w:val="en-US" w:eastAsia="zh-CN"/>
                    </w:rPr>
                    <w:t>5</w:t>
                  </w:r>
                </w:p>
              </w:tc>
              <w:tc>
                <w:tcPr>
                  <w:tcW w:w="1059" w:type="dxa"/>
                  <w:tcBorders>
                    <w:bottom w:val="single" w:color="auto" w:sz="12" w:space="0"/>
                    <w:tl2br w:val="nil"/>
                    <w:tr2bl w:val="nil"/>
                  </w:tcBorders>
                  <w:noWrap w:val="0"/>
                  <w:vAlign w:val="center"/>
                </w:tcPr>
                <w:p>
                  <w:pPr>
                    <w:pStyle w:val="96"/>
                    <w:adjustRightInd w:val="0"/>
                    <w:snapToGrid w:val="0"/>
                    <w:spacing w:line="240" w:lineRule="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180</w:t>
                  </w:r>
                </w:p>
              </w:tc>
            </w:tr>
          </w:tbl>
          <w:p>
            <w:pPr>
              <w:pStyle w:val="9"/>
              <w:rPr>
                <w:rFonts w:hint="default" w:ascii="Times New Roman" w:hAnsi="Times New Roman" w:cs="Times New Roman"/>
                <w:color w:val="auto"/>
                <w:highlight w:val="none"/>
              </w:rPr>
            </w:pPr>
            <w:r>
              <w:rPr>
                <w:rFonts w:hint="default" w:ascii="Times New Roman" w:hAnsi="Times New Roman" w:cs="Times New Roman"/>
                <w:color w:val="auto"/>
                <w:highlight w:val="none"/>
              </w:rPr>
              <w:t>大气环境影响分析</w:t>
            </w:r>
          </w:p>
          <w:p>
            <w:pPr>
              <w:pStyle w:val="35"/>
              <w:ind w:firstLine="480"/>
              <w:rPr>
                <w:rFonts w:hint="default" w:ascii="Times New Roman" w:hAnsi="Times New Roman" w:cs="Times New Roman"/>
                <w:color w:val="auto"/>
                <w:highlight w:val="none"/>
              </w:rPr>
            </w:pPr>
            <w:r>
              <w:rPr>
                <w:rFonts w:hint="default" w:ascii="Times New Roman" w:hAnsi="Times New Roman" w:cs="Times New Roman"/>
                <w:color w:val="auto"/>
                <w:highlight w:val="none"/>
              </w:rPr>
              <w:t>根据废气污染源分析，</w:t>
            </w:r>
            <w:r>
              <w:rPr>
                <w:rFonts w:hint="default" w:ascii="Times New Roman" w:hAnsi="Times New Roman" w:cs="Times New Roman"/>
                <w:color w:val="auto"/>
                <w:highlight w:val="none"/>
                <w:lang w:val="en-US" w:eastAsia="zh-CN"/>
              </w:rPr>
              <w:t>天然气燃烧采用低氮燃烧技术，烟气经收集后通过一根不低于15m高的排气筒排放，颗粒物、二氧化硫、氮氧化物排放浓度满足</w:t>
            </w:r>
            <w:r>
              <w:rPr>
                <w:rFonts w:hint="default" w:ascii="Times New Roman" w:hAnsi="Times New Roman" w:cs="Times New Roman"/>
                <w:color w:val="auto"/>
                <w:lang w:val="en-US" w:eastAsia="zh-CN"/>
              </w:rPr>
              <w:t>《锅炉大气污染物排放标准》（GB13271-2014）表2燃气锅炉排放标准限值，项目废气排放对周边环境影响较小</w:t>
            </w:r>
            <w:r>
              <w:rPr>
                <w:rFonts w:hint="default" w:ascii="Times New Roman" w:hAnsi="Times New Roman" w:cs="Times New Roman"/>
                <w:color w:val="auto"/>
                <w:highlight w:val="none"/>
              </w:rPr>
              <w:t>。</w:t>
            </w:r>
          </w:p>
          <w:p>
            <w:pPr>
              <w:pStyle w:val="9"/>
              <w:rPr>
                <w:rFonts w:hint="default" w:ascii="Times New Roman" w:hAnsi="Times New Roman" w:cs="Times New Roman"/>
                <w:color w:val="auto"/>
                <w:highlight w:val="none"/>
              </w:rPr>
            </w:pPr>
            <w:r>
              <w:rPr>
                <w:rFonts w:hint="default" w:ascii="Times New Roman" w:hAnsi="Times New Roman" w:cs="Times New Roman"/>
                <w:color w:val="auto"/>
                <w:highlight w:val="none"/>
              </w:rPr>
              <w:t>废气污染治理措施及其可行性</w:t>
            </w:r>
          </w:p>
          <w:p>
            <w:pPr>
              <w:pStyle w:val="35"/>
              <w:bidi w:val="0"/>
              <w:rPr>
                <w:rFonts w:hint="eastAsia" w:cs="Times New Roman"/>
                <w:color w:val="auto"/>
                <w:highlight w:val="none"/>
                <w:lang w:val="en-US" w:eastAsia="zh-CN"/>
              </w:rPr>
            </w:pPr>
            <w:r>
              <w:rPr>
                <w:rFonts w:hint="default" w:ascii="Times New Roman" w:hAnsi="Times New Roman" w:cs="Times New Roman"/>
                <w:color w:val="auto"/>
                <w:lang w:val="en-US" w:eastAsia="zh-CN"/>
              </w:rPr>
              <w:t>本项目天然气采用脱硫天然气，燃烧器采用</w:t>
            </w:r>
            <w:r>
              <w:rPr>
                <w:rFonts w:hint="default" w:ascii="Times New Roman" w:hAnsi="Times New Roman" w:cs="Times New Roman"/>
                <w:color w:val="auto"/>
                <w:highlight w:val="none"/>
              </w:rPr>
              <w:t>扩散式燃烧器+烟气再循环</w:t>
            </w:r>
            <w:r>
              <w:rPr>
                <w:rFonts w:hint="default" w:ascii="Times New Roman" w:hAnsi="Times New Roman" w:cs="Times New Roman"/>
                <w:color w:val="auto"/>
                <w:highlight w:val="none"/>
                <w:lang w:val="en-US" w:eastAsia="zh-CN"/>
              </w:rPr>
              <w:t>低氮燃烧技术，</w:t>
            </w:r>
            <w:r>
              <w:rPr>
                <w:rFonts w:hint="eastAsia" w:cs="Times New Roman"/>
                <w:color w:val="auto"/>
                <w:highlight w:val="none"/>
                <w:lang w:val="en-US" w:eastAsia="zh-CN"/>
              </w:rPr>
              <w:t>属于《排污许可证申请与核发技术规范 锅炉》（HJ953-2018）表7中燃气锅炉烟气污染防治可行技术。</w:t>
            </w:r>
          </w:p>
          <w:p>
            <w:pPr>
              <w:pStyle w:val="35"/>
              <w:bidi w:val="0"/>
              <w:rPr>
                <w:rFonts w:hint="eastAsia" w:cs="Times New Roman"/>
                <w:color w:val="auto"/>
                <w:highlight w:val="none"/>
                <w:lang w:val="en-US" w:eastAsia="zh-CN"/>
              </w:rPr>
            </w:pPr>
            <w:r>
              <w:rPr>
                <w:rFonts w:hint="default" w:ascii="Times New Roman" w:hAnsi="Times New Roman" w:cs="Times New Roman"/>
                <w:color w:val="auto"/>
                <w:highlight w:val="none"/>
                <w:lang w:val="en-US" w:eastAsia="zh-CN"/>
              </w:rPr>
              <w:t>扩散式燃烧器通过物理结构的优化将空气和燃料分层、分阶段送入炉膛实现分级燃烧，扩大燃烧区域、降低火焰温度，减少NOx生成。</w:t>
            </w:r>
            <w:r>
              <w:rPr>
                <w:rFonts w:hint="eastAsia" w:cs="Times New Roman"/>
                <w:color w:val="auto"/>
                <w:highlight w:val="none"/>
                <w:lang w:val="en-US" w:eastAsia="zh-CN"/>
              </w:rPr>
              <w:t>烟气再循环技术通过将锅炉尾部的低温烟气作为惰性吸热工质引入火焰区，降低火焰区的温度和燃烧区的含氧量，减缓燃烧热释放速率，减少NOx生成。根据</w:t>
            </w:r>
            <w:r>
              <w:rPr>
                <w:rFonts w:hint="default" w:ascii="Times New Roman" w:hAnsi="Times New Roman" w:cs="Times New Roman"/>
                <w:color w:val="auto"/>
                <w:highlight w:val="none"/>
              </w:rPr>
              <w:t>《工业锅炉污染防治可行技术指南》（HJ1178-2021）</w:t>
            </w:r>
            <w:r>
              <w:rPr>
                <w:rFonts w:hint="eastAsia" w:cs="Times New Roman"/>
                <w:color w:val="auto"/>
                <w:highlight w:val="none"/>
                <w:lang w:eastAsia="zh-CN"/>
              </w:rPr>
              <w:t>，</w:t>
            </w:r>
            <w:r>
              <w:rPr>
                <w:rFonts w:hint="default" w:ascii="Times New Roman" w:hAnsi="Times New Roman" w:cs="Times New Roman"/>
                <w:color w:val="auto"/>
                <w:highlight w:val="none"/>
                <w:lang w:val="en-US" w:eastAsia="zh-CN"/>
              </w:rPr>
              <w:t>采用扩散式燃烧器的</w:t>
            </w:r>
            <w:r>
              <w:rPr>
                <w:rFonts w:hint="eastAsia" w:cs="Times New Roman"/>
                <w:color w:val="auto"/>
                <w:highlight w:val="none"/>
                <w:lang w:val="en-US" w:eastAsia="zh-CN"/>
              </w:rPr>
              <w:t>燃天然气锅炉NOx产生浓度可控制在60</w:t>
            </w:r>
            <w:r>
              <w:rPr>
                <w:rFonts w:hint="default" w:ascii="Times New Roman" w:hAnsi="Times New Roman" w:cs="Times New Roman"/>
                <w:color w:val="auto"/>
                <w:highlight w:val="none"/>
              </w:rPr>
              <w:t>mg/m</w:t>
            </w:r>
            <w:r>
              <w:rPr>
                <w:rFonts w:hint="default" w:ascii="Times New Roman" w:hAnsi="Times New Roman" w:cs="Times New Roman"/>
                <w:color w:val="auto"/>
                <w:highlight w:val="none"/>
                <w:lang w:val="en-US" w:eastAsia="zh-CN"/>
              </w:rPr>
              <w:t>³</w:t>
            </w:r>
            <w:r>
              <w:rPr>
                <w:rFonts w:hint="eastAsia" w:cs="Times New Roman"/>
                <w:color w:val="auto"/>
                <w:highlight w:val="none"/>
                <w:lang w:val="en-US" w:eastAsia="zh-CN"/>
              </w:rPr>
              <w:t>~200mg/m³，</w:t>
            </w:r>
            <w:r>
              <w:rPr>
                <w:rFonts w:hint="default" w:ascii="Times New Roman" w:hAnsi="Times New Roman" w:cs="Times New Roman"/>
                <w:color w:val="auto"/>
                <w:highlight w:val="none"/>
              </w:rPr>
              <w:t>采用扩散式燃烧器+烟气再循环</w:t>
            </w:r>
            <w:r>
              <w:rPr>
                <w:rFonts w:hint="eastAsia" w:cs="Times New Roman"/>
                <w:color w:val="auto"/>
                <w:highlight w:val="none"/>
                <w:lang w:val="en-US" w:eastAsia="zh-CN"/>
              </w:rPr>
              <w:t>组合工艺</w:t>
            </w:r>
            <w:r>
              <w:rPr>
                <w:rFonts w:hint="default" w:ascii="Times New Roman" w:hAnsi="Times New Roman" w:cs="Times New Roman"/>
                <w:color w:val="auto"/>
                <w:highlight w:val="none"/>
              </w:rPr>
              <w:t>，NOx排放水平为20mg/m</w:t>
            </w:r>
            <w:r>
              <w:rPr>
                <w:rFonts w:hint="default" w:ascii="Times New Roman" w:hAnsi="Times New Roman" w:cs="Times New Roman"/>
                <w:color w:val="auto"/>
                <w:highlight w:val="none"/>
                <w:lang w:val="en-US" w:eastAsia="zh-CN"/>
              </w:rPr>
              <w:t>³</w:t>
            </w:r>
            <w:r>
              <w:rPr>
                <w:rFonts w:hint="default" w:ascii="Times New Roman" w:hAnsi="Times New Roman" w:cs="Times New Roman"/>
                <w:color w:val="auto"/>
                <w:highlight w:val="none"/>
              </w:rPr>
              <w:t>～80mg/m</w:t>
            </w:r>
            <w:r>
              <w:rPr>
                <w:rFonts w:hint="default" w:ascii="Times New Roman" w:hAnsi="Times New Roman" w:cs="Times New Roman"/>
                <w:color w:val="auto"/>
                <w:highlight w:val="none"/>
                <w:lang w:val="en-US" w:eastAsia="zh-CN"/>
              </w:rPr>
              <w:t>³</w:t>
            </w:r>
            <w:r>
              <w:rPr>
                <w:rFonts w:hint="eastAsia" w:cs="Times New Roman"/>
                <w:color w:val="auto"/>
                <w:highlight w:val="none"/>
                <w:lang w:val="en-US" w:eastAsia="zh-CN"/>
              </w:rPr>
              <w:t>。因此，经核算，燃气 废气各</w:t>
            </w:r>
            <w:r>
              <w:rPr>
                <w:rFonts w:hint="default" w:ascii="Times New Roman" w:hAnsi="Times New Roman" w:cs="Times New Roman"/>
                <w:color w:val="auto"/>
                <w:highlight w:val="none"/>
                <w:lang w:val="en-US" w:eastAsia="zh-CN"/>
              </w:rPr>
              <w:t>污染物排放浓度</w:t>
            </w:r>
            <w:r>
              <w:rPr>
                <w:rFonts w:hint="eastAsia" w:cs="Times New Roman"/>
                <w:color w:val="auto"/>
                <w:highlight w:val="none"/>
                <w:lang w:val="en-US" w:eastAsia="zh-CN"/>
              </w:rPr>
              <w:t>均</w:t>
            </w:r>
            <w:r>
              <w:rPr>
                <w:rFonts w:hint="default" w:ascii="Times New Roman" w:hAnsi="Times New Roman" w:cs="Times New Roman"/>
                <w:color w:val="auto"/>
                <w:highlight w:val="none"/>
                <w:lang w:val="en-US" w:eastAsia="zh-CN"/>
              </w:rPr>
              <w:t>满足</w:t>
            </w:r>
            <w:r>
              <w:rPr>
                <w:rFonts w:hint="default" w:ascii="Times New Roman" w:hAnsi="Times New Roman" w:cs="Times New Roman"/>
                <w:color w:val="auto"/>
                <w:lang w:val="en-US" w:eastAsia="zh-CN"/>
              </w:rPr>
              <w:t>《锅炉大气污染物排放标准》（GB13271-2014）表2燃气锅炉排放标准限值。</w:t>
            </w:r>
          </w:p>
          <w:p>
            <w:pPr>
              <w:pStyle w:val="35"/>
              <w:bidi w:val="0"/>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本次新建锅炉房仅设置一根15m燃气废气排气筒，项目周边200m范围内存在沙淀村房屋约12m，排气筒高度高于其屋顶3m，符合《锅炉大气污染物排放标准》（GB13271-2014）中燃气锅炉烟囱高度，废气污染治理措施可行。</w:t>
            </w:r>
          </w:p>
          <w:p>
            <w:pPr>
              <w:pStyle w:val="9"/>
              <w:rPr>
                <w:rFonts w:hint="default" w:ascii="Times New Roman" w:hAnsi="Times New Roman" w:cs="Times New Roman"/>
                <w:color w:val="auto"/>
                <w:highlight w:val="none"/>
              </w:rPr>
            </w:pPr>
            <w:r>
              <w:rPr>
                <w:rFonts w:hint="eastAsia" w:cs="Times New Roman"/>
                <w:color w:val="auto"/>
                <w:highlight w:val="none"/>
                <w:lang w:val="en-US" w:eastAsia="zh-CN"/>
              </w:rPr>
              <w:t>非正常工况影响分析</w:t>
            </w:r>
          </w:p>
          <w:p>
            <w:pPr>
              <w:pStyle w:val="35"/>
              <w:bidi w:val="0"/>
              <w:rPr>
                <w:rFonts w:hint="default" w:eastAsia="宋体"/>
                <w:color w:val="auto"/>
                <w:lang w:val="en-US" w:eastAsia="zh-CN"/>
              </w:rPr>
            </w:pPr>
            <w:r>
              <w:rPr>
                <w:rFonts w:hint="eastAsia"/>
                <w:color w:val="auto"/>
                <w:lang w:val="en-US" w:eastAsia="zh-CN"/>
              </w:rPr>
              <w:t>本项目非正常工况主要考虑低氮燃烧或烟气再循环失效，导致废气污染物未经净化直接排放，排放情况如下：</w:t>
            </w:r>
          </w:p>
          <w:p>
            <w:pPr>
              <w:pStyle w:val="37"/>
              <w:bidi w:val="0"/>
              <w:rPr>
                <w:rFonts w:hint="default"/>
                <w:color w:val="auto"/>
              </w:rPr>
            </w:pPr>
            <w:r>
              <w:rPr>
                <w:rFonts w:hint="eastAsia"/>
                <w:color w:val="auto"/>
                <w:lang w:val="en-US" w:eastAsia="zh-CN"/>
              </w:rPr>
              <w:t>污染源非正常排放量核算表</w:t>
            </w:r>
          </w:p>
          <w:tbl>
            <w:tblPr>
              <w:tblStyle w:val="26"/>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60"/>
              <w:gridCol w:w="1066"/>
              <w:gridCol w:w="753"/>
              <w:gridCol w:w="1329"/>
              <w:gridCol w:w="1027"/>
              <w:gridCol w:w="1010"/>
              <w:gridCol w:w="213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66" w:type="dxa"/>
                  <w:tcBorders>
                    <w:tl2br w:val="nil"/>
                    <w:tr2bl w:val="nil"/>
                  </w:tcBorders>
                  <w:noWrap w:val="0"/>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污染物</w:t>
                  </w:r>
                </w:p>
              </w:tc>
              <w:tc>
                <w:tcPr>
                  <w:tcW w:w="1071" w:type="dxa"/>
                  <w:tcBorders>
                    <w:tl2br w:val="nil"/>
                    <w:tr2bl w:val="nil"/>
                  </w:tcBorders>
                  <w:noWrap w:val="0"/>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排放情况</w:t>
                  </w:r>
                </w:p>
              </w:tc>
              <w:tc>
                <w:tcPr>
                  <w:tcW w:w="754" w:type="dxa"/>
                  <w:tcBorders>
                    <w:tl2br w:val="nil"/>
                    <w:tr2bl w:val="nil"/>
                  </w:tcBorders>
                  <w:noWrap w:val="0"/>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频次</w:t>
                  </w:r>
                  <w:r>
                    <w:rPr>
                      <w:rFonts w:hint="eastAsia" w:cs="Times New Roman"/>
                      <w:color w:val="auto"/>
                      <w:highlight w:val="none"/>
                      <w:lang w:eastAsia="zh-CN"/>
                    </w:rPr>
                    <w:t>（</w:t>
                  </w:r>
                  <w:r>
                    <w:rPr>
                      <w:rFonts w:hint="default" w:ascii="Times New Roman" w:hAnsi="Times New Roman" w:cs="Times New Roman"/>
                      <w:color w:val="auto"/>
                      <w:highlight w:val="none"/>
                    </w:rPr>
                    <w:t>次/a</w:t>
                  </w:r>
                  <w:r>
                    <w:rPr>
                      <w:rFonts w:hint="eastAsia" w:cs="Times New Roman"/>
                      <w:color w:val="auto"/>
                      <w:highlight w:val="none"/>
                      <w:lang w:eastAsia="zh-CN"/>
                    </w:rPr>
                    <w:t>）</w:t>
                  </w:r>
                </w:p>
              </w:tc>
              <w:tc>
                <w:tcPr>
                  <w:tcW w:w="1331" w:type="dxa"/>
                  <w:tcBorders>
                    <w:tl2br w:val="nil"/>
                    <w:tr2bl w:val="nil"/>
                  </w:tcBorders>
                  <w:noWrap w:val="0"/>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排放浓度</w:t>
                  </w:r>
                  <w:r>
                    <w:rPr>
                      <w:rFonts w:hint="eastAsia" w:cs="Times New Roman"/>
                      <w:color w:val="auto"/>
                      <w:highlight w:val="none"/>
                      <w:lang w:eastAsia="zh-CN"/>
                    </w:rPr>
                    <w:t>（</w:t>
                  </w:r>
                  <w:r>
                    <w:rPr>
                      <w:rFonts w:hint="default" w:ascii="Times New Roman" w:hAnsi="Times New Roman" w:cs="Times New Roman"/>
                      <w:color w:val="auto"/>
                      <w:highlight w:val="none"/>
                    </w:rPr>
                    <w:t>mg/m</w:t>
                  </w:r>
                  <w:r>
                    <w:rPr>
                      <w:rFonts w:hint="default" w:ascii="Times New Roman" w:hAnsi="Times New Roman" w:cs="Times New Roman"/>
                      <w:color w:val="auto"/>
                      <w:highlight w:val="none"/>
                      <w:vertAlign w:val="superscript"/>
                    </w:rPr>
                    <w:t>3</w:t>
                  </w:r>
                  <w:r>
                    <w:rPr>
                      <w:rFonts w:hint="eastAsia" w:cs="Times New Roman"/>
                      <w:color w:val="auto"/>
                      <w:highlight w:val="none"/>
                      <w:vertAlign w:val="superscript"/>
                      <w:lang w:eastAsia="zh-CN"/>
                    </w:rPr>
                    <w:t>）</w:t>
                  </w:r>
                </w:p>
              </w:tc>
              <w:tc>
                <w:tcPr>
                  <w:tcW w:w="1030" w:type="dxa"/>
                  <w:tcBorders>
                    <w:tl2br w:val="nil"/>
                    <w:tr2bl w:val="nil"/>
                  </w:tcBorders>
                  <w:noWrap w:val="0"/>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持续时间</w:t>
                  </w:r>
                  <w:r>
                    <w:rPr>
                      <w:rFonts w:hint="eastAsia" w:cs="Times New Roman"/>
                      <w:color w:val="auto"/>
                      <w:highlight w:val="none"/>
                      <w:lang w:eastAsia="zh-CN"/>
                    </w:rPr>
                    <w:t>（</w:t>
                  </w:r>
                  <w:r>
                    <w:rPr>
                      <w:rFonts w:hint="default" w:ascii="Times New Roman" w:hAnsi="Times New Roman" w:cs="Times New Roman"/>
                      <w:color w:val="auto"/>
                      <w:highlight w:val="none"/>
                    </w:rPr>
                    <w:t>h/次</w:t>
                  </w:r>
                  <w:r>
                    <w:rPr>
                      <w:rFonts w:hint="eastAsia" w:cs="Times New Roman"/>
                      <w:color w:val="auto"/>
                      <w:highlight w:val="none"/>
                      <w:lang w:eastAsia="zh-CN"/>
                    </w:rPr>
                    <w:t>）</w:t>
                  </w:r>
                </w:p>
              </w:tc>
              <w:tc>
                <w:tcPr>
                  <w:tcW w:w="981" w:type="dxa"/>
                  <w:tcBorders>
                    <w:tl2br w:val="nil"/>
                    <w:tr2bl w:val="nil"/>
                  </w:tcBorders>
                  <w:noWrap w:val="0"/>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排放速率</w:t>
                  </w:r>
                  <w:r>
                    <w:rPr>
                      <w:rFonts w:hint="eastAsia" w:cs="Times New Roman"/>
                      <w:color w:val="auto"/>
                      <w:highlight w:val="none"/>
                      <w:lang w:eastAsia="zh-CN"/>
                    </w:rPr>
                    <w:t>（</w:t>
                  </w:r>
                  <w:r>
                    <w:rPr>
                      <w:rFonts w:hint="default" w:ascii="Times New Roman" w:hAnsi="Times New Roman" w:cs="Times New Roman"/>
                      <w:color w:val="auto"/>
                      <w:highlight w:val="none"/>
                    </w:rPr>
                    <w:t>kg/h</w:t>
                  </w:r>
                  <w:r>
                    <w:rPr>
                      <w:rFonts w:hint="eastAsia" w:cs="Times New Roman"/>
                      <w:color w:val="auto"/>
                      <w:highlight w:val="none"/>
                      <w:lang w:eastAsia="zh-CN"/>
                    </w:rPr>
                    <w:t>）</w:t>
                  </w:r>
                </w:p>
              </w:tc>
              <w:tc>
                <w:tcPr>
                  <w:tcW w:w="2148" w:type="dxa"/>
                  <w:tcBorders>
                    <w:tl2br w:val="nil"/>
                    <w:tr2bl w:val="nil"/>
                  </w:tcBorders>
                  <w:noWrap w:val="0"/>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66" w:type="dxa"/>
                  <w:tcBorders>
                    <w:tl2br w:val="nil"/>
                    <w:tr2bl w:val="nil"/>
                  </w:tcBorders>
                  <w:noWrap w:val="0"/>
                  <w:vAlign w:val="center"/>
                </w:tcPr>
                <w:p>
                  <w:pPr>
                    <w:pStyle w:val="41"/>
                    <w:rPr>
                      <w:rFonts w:hint="eastAsia" w:ascii="Times New Roman" w:hAnsi="Times New Roman" w:eastAsia="宋体" w:cs="Times New Roman"/>
                      <w:color w:val="auto"/>
                      <w:highlight w:val="none"/>
                      <w:lang w:val="en-US" w:eastAsia="zh-CN"/>
                    </w:rPr>
                  </w:pPr>
                  <w:r>
                    <w:rPr>
                      <w:rFonts w:hint="eastAsia" w:cs="Times New Roman"/>
                      <w:color w:val="auto"/>
                      <w:highlight w:val="none"/>
                      <w:lang w:val="en-US" w:eastAsia="zh-CN"/>
                    </w:rPr>
                    <w:t>颗粒物</w:t>
                  </w:r>
                </w:p>
              </w:tc>
              <w:tc>
                <w:tcPr>
                  <w:tcW w:w="1071" w:type="dxa"/>
                  <w:vMerge w:val="restart"/>
                  <w:tcBorders>
                    <w:tl2br w:val="nil"/>
                    <w:tr2bl w:val="nil"/>
                  </w:tcBorders>
                  <w:noWrap w:val="0"/>
                  <w:vAlign w:val="center"/>
                </w:tcPr>
                <w:p>
                  <w:pPr>
                    <w:pStyle w:val="41"/>
                    <w:rPr>
                      <w:rFonts w:hint="default" w:ascii="Times New Roman" w:hAnsi="Times New Roman" w:eastAsia="宋体" w:cs="Times New Roman"/>
                      <w:color w:val="auto"/>
                      <w:highlight w:val="none"/>
                      <w:lang w:val="en-US" w:eastAsia="zh-CN"/>
                    </w:rPr>
                  </w:pPr>
                  <w:r>
                    <w:rPr>
                      <w:rFonts w:hint="eastAsia"/>
                      <w:color w:val="auto"/>
                      <w:lang w:val="en-US" w:eastAsia="zh-CN"/>
                    </w:rPr>
                    <w:t>低氮燃烧或烟气再循环</w:t>
                  </w:r>
                  <w:r>
                    <w:rPr>
                      <w:rFonts w:hint="eastAsia" w:cs="Times New Roman"/>
                      <w:color w:val="auto"/>
                      <w:highlight w:val="none"/>
                      <w:lang w:val="en-US" w:eastAsia="zh-CN"/>
                    </w:rPr>
                    <w:t>失效</w:t>
                  </w:r>
                </w:p>
              </w:tc>
              <w:tc>
                <w:tcPr>
                  <w:tcW w:w="754" w:type="dxa"/>
                  <w:tcBorders>
                    <w:tl2br w:val="nil"/>
                    <w:tr2bl w:val="nil"/>
                  </w:tcBorders>
                  <w:noWrap w:val="0"/>
                  <w:vAlign w:val="center"/>
                </w:tcPr>
                <w:p>
                  <w:pPr>
                    <w:pStyle w:val="41"/>
                    <w:rPr>
                      <w:rFonts w:hint="eastAsia" w:ascii="Times New Roman" w:hAnsi="Times New Roman" w:eastAsia="宋体" w:cs="Times New Roman"/>
                      <w:color w:val="auto"/>
                      <w:highlight w:val="none"/>
                      <w:lang w:val="en-US" w:eastAsia="zh-CN"/>
                    </w:rPr>
                  </w:pPr>
                  <w:r>
                    <w:rPr>
                      <w:rFonts w:hint="eastAsia" w:cs="Times New Roman"/>
                      <w:color w:val="auto"/>
                      <w:highlight w:val="none"/>
                      <w:lang w:val="en-US" w:eastAsia="zh-CN"/>
                    </w:rPr>
                    <w:t>1</w:t>
                  </w:r>
                </w:p>
              </w:tc>
              <w:tc>
                <w:tcPr>
                  <w:tcW w:w="1331" w:type="dxa"/>
                  <w:tcBorders>
                    <w:tl2br w:val="nil"/>
                    <w:tr2bl w:val="nil"/>
                  </w:tcBorders>
                  <w:noWrap w:val="0"/>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eastAsia" w:cs="Times New Roman"/>
                      <w:color w:val="auto"/>
                      <w:highlight w:val="none"/>
                      <w:lang w:val="en-US" w:eastAsia="zh-CN"/>
                    </w:rPr>
                    <w:t>19.437</w:t>
                  </w:r>
                </w:p>
              </w:tc>
              <w:tc>
                <w:tcPr>
                  <w:tcW w:w="1030" w:type="dxa"/>
                  <w:tcBorders>
                    <w:tl2br w:val="nil"/>
                    <w:tr2bl w:val="nil"/>
                  </w:tcBorders>
                  <w:noWrap w:val="0"/>
                  <w:vAlign w:val="center"/>
                </w:tcPr>
                <w:p>
                  <w:pPr>
                    <w:widowControl/>
                    <w:jc w:val="center"/>
                    <w:textAlignment w:val="center"/>
                    <w:rPr>
                      <w:rFonts w:hint="default" w:ascii="Times New Roman" w:hAnsi="Times New Roman" w:cs="Times New Roman"/>
                      <w:color w:val="auto"/>
                      <w:highlight w:val="none"/>
                    </w:rPr>
                  </w:pPr>
                  <w:r>
                    <w:rPr>
                      <w:rFonts w:hint="default" w:ascii="Times New Roman" w:hAnsi="Times New Roman" w:cs="Times New Roman"/>
                      <w:color w:val="auto"/>
                      <w:kern w:val="0"/>
                      <w:szCs w:val="21"/>
                      <w:highlight w:val="none"/>
                      <w:lang w:bidi="ar"/>
                    </w:rPr>
                    <w:t>1</w:t>
                  </w:r>
                </w:p>
              </w:tc>
              <w:tc>
                <w:tcPr>
                  <w:tcW w:w="981" w:type="dxa"/>
                  <w:tcBorders>
                    <w:tl2br w:val="nil"/>
                    <w:tr2bl w:val="nil"/>
                  </w:tcBorders>
                  <w:noWrap w:val="0"/>
                  <w:vAlign w:val="center"/>
                </w:tcPr>
                <w:p>
                  <w:pPr>
                    <w:widowControl/>
                    <w:jc w:val="center"/>
                    <w:textAlignment w:val="center"/>
                    <w:rPr>
                      <w:rFonts w:hint="default" w:ascii="Times New Roman" w:hAnsi="Times New Roman" w:eastAsia="宋体" w:cs="Times New Roman"/>
                      <w:color w:val="auto"/>
                      <w:highlight w:val="none"/>
                      <w:lang w:val="en-US" w:eastAsia="zh-CN"/>
                    </w:rPr>
                  </w:pPr>
                  <w:r>
                    <w:rPr>
                      <w:rFonts w:hint="eastAsia" w:cs="Times New Roman"/>
                      <w:color w:val="auto"/>
                      <w:highlight w:val="none"/>
                      <w:lang w:val="en-US" w:eastAsia="zh-CN"/>
                    </w:rPr>
                    <w:t>0.014</w:t>
                  </w:r>
                </w:p>
              </w:tc>
              <w:tc>
                <w:tcPr>
                  <w:tcW w:w="2148" w:type="dxa"/>
                  <w:vMerge w:val="restart"/>
                  <w:tcBorders>
                    <w:tl2br w:val="nil"/>
                    <w:tr2bl w:val="nil"/>
                  </w:tcBorders>
                  <w:noWrap w:val="0"/>
                  <w:vAlign w:val="center"/>
                </w:tcPr>
                <w:p>
                  <w:pPr>
                    <w:pStyle w:val="41"/>
                    <w:rPr>
                      <w:rFonts w:hint="default" w:ascii="Times New Roman" w:hAnsi="Times New Roman" w:eastAsia="宋体" w:cs="Times New Roman"/>
                      <w:color w:val="auto"/>
                      <w:highlight w:val="none"/>
                      <w:lang w:val="en-US" w:eastAsia="zh-CN"/>
                    </w:rPr>
                  </w:pPr>
                  <w:r>
                    <w:rPr>
                      <w:rFonts w:hint="eastAsia" w:cs="Times New Roman"/>
                      <w:color w:val="auto"/>
                      <w:highlight w:val="none"/>
                      <w:lang w:val="en-US" w:eastAsia="zh-CN"/>
                    </w:rPr>
                    <w:t>紧急停产，对废气治理设施进行维修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66" w:type="dxa"/>
                  <w:tcBorders>
                    <w:tl2br w:val="nil"/>
                    <w:tr2bl w:val="nil"/>
                  </w:tcBorders>
                  <w:noWrap w:val="0"/>
                  <w:vAlign w:val="center"/>
                </w:tcPr>
                <w:p>
                  <w:pPr>
                    <w:pStyle w:val="41"/>
                    <w:rPr>
                      <w:rFonts w:hint="eastAsia" w:ascii="Times New Roman" w:hAnsi="Times New Roman" w:eastAsia="宋体" w:cs="Times New Roman"/>
                      <w:color w:val="auto"/>
                      <w:highlight w:val="none"/>
                      <w:lang w:val="en-US" w:eastAsia="zh-CN"/>
                    </w:rPr>
                  </w:pPr>
                  <w:r>
                    <w:rPr>
                      <w:rFonts w:hint="eastAsia" w:cs="Times New Roman"/>
                      <w:color w:val="auto"/>
                      <w:highlight w:val="none"/>
                      <w:lang w:val="en-US" w:eastAsia="zh-CN"/>
                    </w:rPr>
                    <w:t>氮氧化物</w:t>
                  </w:r>
                </w:p>
              </w:tc>
              <w:tc>
                <w:tcPr>
                  <w:tcW w:w="1071" w:type="dxa"/>
                  <w:vMerge w:val="continue"/>
                  <w:tcBorders>
                    <w:tl2br w:val="nil"/>
                    <w:tr2bl w:val="nil"/>
                  </w:tcBorders>
                  <w:noWrap w:val="0"/>
                  <w:vAlign w:val="center"/>
                </w:tcPr>
                <w:p>
                  <w:pPr>
                    <w:pStyle w:val="41"/>
                    <w:rPr>
                      <w:rFonts w:hint="default" w:ascii="Times New Roman" w:hAnsi="Times New Roman" w:cs="Times New Roman"/>
                      <w:color w:val="auto"/>
                      <w:highlight w:val="none"/>
                    </w:rPr>
                  </w:pPr>
                </w:p>
              </w:tc>
              <w:tc>
                <w:tcPr>
                  <w:tcW w:w="754" w:type="dxa"/>
                  <w:tcBorders>
                    <w:tl2br w:val="nil"/>
                    <w:tr2bl w:val="nil"/>
                  </w:tcBorders>
                  <w:noWrap w:val="0"/>
                  <w:vAlign w:val="center"/>
                </w:tcPr>
                <w:p>
                  <w:pPr>
                    <w:pStyle w:val="41"/>
                    <w:rPr>
                      <w:rFonts w:hint="eastAsia" w:ascii="Times New Roman" w:hAnsi="Times New Roman" w:eastAsia="宋体" w:cs="Times New Roman"/>
                      <w:color w:val="auto"/>
                      <w:highlight w:val="none"/>
                      <w:lang w:val="en-US" w:eastAsia="zh-CN"/>
                    </w:rPr>
                  </w:pPr>
                  <w:r>
                    <w:rPr>
                      <w:rFonts w:hint="eastAsia" w:cs="Times New Roman"/>
                      <w:color w:val="auto"/>
                      <w:highlight w:val="none"/>
                      <w:lang w:val="en-US" w:eastAsia="zh-CN"/>
                    </w:rPr>
                    <w:t>1</w:t>
                  </w:r>
                </w:p>
              </w:tc>
              <w:tc>
                <w:tcPr>
                  <w:tcW w:w="1331" w:type="dxa"/>
                  <w:tcBorders>
                    <w:tl2br w:val="nil"/>
                    <w:tr2bl w:val="nil"/>
                  </w:tcBorders>
                  <w:noWrap w:val="0"/>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eastAsia" w:cs="Times New Roman"/>
                      <w:color w:val="auto"/>
                      <w:highlight w:val="none"/>
                      <w:lang w:val="en-US" w:eastAsia="zh-CN"/>
                    </w:rPr>
                    <w:t>200</w:t>
                  </w:r>
                </w:p>
              </w:tc>
              <w:tc>
                <w:tcPr>
                  <w:tcW w:w="1030" w:type="dxa"/>
                  <w:tcBorders>
                    <w:tl2br w:val="nil"/>
                    <w:tr2bl w:val="nil"/>
                  </w:tcBorders>
                  <w:noWrap w:val="0"/>
                  <w:vAlign w:val="center"/>
                </w:tcPr>
                <w:p>
                  <w:pPr>
                    <w:widowControl/>
                    <w:jc w:val="center"/>
                    <w:textAlignment w:val="center"/>
                    <w:rPr>
                      <w:rFonts w:hint="default" w:ascii="Times New Roman" w:hAnsi="Times New Roman" w:cs="Times New Roman"/>
                      <w:color w:val="auto"/>
                      <w:highlight w:val="none"/>
                    </w:rPr>
                  </w:pPr>
                  <w:r>
                    <w:rPr>
                      <w:rFonts w:hint="default" w:ascii="Times New Roman" w:hAnsi="Times New Roman" w:cs="Times New Roman"/>
                      <w:color w:val="auto"/>
                      <w:kern w:val="0"/>
                      <w:szCs w:val="21"/>
                      <w:highlight w:val="none"/>
                      <w:lang w:bidi="ar"/>
                    </w:rPr>
                    <w:t>1</w:t>
                  </w:r>
                </w:p>
              </w:tc>
              <w:tc>
                <w:tcPr>
                  <w:tcW w:w="981" w:type="dxa"/>
                  <w:tcBorders>
                    <w:tl2br w:val="nil"/>
                    <w:tr2bl w:val="nil"/>
                  </w:tcBorders>
                  <w:noWrap w:val="0"/>
                  <w:vAlign w:val="center"/>
                </w:tcPr>
                <w:p>
                  <w:pPr>
                    <w:widowControl/>
                    <w:jc w:val="center"/>
                    <w:textAlignment w:val="center"/>
                    <w:rPr>
                      <w:rFonts w:hint="default" w:ascii="Times New Roman" w:hAnsi="Times New Roman" w:eastAsia="宋体" w:cs="Times New Roman"/>
                      <w:color w:val="auto"/>
                      <w:highlight w:val="none"/>
                      <w:lang w:val="en-US" w:eastAsia="zh-CN"/>
                    </w:rPr>
                  </w:pPr>
                  <w:r>
                    <w:rPr>
                      <w:rFonts w:hint="eastAsia" w:cs="Times New Roman"/>
                      <w:color w:val="auto"/>
                      <w:highlight w:val="none"/>
                      <w:lang w:val="en-US" w:eastAsia="zh-CN"/>
                    </w:rPr>
                    <w:t>0.778</w:t>
                  </w:r>
                </w:p>
              </w:tc>
              <w:tc>
                <w:tcPr>
                  <w:tcW w:w="2148" w:type="dxa"/>
                  <w:vMerge w:val="continue"/>
                  <w:tcBorders>
                    <w:tl2br w:val="nil"/>
                    <w:tr2bl w:val="nil"/>
                  </w:tcBorders>
                  <w:noWrap w:val="0"/>
                  <w:vAlign w:val="center"/>
                </w:tcPr>
                <w:p>
                  <w:pPr>
                    <w:pStyle w:val="41"/>
                    <w:rPr>
                      <w:rFonts w:hint="default" w:ascii="Times New Roman" w:hAnsi="Times New Roman" w:cs="Times New Roman"/>
                      <w:color w:val="auto"/>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66" w:type="dxa"/>
                  <w:tcBorders>
                    <w:tl2br w:val="nil"/>
                    <w:tr2bl w:val="nil"/>
                  </w:tcBorders>
                  <w:noWrap w:val="0"/>
                  <w:vAlign w:val="center"/>
                </w:tcPr>
                <w:p>
                  <w:pPr>
                    <w:pStyle w:val="41"/>
                    <w:rPr>
                      <w:rFonts w:hint="eastAsia" w:ascii="Times New Roman" w:hAnsi="Times New Roman" w:eastAsia="宋体" w:cs="Times New Roman"/>
                      <w:color w:val="auto"/>
                      <w:highlight w:val="none"/>
                      <w:lang w:val="en-US" w:eastAsia="zh-CN"/>
                    </w:rPr>
                  </w:pPr>
                  <w:r>
                    <w:rPr>
                      <w:rFonts w:hint="eastAsia" w:cs="Times New Roman"/>
                      <w:color w:val="auto"/>
                      <w:highlight w:val="none"/>
                      <w:lang w:val="en-US" w:eastAsia="zh-CN"/>
                    </w:rPr>
                    <w:t>二氧化硫</w:t>
                  </w:r>
                </w:p>
              </w:tc>
              <w:tc>
                <w:tcPr>
                  <w:tcW w:w="1071" w:type="dxa"/>
                  <w:vMerge w:val="continue"/>
                  <w:tcBorders>
                    <w:tl2br w:val="nil"/>
                    <w:tr2bl w:val="nil"/>
                  </w:tcBorders>
                  <w:noWrap w:val="0"/>
                  <w:vAlign w:val="center"/>
                </w:tcPr>
                <w:p>
                  <w:pPr>
                    <w:pStyle w:val="41"/>
                    <w:rPr>
                      <w:rFonts w:hint="default" w:ascii="Times New Roman" w:hAnsi="Times New Roman" w:cs="Times New Roman"/>
                      <w:color w:val="auto"/>
                      <w:highlight w:val="none"/>
                    </w:rPr>
                  </w:pPr>
                </w:p>
              </w:tc>
              <w:tc>
                <w:tcPr>
                  <w:tcW w:w="754" w:type="dxa"/>
                  <w:tcBorders>
                    <w:tl2br w:val="nil"/>
                    <w:tr2bl w:val="nil"/>
                  </w:tcBorders>
                  <w:noWrap w:val="0"/>
                  <w:vAlign w:val="center"/>
                </w:tcPr>
                <w:p>
                  <w:pPr>
                    <w:pStyle w:val="41"/>
                    <w:rPr>
                      <w:rFonts w:hint="eastAsia" w:ascii="Times New Roman" w:hAnsi="Times New Roman" w:eastAsia="宋体" w:cs="Times New Roman"/>
                      <w:color w:val="auto"/>
                      <w:highlight w:val="none"/>
                      <w:lang w:val="en-US" w:eastAsia="zh-CN"/>
                    </w:rPr>
                  </w:pPr>
                  <w:r>
                    <w:rPr>
                      <w:rFonts w:hint="eastAsia" w:cs="Times New Roman"/>
                      <w:color w:val="auto"/>
                      <w:highlight w:val="none"/>
                      <w:lang w:val="en-US" w:eastAsia="zh-CN"/>
                    </w:rPr>
                    <w:t>1</w:t>
                  </w:r>
                </w:p>
              </w:tc>
              <w:tc>
                <w:tcPr>
                  <w:tcW w:w="1331" w:type="dxa"/>
                  <w:tcBorders>
                    <w:tl2br w:val="nil"/>
                    <w:tr2bl w:val="nil"/>
                  </w:tcBorders>
                  <w:noWrap w:val="0"/>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eastAsia="宋体" w:cs="Times New Roman"/>
                      <w:color w:val="auto"/>
                      <w:highlight w:val="none"/>
                      <w:lang w:val="en-US" w:eastAsia="zh-CN"/>
                    </w:rPr>
                    <w:t>10.098</w:t>
                  </w:r>
                </w:p>
              </w:tc>
              <w:tc>
                <w:tcPr>
                  <w:tcW w:w="1030" w:type="dxa"/>
                  <w:tcBorders>
                    <w:tl2br w:val="nil"/>
                    <w:tr2bl w:val="nil"/>
                  </w:tcBorders>
                  <w:noWrap w:val="0"/>
                  <w:vAlign w:val="center"/>
                </w:tcPr>
                <w:p>
                  <w:pPr>
                    <w:widowControl/>
                    <w:jc w:val="center"/>
                    <w:textAlignment w:val="center"/>
                    <w:rPr>
                      <w:rFonts w:hint="default" w:ascii="Times New Roman" w:hAnsi="Times New Roman" w:cs="Times New Roman"/>
                      <w:color w:val="auto"/>
                      <w:kern w:val="0"/>
                      <w:szCs w:val="21"/>
                      <w:highlight w:val="none"/>
                      <w:lang w:bidi="ar"/>
                    </w:rPr>
                  </w:pPr>
                  <w:r>
                    <w:rPr>
                      <w:rFonts w:hint="default" w:ascii="Times New Roman" w:hAnsi="Times New Roman" w:cs="Times New Roman"/>
                      <w:color w:val="auto"/>
                      <w:kern w:val="0"/>
                      <w:szCs w:val="21"/>
                      <w:highlight w:val="none"/>
                      <w:lang w:bidi="ar"/>
                    </w:rPr>
                    <w:t>1</w:t>
                  </w:r>
                </w:p>
              </w:tc>
              <w:tc>
                <w:tcPr>
                  <w:tcW w:w="981" w:type="dxa"/>
                  <w:tcBorders>
                    <w:tl2br w:val="nil"/>
                    <w:tr2bl w:val="nil"/>
                  </w:tcBorders>
                  <w:noWrap w:val="0"/>
                  <w:vAlign w:val="center"/>
                </w:tcPr>
                <w:p>
                  <w:pPr>
                    <w:widowControl/>
                    <w:jc w:val="center"/>
                    <w:textAlignment w:val="center"/>
                    <w:rPr>
                      <w:rFonts w:hint="default" w:ascii="Times New Roman" w:hAnsi="Times New Roman" w:eastAsia="宋体" w:cs="Times New Roman"/>
                      <w:color w:val="auto"/>
                      <w:kern w:val="0"/>
                      <w:szCs w:val="21"/>
                      <w:highlight w:val="none"/>
                      <w:lang w:val="en-US" w:eastAsia="zh-CN" w:bidi="ar"/>
                    </w:rPr>
                  </w:pPr>
                  <w:r>
                    <w:rPr>
                      <w:rFonts w:hint="eastAsia" w:cs="Times New Roman"/>
                      <w:color w:val="auto"/>
                      <w:kern w:val="0"/>
                      <w:szCs w:val="21"/>
                      <w:highlight w:val="none"/>
                      <w:lang w:val="en-US" w:eastAsia="zh-CN" w:bidi="ar"/>
                    </w:rPr>
                    <w:t>0.026</w:t>
                  </w:r>
                </w:p>
              </w:tc>
              <w:tc>
                <w:tcPr>
                  <w:tcW w:w="2148" w:type="dxa"/>
                  <w:vMerge w:val="continue"/>
                  <w:tcBorders>
                    <w:tl2br w:val="nil"/>
                    <w:tr2bl w:val="nil"/>
                  </w:tcBorders>
                  <w:noWrap w:val="0"/>
                  <w:vAlign w:val="center"/>
                </w:tcPr>
                <w:p>
                  <w:pPr>
                    <w:pStyle w:val="41"/>
                    <w:rPr>
                      <w:rFonts w:hint="default" w:ascii="Times New Roman" w:hAnsi="Times New Roman" w:cs="Times New Roman"/>
                      <w:color w:val="auto"/>
                      <w:highlight w:val="none"/>
                    </w:rPr>
                  </w:pPr>
                </w:p>
              </w:tc>
            </w:tr>
          </w:tbl>
          <w:p>
            <w:pPr>
              <w:rPr>
                <w:rFonts w:hint="default"/>
                <w:color w:val="auto"/>
              </w:rPr>
            </w:pPr>
          </w:p>
          <w:p>
            <w:pPr>
              <w:pStyle w:val="35"/>
              <w:bidi w:val="0"/>
              <w:rPr>
                <w:rFonts w:hint="eastAsia" w:eastAsia="宋体"/>
                <w:color w:val="auto"/>
                <w:lang w:eastAsia="zh-CN"/>
              </w:rPr>
            </w:pPr>
            <w:r>
              <w:rPr>
                <w:rFonts w:hint="eastAsia"/>
                <w:color w:val="auto"/>
                <w:lang w:val="en-US" w:eastAsia="zh-CN"/>
              </w:rPr>
              <w:t>企业应加强对低氮燃烧器及烟气再循环系统的维护和检修，</w:t>
            </w:r>
            <w:r>
              <w:rPr>
                <w:rFonts w:hint="default"/>
                <w:color w:val="auto"/>
              </w:rPr>
              <w:t>确保废气</w:t>
            </w:r>
            <w:r>
              <w:rPr>
                <w:rFonts w:hint="eastAsia"/>
                <w:color w:val="auto"/>
                <w:lang w:val="en-US" w:eastAsia="zh-CN"/>
              </w:rPr>
              <w:t>治理</w:t>
            </w:r>
            <w:r>
              <w:rPr>
                <w:rFonts w:hint="default"/>
                <w:color w:val="auto"/>
              </w:rPr>
              <w:t>设施正常运行，杜绝废气非正常排放</w:t>
            </w:r>
            <w:r>
              <w:rPr>
                <w:rFonts w:hint="eastAsia"/>
                <w:color w:val="auto"/>
                <w:lang w:eastAsia="zh-CN"/>
              </w:rPr>
              <w:t>。</w:t>
            </w:r>
          </w:p>
          <w:p>
            <w:pPr>
              <w:pStyle w:val="9"/>
              <w:rPr>
                <w:rFonts w:hint="default" w:ascii="Times New Roman" w:hAnsi="Times New Roman" w:cs="Times New Roman"/>
                <w:color w:val="auto"/>
                <w:highlight w:val="none"/>
              </w:rPr>
            </w:pPr>
            <w:r>
              <w:rPr>
                <w:rFonts w:hint="default" w:ascii="Times New Roman" w:hAnsi="Times New Roman" w:cs="Times New Roman"/>
                <w:color w:val="auto"/>
                <w:highlight w:val="none"/>
              </w:rPr>
              <w:t>污染源监测计划</w:t>
            </w:r>
          </w:p>
          <w:p>
            <w:pPr>
              <w:pStyle w:val="68"/>
              <w:ind w:firstLine="480"/>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根据《排污单位自行监测技术指南 总则》（HJ 819-2017）、《排污单位自行监测技术指南 </w:t>
            </w:r>
            <w:r>
              <w:rPr>
                <w:rFonts w:hint="default" w:ascii="Times New Roman" w:hAnsi="Times New Roman" w:cs="Times New Roman"/>
                <w:color w:val="auto"/>
                <w:highlight w:val="none"/>
                <w:lang w:val="en-US" w:eastAsia="zh-CN"/>
              </w:rPr>
              <w:t>火力发电及锅炉</w:t>
            </w:r>
            <w:r>
              <w:rPr>
                <w:rFonts w:hint="default" w:ascii="Times New Roman" w:hAnsi="Times New Roman" w:cs="Times New Roman"/>
                <w:color w:val="auto"/>
                <w:highlight w:val="none"/>
              </w:rPr>
              <w:t>》（HJ</w:t>
            </w:r>
            <w:r>
              <w:rPr>
                <w:rFonts w:hint="default" w:ascii="Times New Roman" w:hAnsi="Times New Roman" w:cs="Times New Roman"/>
                <w:color w:val="auto"/>
                <w:highlight w:val="none"/>
                <w:lang w:val="en-US" w:eastAsia="zh-CN"/>
              </w:rPr>
              <w:t xml:space="preserve"> 820-2017</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表1中</w:t>
            </w:r>
            <w:r>
              <w:rPr>
                <w:rFonts w:hint="default" w:ascii="Times New Roman" w:hAnsi="Times New Roman" w:cs="Times New Roman"/>
                <w:color w:val="auto"/>
                <w:highlight w:val="none"/>
              </w:rPr>
              <w:t>的监测要求，对项目废气污染源制定监测计划，本项目废气污染源监测计划如下表所示。</w:t>
            </w:r>
          </w:p>
          <w:p>
            <w:pPr>
              <w:pStyle w:val="37"/>
              <w:rPr>
                <w:rFonts w:hint="default" w:ascii="Times New Roman" w:hAnsi="Times New Roman" w:cs="Times New Roman"/>
                <w:color w:val="auto"/>
                <w:highlight w:val="none"/>
              </w:rPr>
            </w:pPr>
            <w:r>
              <w:rPr>
                <w:rFonts w:hint="default" w:ascii="Times New Roman" w:hAnsi="Times New Roman" w:cs="Times New Roman"/>
                <w:color w:val="auto"/>
                <w:highlight w:val="none"/>
              </w:rPr>
              <w:t>污染源监测计划</w:t>
            </w:r>
          </w:p>
          <w:tbl>
            <w:tblPr>
              <w:tblStyle w:val="26"/>
              <w:tblW w:w="8481" w:type="dxa"/>
              <w:tblInd w:w="0"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639"/>
              <w:gridCol w:w="723"/>
              <w:gridCol w:w="1112"/>
              <w:gridCol w:w="2378"/>
              <w:gridCol w:w="2307"/>
              <w:gridCol w:w="1322"/>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639" w:type="dxa"/>
                  <w:tcBorders>
                    <w:tl2br w:val="nil"/>
                    <w:tr2bl w:val="nil"/>
                  </w:tcBorders>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序号</w:t>
                  </w:r>
                </w:p>
              </w:tc>
              <w:tc>
                <w:tcPr>
                  <w:tcW w:w="723" w:type="dxa"/>
                  <w:tcBorders>
                    <w:tl2br w:val="nil"/>
                    <w:tr2bl w:val="nil"/>
                  </w:tcBorders>
                  <w:tcMar>
                    <w:left w:w="6" w:type="dxa"/>
                    <w:right w:w="6" w:type="dxa"/>
                  </w:tcMar>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对象</w:t>
                  </w:r>
                </w:p>
              </w:tc>
              <w:tc>
                <w:tcPr>
                  <w:tcW w:w="1112" w:type="dxa"/>
                  <w:tcBorders>
                    <w:tl2br w:val="nil"/>
                    <w:tr2bl w:val="nil"/>
                  </w:tcBorders>
                  <w:tcMar>
                    <w:left w:w="6" w:type="dxa"/>
                    <w:right w:w="6" w:type="dxa"/>
                  </w:tcMar>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监测点位</w:t>
                  </w:r>
                </w:p>
              </w:tc>
              <w:tc>
                <w:tcPr>
                  <w:tcW w:w="2378" w:type="dxa"/>
                  <w:tcBorders>
                    <w:tl2br w:val="nil"/>
                    <w:tr2bl w:val="nil"/>
                  </w:tcBorders>
                  <w:tcMar>
                    <w:left w:w="6" w:type="dxa"/>
                    <w:right w:w="6" w:type="dxa"/>
                  </w:tcMar>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监测项目</w:t>
                  </w:r>
                </w:p>
              </w:tc>
              <w:tc>
                <w:tcPr>
                  <w:tcW w:w="2307" w:type="dxa"/>
                  <w:tcBorders>
                    <w:tl2br w:val="nil"/>
                    <w:tr2bl w:val="nil"/>
                  </w:tcBorders>
                  <w:tcMar>
                    <w:left w:w="6" w:type="dxa"/>
                    <w:right w:w="6" w:type="dxa"/>
                  </w:tcMar>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执行标准</w:t>
                  </w:r>
                </w:p>
              </w:tc>
              <w:tc>
                <w:tcPr>
                  <w:tcW w:w="1322" w:type="dxa"/>
                  <w:tcBorders>
                    <w:tl2br w:val="nil"/>
                    <w:tr2bl w:val="nil"/>
                  </w:tcBorders>
                  <w:tcMar>
                    <w:left w:w="6" w:type="dxa"/>
                    <w:right w:w="6" w:type="dxa"/>
                  </w:tcMar>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监测频次</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639" w:type="dxa"/>
                  <w:vMerge w:val="restart"/>
                  <w:tcBorders>
                    <w:tl2br w:val="nil"/>
                    <w:tr2bl w:val="nil"/>
                  </w:tcBorders>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1</w:t>
                  </w:r>
                </w:p>
              </w:tc>
              <w:tc>
                <w:tcPr>
                  <w:tcW w:w="723" w:type="dxa"/>
                  <w:vMerge w:val="restart"/>
                  <w:tcBorders>
                    <w:tl2br w:val="nil"/>
                    <w:tr2bl w:val="nil"/>
                  </w:tcBorders>
                  <w:tcMar>
                    <w:left w:w="6" w:type="dxa"/>
                    <w:right w:w="6" w:type="dxa"/>
                  </w:tcMar>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有组织废气</w:t>
                  </w:r>
                </w:p>
              </w:tc>
              <w:tc>
                <w:tcPr>
                  <w:tcW w:w="1112" w:type="dxa"/>
                  <w:vMerge w:val="restart"/>
                  <w:tcBorders>
                    <w:tl2br w:val="nil"/>
                    <w:tr2bl w:val="nil"/>
                  </w:tcBorders>
                  <w:tcMar>
                    <w:left w:w="6" w:type="dxa"/>
                    <w:right w:w="6" w:type="dxa"/>
                  </w:tcMar>
                  <w:vAlign w:val="center"/>
                </w:tcPr>
                <w:p>
                  <w:pPr>
                    <w:pStyle w:val="41"/>
                    <w:rPr>
                      <w:rFonts w:hint="default" w:ascii="Times New Roman" w:hAnsi="Times New Roman" w:eastAsia="宋体" w:cs="Times New Roman"/>
                      <w:color w:val="auto"/>
                      <w:highlight w:val="none"/>
                      <w:lang w:eastAsia="zh-CN"/>
                    </w:rPr>
                  </w:pPr>
                  <w:r>
                    <w:rPr>
                      <w:rFonts w:hint="default" w:ascii="Times New Roman" w:hAnsi="Times New Roman" w:cs="Times New Roman"/>
                      <w:color w:val="auto"/>
                      <w:highlight w:val="none"/>
                    </w:rPr>
                    <w:t>DA00</w:t>
                  </w:r>
                  <w:r>
                    <w:rPr>
                      <w:rFonts w:hint="default" w:ascii="Times New Roman" w:hAnsi="Times New Roman" w:cs="Times New Roman"/>
                      <w:color w:val="auto"/>
                      <w:highlight w:val="none"/>
                      <w:lang w:val="en-US" w:eastAsia="zh-CN"/>
                    </w:rPr>
                    <w:t>2</w:t>
                  </w:r>
                </w:p>
              </w:tc>
              <w:tc>
                <w:tcPr>
                  <w:tcW w:w="2378" w:type="dxa"/>
                  <w:tcBorders>
                    <w:tl2br w:val="nil"/>
                    <w:tr2bl w:val="nil"/>
                  </w:tcBorders>
                  <w:tcMar>
                    <w:left w:w="6" w:type="dxa"/>
                    <w:right w:w="6" w:type="dxa"/>
                  </w:tcMar>
                  <w:vAlign w:val="center"/>
                </w:tcPr>
                <w:p>
                  <w:pPr>
                    <w:pStyle w:val="41"/>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颗粒物</w:t>
                  </w:r>
                </w:p>
              </w:tc>
              <w:tc>
                <w:tcPr>
                  <w:tcW w:w="2307" w:type="dxa"/>
                  <w:vMerge w:val="restart"/>
                  <w:tcBorders>
                    <w:tl2br w:val="nil"/>
                    <w:tr2bl w:val="nil"/>
                  </w:tcBorders>
                  <w:tcMar>
                    <w:left w:w="6" w:type="dxa"/>
                    <w:right w:w="6" w:type="dxa"/>
                  </w:tcMar>
                  <w:vAlign w:val="center"/>
                </w:tcPr>
                <w:p>
                  <w:pPr>
                    <w:pStyle w:val="74"/>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年</w:t>
                  </w:r>
                </w:p>
              </w:tc>
              <w:tc>
                <w:tcPr>
                  <w:tcW w:w="1322" w:type="dxa"/>
                  <w:vMerge w:val="restart"/>
                  <w:tcBorders>
                    <w:tl2br w:val="nil"/>
                    <w:tr2bl w:val="nil"/>
                  </w:tcBorders>
                  <w:tcMar>
                    <w:left w:w="6" w:type="dxa"/>
                    <w:right w:w="6" w:type="dxa"/>
                  </w:tcMar>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1次/年</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639" w:type="dxa"/>
                  <w:vMerge w:val="continue"/>
                  <w:tcBorders>
                    <w:tl2br w:val="nil"/>
                    <w:tr2bl w:val="nil"/>
                  </w:tcBorders>
                  <w:vAlign w:val="center"/>
                </w:tcPr>
                <w:p>
                  <w:pPr>
                    <w:pStyle w:val="41"/>
                    <w:rPr>
                      <w:rFonts w:hint="default" w:ascii="Times New Roman" w:hAnsi="Times New Roman" w:cs="Times New Roman"/>
                      <w:color w:val="auto"/>
                      <w:highlight w:val="none"/>
                    </w:rPr>
                  </w:pPr>
                </w:p>
              </w:tc>
              <w:tc>
                <w:tcPr>
                  <w:tcW w:w="723" w:type="dxa"/>
                  <w:vMerge w:val="continue"/>
                  <w:tcBorders>
                    <w:tl2br w:val="nil"/>
                    <w:tr2bl w:val="nil"/>
                  </w:tcBorders>
                  <w:tcMar>
                    <w:left w:w="6" w:type="dxa"/>
                    <w:right w:w="6" w:type="dxa"/>
                  </w:tcMar>
                  <w:vAlign w:val="center"/>
                </w:tcPr>
                <w:p>
                  <w:pPr>
                    <w:pStyle w:val="41"/>
                    <w:rPr>
                      <w:rFonts w:hint="default" w:ascii="Times New Roman" w:hAnsi="Times New Roman" w:cs="Times New Roman"/>
                      <w:color w:val="auto"/>
                      <w:highlight w:val="none"/>
                    </w:rPr>
                  </w:pPr>
                </w:p>
              </w:tc>
              <w:tc>
                <w:tcPr>
                  <w:tcW w:w="1112" w:type="dxa"/>
                  <w:vMerge w:val="continue"/>
                  <w:tcBorders>
                    <w:tl2br w:val="nil"/>
                    <w:tr2bl w:val="nil"/>
                  </w:tcBorders>
                  <w:tcMar>
                    <w:left w:w="6" w:type="dxa"/>
                    <w:right w:w="6" w:type="dxa"/>
                  </w:tcMar>
                  <w:vAlign w:val="center"/>
                </w:tcPr>
                <w:p>
                  <w:pPr>
                    <w:pStyle w:val="41"/>
                    <w:rPr>
                      <w:rFonts w:hint="default" w:ascii="Times New Roman" w:hAnsi="Times New Roman" w:cs="Times New Roman"/>
                      <w:color w:val="auto"/>
                      <w:highlight w:val="none"/>
                    </w:rPr>
                  </w:pPr>
                </w:p>
              </w:tc>
              <w:tc>
                <w:tcPr>
                  <w:tcW w:w="2378" w:type="dxa"/>
                  <w:tcBorders>
                    <w:tl2br w:val="nil"/>
                    <w:tr2bl w:val="nil"/>
                  </w:tcBorders>
                  <w:tcMar>
                    <w:left w:w="6" w:type="dxa"/>
                    <w:right w:w="6" w:type="dxa"/>
                  </w:tcMar>
                  <w:vAlign w:val="center"/>
                </w:tcPr>
                <w:p>
                  <w:pPr>
                    <w:pStyle w:val="41"/>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二氧化硫</w:t>
                  </w:r>
                </w:p>
              </w:tc>
              <w:tc>
                <w:tcPr>
                  <w:tcW w:w="2307" w:type="dxa"/>
                  <w:vMerge w:val="continue"/>
                  <w:tcBorders>
                    <w:tl2br w:val="nil"/>
                    <w:tr2bl w:val="nil"/>
                  </w:tcBorders>
                  <w:tcMar>
                    <w:left w:w="6" w:type="dxa"/>
                    <w:right w:w="6" w:type="dxa"/>
                  </w:tcMar>
                  <w:vAlign w:val="center"/>
                </w:tcPr>
                <w:p>
                  <w:pPr>
                    <w:pStyle w:val="74"/>
                    <w:rPr>
                      <w:rFonts w:hint="default" w:ascii="Times New Roman" w:hAnsi="Times New Roman" w:cs="Times New Roman"/>
                      <w:color w:val="auto"/>
                      <w:highlight w:val="none"/>
                    </w:rPr>
                  </w:pPr>
                </w:p>
              </w:tc>
              <w:tc>
                <w:tcPr>
                  <w:tcW w:w="1322" w:type="dxa"/>
                  <w:vMerge w:val="continue"/>
                  <w:tcBorders>
                    <w:tl2br w:val="nil"/>
                    <w:tr2bl w:val="nil"/>
                  </w:tcBorders>
                  <w:tcMar>
                    <w:left w:w="6" w:type="dxa"/>
                    <w:right w:w="6" w:type="dxa"/>
                  </w:tcMar>
                  <w:vAlign w:val="center"/>
                </w:tcPr>
                <w:p>
                  <w:pPr>
                    <w:pStyle w:val="41"/>
                    <w:rPr>
                      <w:rFonts w:hint="default" w:ascii="Times New Roman" w:hAnsi="Times New Roman" w:cs="Times New Roman"/>
                      <w:color w:val="auto"/>
                      <w:highlight w:val="none"/>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639" w:type="dxa"/>
                  <w:vMerge w:val="continue"/>
                  <w:tcBorders>
                    <w:tl2br w:val="nil"/>
                    <w:tr2bl w:val="nil"/>
                  </w:tcBorders>
                  <w:vAlign w:val="center"/>
                </w:tcPr>
                <w:p>
                  <w:pPr>
                    <w:pStyle w:val="41"/>
                    <w:rPr>
                      <w:rFonts w:hint="default" w:ascii="Times New Roman" w:hAnsi="Times New Roman" w:cs="Times New Roman"/>
                      <w:color w:val="auto"/>
                      <w:highlight w:val="none"/>
                    </w:rPr>
                  </w:pPr>
                </w:p>
              </w:tc>
              <w:tc>
                <w:tcPr>
                  <w:tcW w:w="723" w:type="dxa"/>
                  <w:vMerge w:val="continue"/>
                  <w:tcBorders>
                    <w:tl2br w:val="nil"/>
                    <w:tr2bl w:val="nil"/>
                  </w:tcBorders>
                  <w:tcMar>
                    <w:left w:w="6" w:type="dxa"/>
                    <w:right w:w="6" w:type="dxa"/>
                  </w:tcMar>
                  <w:vAlign w:val="center"/>
                </w:tcPr>
                <w:p>
                  <w:pPr>
                    <w:pStyle w:val="41"/>
                    <w:rPr>
                      <w:rFonts w:hint="default" w:ascii="Times New Roman" w:hAnsi="Times New Roman" w:cs="Times New Roman"/>
                      <w:color w:val="auto"/>
                      <w:highlight w:val="none"/>
                    </w:rPr>
                  </w:pPr>
                </w:p>
              </w:tc>
              <w:tc>
                <w:tcPr>
                  <w:tcW w:w="1112" w:type="dxa"/>
                  <w:vMerge w:val="continue"/>
                  <w:tcBorders>
                    <w:tl2br w:val="nil"/>
                    <w:tr2bl w:val="nil"/>
                  </w:tcBorders>
                  <w:tcMar>
                    <w:left w:w="6" w:type="dxa"/>
                    <w:right w:w="6" w:type="dxa"/>
                  </w:tcMar>
                  <w:vAlign w:val="center"/>
                </w:tcPr>
                <w:p>
                  <w:pPr>
                    <w:pStyle w:val="41"/>
                    <w:rPr>
                      <w:rFonts w:hint="default" w:ascii="Times New Roman" w:hAnsi="Times New Roman" w:cs="Times New Roman"/>
                      <w:color w:val="auto"/>
                      <w:highlight w:val="none"/>
                    </w:rPr>
                  </w:pPr>
                </w:p>
              </w:tc>
              <w:tc>
                <w:tcPr>
                  <w:tcW w:w="2378" w:type="dxa"/>
                  <w:tcBorders>
                    <w:tl2br w:val="nil"/>
                    <w:tr2bl w:val="nil"/>
                  </w:tcBorders>
                  <w:tcMar>
                    <w:left w:w="6" w:type="dxa"/>
                    <w:right w:w="6" w:type="dxa"/>
                  </w:tcMar>
                  <w:vAlign w:val="center"/>
                </w:tcPr>
                <w:p>
                  <w:pPr>
                    <w:pStyle w:val="41"/>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林格曼黑度</w:t>
                  </w:r>
                </w:p>
              </w:tc>
              <w:tc>
                <w:tcPr>
                  <w:tcW w:w="2307" w:type="dxa"/>
                  <w:vMerge w:val="continue"/>
                  <w:tcBorders>
                    <w:tl2br w:val="nil"/>
                    <w:tr2bl w:val="nil"/>
                  </w:tcBorders>
                  <w:tcMar>
                    <w:left w:w="6" w:type="dxa"/>
                    <w:right w:w="6" w:type="dxa"/>
                  </w:tcMar>
                  <w:vAlign w:val="center"/>
                </w:tcPr>
                <w:p>
                  <w:pPr>
                    <w:pStyle w:val="74"/>
                    <w:rPr>
                      <w:rFonts w:hint="default" w:ascii="Times New Roman" w:hAnsi="Times New Roman" w:cs="Times New Roman"/>
                      <w:color w:val="auto"/>
                      <w:highlight w:val="none"/>
                    </w:rPr>
                  </w:pPr>
                </w:p>
              </w:tc>
              <w:tc>
                <w:tcPr>
                  <w:tcW w:w="1322" w:type="dxa"/>
                  <w:vMerge w:val="continue"/>
                  <w:tcBorders>
                    <w:tl2br w:val="nil"/>
                    <w:tr2bl w:val="nil"/>
                  </w:tcBorders>
                  <w:tcMar>
                    <w:left w:w="6" w:type="dxa"/>
                    <w:right w:w="6" w:type="dxa"/>
                  </w:tcMar>
                  <w:vAlign w:val="center"/>
                </w:tcPr>
                <w:p>
                  <w:pPr>
                    <w:pStyle w:val="41"/>
                    <w:rPr>
                      <w:rFonts w:hint="default" w:ascii="Times New Roman" w:hAnsi="Times New Roman" w:cs="Times New Roman"/>
                      <w:color w:val="auto"/>
                      <w:highlight w:val="none"/>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639" w:type="dxa"/>
                  <w:vMerge w:val="continue"/>
                  <w:tcBorders>
                    <w:tl2br w:val="nil"/>
                    <w:tr2bl w:val="nil"/>
                  </w:tcBorders>
                  <w:vAlign w:val="center"/>
                </w:tcPr>
                <w:p>
                  <w:pPr>
                    <w:pStyle w:val="41"/>
                    <w:rPr>
                      <w:rFonts w:hint="default" w:ascii="Times New Roman" w:hAnsi="Times New Roman" w:cs="Times New Roman"/>
                      <w:color w:val="auto"/>
                      <w:highlight w:val="none"/>
                    </w:rPr>
                  </w:pPr>
                </w:p>
              </w:tc>
              <w:tc>
                <w:tcPr>
                  <w:tcW w:w="723" w:type="dxa"/>
                  <w:vMerge w:val="continue"/>
                  <w:tcBorders>
                    <w:tl2br w:val="nil"/>
                    <w:tr2bl w:val="nil"/>
                  </w:tcBorders>
                  <w:tcMar>
                    <w:left w:w="6" w:type="dxa"/>
                    <w:right w:w="6" w:type="dxa"/>
                  </w:tcMar>
                  <w:vAlign w:val="center"/>
                </w:tcPr>
                <w:p>
                  <w:pPr>
                    <w:pStyle w:val="41"/>
                    <w:rPr>
                      <w:rFonts w:hint="default" w:ascii="Times New Roman" w:hAnsi="Times New Roman" w:cs="Times New Roman"/>
                      <w:color w:val="auto"/>
                      <w:highlight w:val="none"/>
                    </w:rPr>
                  </w:pPr>
                </w:p>
              </w:tc>
              <w:tc>
                <w:tcPr>
                  <w:tcW w:w="1112" w:type="dxa"/>
                  <w:vMerge w:val="continue"/>
                  <w:tcBorders>
                    <w:tl2br w:val="nil"/>
                    <w:tr2bl w:val="nil"/>
                  </w:tcBorders>
                  <w:tcMar>
                    <w:left w:w="6" w:type="dxa"/>
                    <w:right w:w="6" w:type="dxa"/>
                  </w:tcMar>
                  <w:vAlign w:val="center"/>
                </w:tcPr>
                <w:p>
                  <w:pPr>
                    <w:pStyle w:val="41"/>
                    <w:rPr>
                      <w:rFonts w:hint="default" w:ascii="Times New Roman" w:hAnsi="Times New Roman" w:cs="Times New Roman"/>
                      <w:color w:val="auto"/>
                      <w:highlight w:val="none"/>
                    </w:rPr>
                  </w:pPr>
                </w:p>
              </w:tc>
              <w:tc>
                <w:tcPr>
                  <w:tcW w:w="2378" w:type="dxa"/>
                  <w:tcBorders>
                    <w:tl2br w:val="nil"/>
                    <w:tr2bl w:val="nil"/>
                  </w:tcBorders>
                  <w:tcMar>
                    <w:left w:w="6" w:type="dxa"/>
                    <w:right w:w="6" w:type="dxa"/>
                  </w:tcMar>
                  <w:vAlign w:val="center"/>
                </w:tcPr>
                <w:p>
                  <w:pPr>
                    <w:pStyle w:val="41"/>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氮氧化物</w:t>
                  </w:r>
                </w:p>
              </w:tc>
              <w:tc>
                <w:tcPr>
                  <w:tcW w:w="2307" w:type="dxa"/>
                  <w:tcBorders>
                    <w:tl2br w:val="nil"/>
                    <w:tr2bl w:val="nil"/>
                  </w:tcBorders>
                  <w:tcMar>
                    <w:left w:w="6" w:type="dxa"/>
                    <w:right w:w="6" w:type="dxa"/>
                  </w:tcMar>
                  <w:vAlign w:val="center"/>
                </w:tcPr>
                <w:p>
                  <w:pPr>
                    <w:pStyle w:val="74"/>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月</w:t>
                  </w:r>
                </w:p>
              </w:tc>
              <w:tc>
                <w:tcPr>
                  <w:tcW w:w="1322" w:type="dxa"/>
                  <w:vMerge w:val="continue"/>
                  <w:tcBorders>
                    <w:tl2br w:val="nil"/>
                    <w:tr2bl w:val="nil"/>
                  </w:tcBorders>
                  <w:tcMar>
                    <w:left w:w="6" w:type="dxa"/>
                    <w:right w:w="6" w:type="dxa"/>
                  </w:tcMar>
                  <w:vAlign w:val="center"/>
                </w:tcPr>
                <w:p>
                  <w:pPr>
                    <w:pStyle w:val="41"/>
                    <w:rPr>
                      <w:rFonts w:hint="default" w:ascii="Times New Roman" w:hAnsi="Times New Roman" w:cs="Times New Roman"/>
                      <w:color w:val="auto"/>
                      <w:highlight w:val="none"/>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481" w:type="dxa"/>
                  <w:gridSpan w:val="6"/>
                  <w:tcBorders>
                    <w:tl2br w:val="nil"/>
                    <w:tr2bl w:val="nil"/>
                  </w:tcBorders>
                  <w:vAlign w:val="center"/>
                </w:tcPr>
                <w:p>
                  <w:pPr>
                    <w:pStyle w:val="41"/>
                    <w:jc w:val="both"/>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注：排气筒废气监测应同步监测烟气参数。</w:t>
                  </w:r>
                </w:p>
              </w:tc>
            </w:tr>
          </w:tbl>
          <w:p>
            <w:pPr>
              <w:pStyle w:val="8"/>
              <w:spacing w:beforeLines="50"/>
              <w:rPr>
                <w:rFonts w:hint="default" w:ascii="Times New Roman" w:hAnsi="Times New Roman" w:cs="Times New Roman"/>
                <w:color w:val="auto"/>
                <w:highlight w:val="none"/>
              </w:rPr>
            </w:pPr>
            <w:r>
              <w:rPr>
                <w:rFonts w:hint="default" w:ascii="Times New Roman" w:hAnsi="Times New Roman" w:cs="Times New Roman"/>
                <w:color w:val="auto"/>
                <w:highlight w:val="none"/>
              </w:rPr>
              <w:t>废水</w:t>
            </w:r>
          </w:p>
          <w:p>
            <w:pPr>
              <w:pStyle w:val="9"/>
              <w:bidi w:val="0"/>
              <w:rPr>
                <w:rFonts w:hint="default" w:ascii="Times New Roman" w:hAnsi="Times New Roman" w:cs="Times New Roman"/>
                <w:color w:val="auto"/>
              </w:rPr>
            </w:pPr>
            <w:r>
              <w:rPr>
                <w:rFonts w:hint="default" w:ascii="Times New Roman" w:hAnsi="Times New Roman" w:cs="Times New Roman"/>
                <w:color w:val="auto"/>
                <w:lang w:val="en-US" w:eastAsia="zh-CN"/>
              </w:rPr>
              <w:t>废水污染源强</w:t>
            </w:r>
          </w:p>
          <w:p>
            <w:pPr>
              <w:pStyle w:val="35"/>
              <w:ind w:firstLine="48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（1）浓水</w:t>
            </w:r>
          </w:p>
          <w:p>
            <w:pPr>
              <w:pStyle w:val="35"/>
              <w:ind w:firstLine="480"/>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本项目产生浓水</w:t>
            </w:r>
            <w:r>
              <w:rPr>
                <w:rFonts w:hint="eastAsia" w:cs="Times New Roman"/>
                <w:color w:val="auto"/>
                <w:highlight w:val="none"/>
                <w:lang w:val="en-US" w:eastAsia="zh-CN"/>
              </w:rPr>
              <w:t>40.1</w:t>
            </w:r>
            <w:r>
              <w:rPr>
                <w:rFonts w:hint="default" w:ascii="Times New Roman" w:hAnsi="Times New Roman" w:cs="Times New Roman"/>
                <w:color w:val="auto"/>
                <w:highlight w:val="none"/>
                <w:lang w:val="en-US" w:eastAsia="zh-CN"/>
              </w:rPr>
              <w:t>t/d（</w:t>
            </w:r>
            <w:r>
              <w:rPr>
                <w:rFonts w:hint="eastAsia" w:cs="Times New Roman"/>
                <w:color w:val="auto"/>
                <w:highlight w:val="none"/>
                <w:lang w:val="en-US" w:eastAsia="zh-CN"/>
              </w:rPr>
              <w:t>3007.5</w:t>
            </w:r>
            <w:r>
              <w:rPr>
                <w:rFonts w:hint="default" w:ascii="Times New Roman" w:hAnsi="Times New Roman" w:cs="Times New Roman"/>
                <w:color w:val="auto"/>
                <w:highlight w:val="none"/>
                <w:lang w:val="en-US" w:eastAsia="zh-CN"/>
              </w:rPr>
              <w:t>t/a），主要污染物为pH、COD、SS</w:t>
            </w:r>
            <w:r>
              <w:rPr>
                <w:rFonts w:hint="default" w:ascii="Times New Roman" w:hAnsi="Times New Roman" w:cs="Times New Roman"/>
                <w:color w:val="auto"/>
                <w:szCs w:val="24"/>
                <w:lang w:eastAsia="zh-CN"/>
              </w:rPr>
              <w:t>。</w:t>
            </w:r>
          </w:p>
          <w:p>
            <w:pPr>
              <w:pStyle w:val="35"/>
              <w:ind w:firstLine="48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（2）锅炉排水</w:t>
            </w:r>
          </w:p>
          <w:p>
            <w:pPr>
              <w:pStyle w:val="35"/>
              <w:ind w:firstLine="48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锅炉运行过程中为防止管路结垢，需定期排放部分污水，</w:t>
            </w:r>
            <w:r>
              <w:rPr>
                <w:rFonts w:hint="eastAsia" w:cs="Times New Roman"/>
                <w:color w:val="auto"/>
                <w:highlight w:val="none"/>
                <w:lang w:val="en-US" w:eastAsia="zh-CN"/>
              </w:rPr>
              <w:t>根据水平衡分析，锅炉排水量为0.3t/d（22.5t/a），</w:t>
            </w:r>
            <w:r>
              <w:rPr>
                <w:rFonts w:hint="default" w:ascii="Times New Roman" w:hAnsi="Times New Roman" w:cs="Times New Roman"/>
                <w:color w:val="auto"/>
                <w:highlight w:val="none"/>
                <w:lang w:val="en-US" w:eastAsia="zh-CN"/>
              </w:rPr>
              <w:t>与浓水汇合后直接排入小微园污水管网，主要污染物为pH、COD、氨氮、SS、TDS（可溶性总固体）等。</w:t>
            </w:r>
          </w:p>
          <w:p>
            <w:pPr>
              <w:pStyle w:val="35"/>
              <w:ind w:firstLine="480"/>
              <w:rPr>
                <w:rFonts w:hint="default" w:ascii="Times New Roman" w:hAnsi="Times New Roman" w:cs="Times New Roman"/>
                <w:color w:val="auto"/>
                <w:highlight w:val="none"/>
                <w:lang w:val="en-US" w:eastAsia="zh-CN"/>
              </w:rPr>
            </w:pPr>
            <w:r>
              <w:rPr>
                <w:rFonts w:hint="eastAsia" w:cs="Times New Roman"/>
                <w:color w:val="auto"/>
                <w:highlight w:val="none"/>
                <w:lang w:val="en-US" w:eastAsia="zh-CN"/>
              </w:rPr>
              <w:t>根据</w:t>
            </w:r>
            <w:r>
              <w:rPr>
                <w:rFonts w:hint="default" w:ascii="Times New Roman" w:hAnsi="Times New Roman" w:cs="Times New Roman"/>
                <w:color w:val="auto"/>
                <w:highlight w:val="none"/>
                <w:lang w:val="en-US" w:eastAsia="zh-CN"/>
              </w:rPr>
              <w:t>《排放源统计调查产排污核算方法和系数手册》（公告 2021 年第 24号）中</w:t>
            </w:r>
            <w:r>
              <w:rPr>
                <w:rFonts w:hint="eastAsia" w:cs="Times New Roman"/>
                <w:color w:val="auto"/>
                <w:highlight w:val="none"/>
                <w:lang w:val="en-US" w:eastAsia="zh-CN"/>
              </w:rPr>
              <w:t>“</w:t>
            </w:r>
            <w:r>
              <w:rPr>
                <w:rFonts w:hint="default" w:ascii="Times New Roman" w:hAnsi="Times New Roman" w:cs="Times New Roman"/>
                <w:color w:val="auto"/>
                <w:highlight w:val="none"/>
                <w:lang w:val="en-US" w:eastAsia="zh-CN"/>
              </w:rPr>
              <w:t>《锅炉产排污量核算系数手册》4430 工业锅炉（热力生产和供应行业）产污系数表</w:t>
            </w:r>
            <w:r>
              <w:rPr>
                <w:rFonts w:hint="eastAsia" w:cs="Times New Roman"/>
                <w:color w:val="auto"/>
                <w:highlight w:val="none"/>
                <w:lang w:val="en-US" w:eastAsia="zh-CN"/>
              </w:rPr>
              <w:t>”</w:t>
            </w:r>
            <w:r>
              <w:rPr>
                <w:rFonts w:hint="default" w:ascii="Times New Roman" w:hAnsi="Times New Roman" w:cs="Times New Roman"/>
                <w:color w:val="auto"/>
                <w:highlight w:val="none"/>
                <w:lang w:val="en-US" w:eastAsia="zh-CN"/>
              </w:rPr>
              <w:t>可知，COD</w:t>
            </w:r>
            <w:r>
              <w:rPr>
                <w:rFonts w:hint="eastAsia" w:cs="Times New Roman"/>
                <w:color w:val="auto"/>
                <w:highlight w:val="none"/>
                <w:lang w:val="en-US" w:eastAsia="zh-CN"/>
              </w:rPr>
              <w:t>选择锅炉外水处理类型锅炉</w:t>
            </w:r>
            <w:r>
              <w:rPr>
                <w:rFonts w:hint="default" w:ascii="Times New Roman" w:hAnsi="Times New Roman" w:cs="Times New Roman"/>
                <w:color w:val="auto"/>
                <w:highlight w:val="none"/>
                <w:lang w:val="en-US" w:eastAsia="zh-CN"/>
              </w:rPr>
              <w:t>的产污系数为</w:t>
            </w:r>
            <w:r>
              <w:rPr>
                <w:rFonts w:hint="eastAsia" w:cs="Times New Roman"/>
                <w:color w:val="auto"/>
                <w:highlight w:val="none"/>
                <w:lang w:val="en-US" w:eastAsia="zh-CN"/>
              </w:rPr>
              <w:t>1080</w:t>
            </w:r>
            <w:r>
              <w:rPr>
                <w:rFonts w:hint="default" w:ascii="Times New Roman" w:hAnsi="Times New Roman" w:cs="Times New Roman"/>
                <w:color w:val="auto"/>
                <w:highlight w:val="none"/>
                <w:lang w:val="en-US" w:eastAsia="zh-CN"/>
              </w:rPr>
              <w:t>g/万m³</w:t>
            </w:r>
            <w:r>
              <w:rPr>
                <w:rFonts w:hint="eastAsia" w:cs="Times New Roman"/>
                <w:color w:val="auto"/>
                <w:highlight w:val="none"/>
                <w:lang w:val="en-US" w:eastAsia="zh-CN"/>
              </w:rPr>
              <w:t>－</w:t>
            </w:r>
            <w:r>
              <w:rPr>
                <w:rFonts w:hint="default" w:ascii="Times New Roman" w:hAnsi="Times New Roman" w:cs="Times New Roman"/>
                <w:color w:val="auto"/>
                <w:highlight w:val="none"/>
                <w:lang w:val="en-US" w:eastAsia="zh-CN"/>
              </w:rPr>
              <w:t>原料。因此</w:t>
            </w:r>
            <w:r>
              <w:rPr>
                <w:rFonts w:hint="eastAsia" w:cs="Times New Roman"/>
                <w:color w:val="auto"/>
                <w:highlight w:val="none"/>
                <w:lang w:val="en-US" w:eastAsia="zh-CN"/>
              </w:rPr>
              <w:t>COD产生量为0.068</w:t>
            </w:r>
            <w:r>
              <w:rPr>
                <w:rFonts w:hint="default" w:ascii="Times New Roman" w:hAnsi="Times New Roman" w:cs="Times New Roman"/>
                <w:color w:val="auto"/>
                <w:highlight w:val="none"/>
                <w:lang w:val="en-US" w:eastAsia="zh-CN"/>
              </w:rPr>
              <w:t>t/a。</w:t>
            </w:r>
          </w:p>
          <w:p>
            <w:pPr>
              <w:pStyle w:val="35"/>
              <w:ind w:firstLine="480"/>
              <w:rPr>
                <w:rFonts w:hint="default" w:cs="Times New Roman"/>
                <w:color w:val="auto"/>
                <w:highlight w:val="none"/>
                <w:lang w:val="en-US" w:eastAsia="zh-CN"/>
              </w:rPr>
            </w:pPr>
            <w:r>
              <w:rPr>
                <w:rFonts w:hint="eastAsia" w:cs="Times New Roman"/>
                <w:color w:val="auto"/>
                <w:highlight w:val="none"/>
                <w:lang w:val="en-US" w:eastAsia="zh-CN"/>
              </w:rPr>
              <w:t>由锅炉外水处理定义：“指对进入锅炉之前的给水预先进行的各种预处理及软化、除碱或除盐等处理（主要是包括沉淀软化和水的离子交换软化），使水质达到各种类型锅炉的要求，是锅炉水质处理的主要方式。锅外水处理系数包含锅炉排污水和软化处理废水两部分。”排污系数法核算的 COD 排放量为锅炉排污水和软化处理废水总的COD 排放量，根据排水量计算COD浓度为17.5mg/L。</w:t>
            </w:r>
          </w:p>
          <w:p>
            <w:pPr>
              <w:pStyle w:val="35"/>
              <w:ind w:firstLine="480"/>
              <w:rPr>
                <w:rFonts w:hint="default" w:ascii="Times New Roman" w:hAnsi="Times New Roman" w:cs="Times New Roman"/>
                <w:color w:val="auto"/>
                <w:highlight w:val="none"/>
                <w:lang w:val="en-US" w:eastAsia="zh-CN"/>
              </w:rPr>
            </w:pPr>
            <w:r>
              <w:rPr>
                <w:rFonts w:hint="eastAsia" w:cs="Times New Roman"/>
                <w:color w:val="auto"/>
                <w:highlight w:val="none"/>
                <w:lang w:val="en-US" w:eastAsia="zh-CN"/>
              </w:rPr>
              <w:t>同时参照</w:t>
            </w:r>
            <w:r>
              <w:rPr>
                <w:rFonts w:hint="default" w:ascii="Times New Roman" w:hAnsi="Times New Roman" w:cs="Times New Roman"/>
                <w:color w:val="auto"/>
                <w:highlight w:val="none"/>
                <w:lang w:val="en-US" w:eastAsia="zh-CN"/>
              </w:rPr>
              <w:t>《社会区域类环境影响评价》（中国科学出版社）中数据，锅炉房废水中主要污染物的排放浓度取值：SS 100mg/L、氨氮 10mg/L、TDS（可溶性总固体）1200mg/L。</w:t>
            </w:r>
          </w:p>
          <w:p>
            <w:pPr>
              <w:pStyle w:val="37"/>
              <w:bidi w:val="0"/>
              <w:rPr>
                <w:rFonts w:hint="default" w:ascii="Times New Roman" w:hAnsi="Times New Roman" w:cs="Times New Roman"/>
                <w:color w:val="auto"/>
              </w:rPr>
            </w:pPr>
            <w:bookmarkStart w:id="35" w:name="_Ref27296"/>
            <w:r>
              <w:rPr>
                <w:rFonts w:hint="default" w:ascii="Times New Roman" w:hAnsi="Times New Roman" w:cs="Times New Roman"/>
                <w:color w:val="auto"/>
              </w:rPr>
              <w:t>项目废水源</w:t>
            </w:r>
            <w:r>
              <w:rPr>
                <w:rFonts w:hint="default" w:ascii="Times New Roman" w:hAnsi="Times New Roman" w:cs="Times New Roman"/>
                <w:color w:val="auto"/>
                <w:lang w:val="en-US" w:eastAsia="zh-CN"/>
              </w:rPr>
              <w:t>分析</w:t>
            </w:r>
            <w:r>
              <w:rPr>
                <w:rFonts w:hint="default" w:ascii="Times New Roman" w:hAnsi="Times New Roman" w:cs="Times New Roman"/>
                <w:color w:val="auto"/>
              </w:rPr>
              <w:t>一览表</w:t>
            </w:r>
            <w:bookmarkEnd w:id="35"/>
          </w:p>
          <w:tbl>
            <w:tblPr>
              <w:tblStyle w:val="26"/>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763"/>
              <w:gridCol w:w="1572"/>
              <w:gridCol w:w="902"/>
              <w:gridCol w:w="1121"/>
              <w:gridCol w:w="1084"/>
              <w:gridCol w:w="1517"/>
              <w:gridCol w:w="151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tblHeader/>
                <w:jc w:val="center"/>
              </w:trPr>
              <w:tc>
                <w:tcPr>
                  <w:tcW w:w="450" w:type="pct"/>
                  <w:vMerge w:val="restart"/>
                  <w:tcBorders>
                    <w:tl2br w:val="nil"/>
                    <w:tr2bl w:val="nil"/>
                  </w:tcBorders>
                  <w:vAlign w:val="center"/>
                </w:tcPr>
                <w:p>
                  <w:pPr>
                    <w:spacing w:line="240" w:lineRule="auto"/>
                    <w:jc w:val="center"/>
                    <w:rPr>
                      <w:rFonts w:hint="default" w:ascii="Times New Roman" w:hAnsi="Times New Roman" w:cs="Times New Roman"/>
                      <w:color w:val="auto"/>
                      <w:sz w:val="21"/>
                      <w:highlight w:val="none"/>
                    </w:rPr>
                  </w:pPr>
                  <w:r>
                    <w:rPr>
                      <w:rFonts w:hint="default" w:ascii="Times New Roman" w:hAnsi="Times New Roman" w:cs="Times New Roman"/>
                      <w:color w:val="auto"/>
                      <w:sz w:val="21"/>
                      <w:highlight w:val="none"/>
                    </w:rPr>
                    <w:t>类别</w:t>
                  </w:r>
                </w:p>
              </w:tc>
              <w:tc>
                <w:tcPr>
                  <w:tcW w:w="927" w:type="pct"/>
                  <w:vMerge w:val="restart"/>
                  <w:tcBorders>
                    <w:tl2br w:val="nil"/>
                    <w:tr2bl w:val="nil"/>
                  </w:tcBorders>
                  <w:vAlign w:val="center"/>
                </w:tcPr>
                <w:p>
                  <w:pPr>
                    <w:spacing w:line="240" w:lineRule="auto"/>
                    <w:jc w:val="center"/>
                    <w:rPr>
                      <w:rFonts w:hint="default" w:ascii="Times New Roman" w:hAnsi="Times New Roman" w:cs="Times New Roman"/>
                      <w:color w:val="auto"/>
                      <w:sz w:val="21"/>
                      <w:highlight w:val="none"/>
                    </w:rPr>
                  </w:pPr>
                  <w:r>
                    <w:rPr>
                      <w:rFonts w:hint="default" w:ascii="Times New Roman" w:hAnsi="Times New Roman" w:cs="Times New Roman"/>
                      <w:color w:val="auto"/>
                      <w:sz w:val="21"/>
                      <w:highlight w:val="none"/>
                    </w:rPr>
                    <w:t>污染物种类</w:t>
                  </w:r>
                </w:p>
              </w:tc>
              <w:tc>
                <w:tcPr>
                  <w:tcW w:w="532" w:type="pct"/>
                  <w:vMerge w:val="restart"/>
                  <w:tcBorders>
                    <w:tl2br w:val="nil"/>
                    <w:tr2bl w:val="nil"/>
                  </w:tcBorders>
                  <w:vAlign w:val="center"/>
                </w:tcPr>
                <w:p>
                  <w:pPr>
                    <w:spacing w:line="240" w:lineRule="auto"/>
                    <w:jc w:val="center"/>
                    <w:rPr>
                      <w:rFonts w:hint="default" w:ascii="Times New Roman" w:hAnsi="Times New Roman" w:eastAsia="宋体"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水量t/</w:t>
                  </w:r>
                  <w:r>
                    <w:rPr>
                      <w:rFonts w:hint="eastAsia" w:cs="Times New Roman"/>
                      <w:color w:val="auto"/>
                      <w:sz w:val="21"/>
                      <w:highlight w:val="none"/>
                      <w:lang w:val="en-US" w:eastAsia="zh-CN"/>
                    </w:rPr>
                    <w:t>d</w:t>
                  </w:r>
                </w:p>
              </w:tc>
              <w:tc>
                <w:tcPr>
                  <w:tcW w:w="1300" w:type="pct"/>
                  <w:gridSpan w:val="2"/>
                  <w:tcBorders>
                    <w:tl2br w:val="nil"/>
                    <w:tr2bl w:val="nil"/>
                  </w:tcBorders>
                  <w:vAlign w:val="center"/>
                </w:tcPr>
                <w:p>
                  <w:pPr>
                    <w:spacing w:line="240" w:lineRule="auto"/>
                    <w:jc w:val="center"/>
                    <w:rPr>
                      <w:rFonts w:hint="default" w:ascii="Times New Roman" w:hAnsi="Times New Roman" w:cs="Times New Roman"/>
                      <w:color w:val="auto"/>
                      <w:sz w:val="21"/>
                      <w:highlight w:val="none"/>
                    </w:rPr>
                  </w:pPr>
                  <w:r>
                    <w:rPr>
                      <w:rFonts w:hint="default" w:ascii="Times New Roman" w:hAnsi="Times New Roman" w:cs="Times New Roman"/>
                      <w:color w:val="auto"/>
                      <w:sz w:val="21"/>
                      <w:highlight w:val="none"/>
                    </w:rPr>
                    <w:t>污染物产生情况</w:t>
                  </w:r>
                </w:p>
              </w:tc>
              <w:tc>
                <w:tcPr>
                  <w:tcW w:w="894" w:type="pct"/>
                  <w:vMerge w:val="restart"/>
                  <w:tcBorders>
                    <w:tl2br w:val="nil"/>
                    <w:tr2bl w:val="nil"/>
                  </w:tcBorders>
                  <w:vAlign w:val="center"/>
                </w:tcPr>
                <w:p>
                  <w:pPr>
                    <w:spacing w:line="240" w:lineRule="auto"/>
                    <w:jc w:val="center"/>
                    <w:rPr>
                      <w:rFonts w:hint="default" w:ascii="Times New Roman" w:hAnsi="Times New Roman" w:eastAsia="宋体"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排放标准</w:t>
                  </w:r>
                </w:p>
              </w:tc>
              <w:tc>
                <w:tcPr>
                  <w:tcW w:w="894" w:type="pct"/>
                  <w:vMerge w:val="restart"/>
                  <w:tcBorders>
                    <w:tl2br w:val="nil"/>
                    <w:tr2bl w:val="nil"/>
                  </w:tcBorders>
                  <w:vAlign w:val="center"/>
                </w:tcPr>
                <w:p>
                  <w:pPr>
                    <w:spacing w:line="240" w:lineRule="auto"/>
                    <w:jc w:val="center"/>
                    <w:rPr>
                      <w:rFonts w:hint="default" w:ascii="Times New Roman" w:hAnsi="Times New Roman" w:eastAsia="宋体"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排放去向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tblHeader/>
                <w:jc w:val="center"/>
              </w:trPr>
              <w:tc>
                <w:tcPr>
                  <w:tcW w:w="450" w:type="pct"/>
                  <w:vMerge w:val="continue"/>
                  <w:tcBorders>
                    <w:tl2br w:val="nil"/>
                    <w:tr2bl w:val="nil"/>
                  </w:tcBorders>
                  <w:vAlign w:val="center"/>
                </w:tcPr>
                <w:p>
                  <w:pPr>
                    <w:spacing w:line="240" w:lineRule="auto"/>
                    <w:jc w:val="center"/>
                    <w:rPr>
                      <w:rFonts w:hint="default" w:ascii="Times New Roman" w:hAnsi="Times New Roman" w:cs="Times New Roman"/>
                      <w:color w:val="auto"/>
                      <w:sz w:val="21"/>
                      <w:highlight w:val="none"/>
                    </w:rPr>
                  </w:pPr>
                </w:p>
              </w:tc>
              <w:tc>
                <w:tcPr>
                  <w:tcW w:w="927" w:type="pct"/>
                  <w:vMerge w:val="continue"/>
                  <w:tcBorders>
                    <w:tl2br w:val="nil"/>
                    <w:tr2bl w:val="nil"/>
                  </w:tcBorders>
                  <w:vAlign w:val="center"/>
                </w:tcPr>
                <w:p>
                  <w:pPr>
                    <w:spacing w:line="240" w:lineRule="auto"/>
                    <w:jc w:val="center"/>
                    <w:rPr>
                      <w:rFonts w:hint="default" w:ascii="Times New Roman" w:hAnsi="Times New Roman" w:cs="Times New Roman"/>
                      <w:color w:val="auto"/>
                      <w:sz w:val="21"/>
                      <w:highlight w:val="none"/>
                    </w:rPr>
                  </w:pPr>
                </w:p>
              </w:tc>
              <w:tc>
                <w:tcPr>
                  <w:tcW w:w="532" w:type="pct"/>
                  <w:vMerge w:val="continue"/>
                  <w:tcBorders>
                    <w:tl2br w:val="nil"/>
                    <w:tr2bl w:val="nil"/>
                  </w:tcBorders>
                  <w:vAlign w:val="center"/>
                </w:tcPr>
                <w:p>
                  <w:pPr>
                    <w:spacing w:line="240" w:lineRule="auto"/>
                    <w:jc w:val="center"/>
                    <w:rPr>
                      <w:rFonts w:hint="default" w:ascii="Times New Roman" w:hAnsi="Times New Roman" w:cs="Times New Roman"/>
                      <w:color w:val="auto"/>
                      <w:sz w:val="21"/>
                      <w:highlight w:val="none"/>
                    </w:rPr>
                  </w:pPr>
                </w:p>
              </w:tc>
              <w:tc>
                <w:tcPr>
                  <w:tcW w:w="661" w:type="pct"/>
                  <w:tcBorders>
                    <w:tl2br w:val="nil"/>
                    <w:tr2bl w:val="nil"/>
                  </w:tcBorders>
                  <w:vAlign w:val="center"/>
                </w:tcPr>
                <w:p>
                  <w:pPr>
                    <w:spacing w:line="240" w:lineRule="auto"/>
                    <w:jc w:val="center"/>
                    <w:rPr>
                      <w:rFonts w:hint="default" w:ascii="Times New Roman" w:hAnsi="Times New Roman" w:cs="Times New Roman"/>
                      <w:color w:val="auto"/>
                      <w:sz w:val="21"/>
                      <w:highlight w:val="none"/>
                    </w:rPr>
                  </w:pPr>
                  <w:r>
                    <w:rPr>
                      <w:rFonts w:hint="default" w:ascii="Times New Roman" w:hAnsi="Times New Roman" w:cs="Times New Roman"/>
                      <w:color w:val="auto"/>
                      <w:sz w:val="21"/>
                      <w:highlight w:val="none"/>
                    </w:rPr>
                    <w:t>浓度mg/L</w:t>
                  </w:r>
                </w:p>
              </w:tc>
              <w:tc>
                <w:tcPr>
                  <w:tcW w:w="639" w:type="pct"/>
                  <w:tcBorders>
                    <w:tl2br w:val="nil"/>
                    <w:tr2bl w:val="nil"/>
                  </w:tcBorders>
                  <w:vAlign w:val="center"/>
                </w:tcPr>
                <w:p>
                  <w:pPr>
                    <w:spacing w:line="240" w:lineRule="auto"/>
                    <w:jc w:val="center"/>
                    <w:rPr>
                      <w:rFonts w:hint="eastAsia" w:ascii="Times New Roman" w:hAnsi="Times New Roman" w:eastAsia="宋体" w:cs="Times New Roman"/>
                      <w:color w:val="auto"/>
                      <w:sz w:val="21"/>
                      <w:highlight w:val="none"/>
                      <w:lang w:eastAsia="zh-CN"/>
                    </w:rPr>
                  </w:pPr>
                  <w:r>
                    <w:rPr>
                      <w:rFonts w:hint="default" w:ascii="Times New Roman" w:hAnsi="Times New Roman" w:cs="Times New Roman"/>
                      <w:color w:val="auto"/>
                      <w:sz w:val="21"/>
                      <w:highlight w:val="none"/>
                    </w:rPr>
                    <w:t>产生量t/</w:t>
                  </w:r>
                  <w:r>
                    <w:rPr>
                      <w:rFonts w:hint="eastAsia" w:cs="Times New Roman"/>
                      <w:color w:val="auto"/>
                      <w:sz w:val="21"/>
                      <w:highlight w:val="none"/>
                      <w:lang w:val="en-US" w:eastAsia="zh-CN"/>
                    </w:rPr>
                    <w:t>d</w:t>
                  </w:r>
                </w:p>
              </w:tc>
              <w:tc>
                <w:tcPr>
                  <w:tcW w:w="894" w:type="pct"/>
                  <w:vMerge w:val="continue"/>
                  <w:tcBorders>
                    <w:tl2br w:val="nil"/>
                    <w:tr2bl w:val="nil"/>
                  </w:tcBorders>
                  <w:vAlign w:val="center"/>
                </w:tcPr>
                <w:p>
                  <w:pPr>
                    <w:spacing w:line="240" w:lineRule="auto"/>
                    <w:jc w:val="center"/>
                    <w:rPr>
                      <w:rFonts w:hint="default" w:ascii="Times New Roman" w:hAnsi="Times New Roman" w:cs="Times New Roman"/>
                      <w:color w:val="auto"/>
                      <w:sz w:val="21"/>
                      <w:highlight w:val="none"/>
                    </w:rPr>
                  </w:pPr>
                </w:p>
              </w:tc>
              <w:tc>
                <w:tcPr>
                  <w:tcW w:w="894" w:type="pct"/>
                  <w:vMerge w:val="continue"/>
                  <w:tcBorders>
                    <w:tl2br w:val="nil"/>
                    <w:tr2bl w:val="nil"/>
                  </w:tcBorders>
                  <w:vAlign w:val="center"/>
                </w:tcPr>
                <w:p>
                  <w:pPr>
                    <w:spacing w:line="240" w:lineRule="auto"/>
                    <w:jc w:val="center"/>
                    <w:rPr>
                      <w:rFonts w:hint="default" w:ascii="Times New Roman" w:hAnsi="Times New Roman" w:cs="Times New Roman"/>
                      <w:color w:val="auto"/>
                      <w:sz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50" w:type="pct"/>
                  <w:vMerge w:val="restart"/>
                  <w:tcBorders>
                    <w:tl2br w:val="nil"/>
                    <w:tr2bl w:val="nil"/>
                  </w:tcBorders>
                  <w:vAlign w:val="center"/>
                </w:tcPr>
                <w:p>
                  <w:pPr>
                    <w:spacing w:line="240" w:lineRule="auto"/>
                    <w:jc w:val="center"/>
                    <w:rPr>
                      <w:rFonts w:hint="default" w:ascii="Times New Roman" w:hAnsi="Times New Roman" w:eastAsia="宋体"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浓水</w:t>
                  </w:r>
                </w:p>
              </w:tc>
              <w:tc>
                <w:tcPr>
                  <w:tcW w:w="927" w:type="pct"/>
                  <w:tcBorders>
                    <w:tl2br w:val="nil"/>
                    <w:tr2bl w:val="nil"/>
                  </w:tcBorders>
                  <w:vAlign w:val="center"/>
                </w:tcPr>
                <w:p>
                  <w:pPr>
                    <w:spacing w:line="240" w:lineRule="auto"/>
                    <w:jc w:val="center"/>
                    <w:rPr>
                      <w:rFonts w:hint="default" w:ascii="Times New Roman" w:hAnsi="Times New Roman" w:eastAsia="宋体" w:cs="Times New Roman"/>
                      <w:color w:val="auto"/>
                      <w:sz w:val="21"/>
                      <w:highlight w:val="none"/>
                      <w:lang w:eastAsia="zh-CN"/>
                    </w:rPr>
                  </w:pPr>
                  <w:r>
                    <w:rPr>
                      <w:rFonts w:hint="default" w:ascii="Times New Roman" w:hAnsi="Times New Roman" w:cs="Times New Roman"/>
                      <w:color w:val="auto"/>
                      <w:sz w:val="21"/>
                      <w:highlight w:val="none"/>
                    </w:rPr>
                    <w:t>pH</w:t>
                  </w:r>
                  <w:r>
                    <w:rPr>
                      <w:rFonts w:hint="default" w:ascii="Times New Roman" w:hAnsi="Times New Roman" w:cs="Times New Roman"/>
                      <w:color w:val="auto"/>
                      <w:sz w:val="21"/>
                      <w:highlight w:val="none"/>
                      <w:lang w:eastAsia="zh-CN"/>
                    </w:rPr>
                    <w:t>（</w:t>
                  </w:r>
                  <w:r>
                    <w:rPr>
                      <w:rFonts w:hint="default" w:ascii="Times New Roman" w:hAnsi="Times New Roman" w:cs="Times New Roman"/>
                      <w:color w:val="auto"/>
                      <w:sz w:val="21"/>
                      <w:highlight w:val="none"/>
                      <w:lang w:val="en-US" w:eastAsia="zh-CN"/>
                    </w:rPr>
                    <w:t>无量纲</w:t>
                  </w:r>
                  <w:r>
                    <w:rPr>
                      <w:rFonts w:hint="default" w:ascii="Times New Roman" w:hAnsi="Times New Roman" w:cs="Times New Roman"/>
                      <w:color w:val="auto"/>
                      <w:sz w:val="21"/>
                      <w:highlight w:val="none"/>
                      <w:lang w:eastAsia="zh-CN"/>
                    </w:rPr>
                    <w:t>）</w:t>
                  </w:r>
                </w:p>
              </w:tc>
              <w:tc>
                <w:tcPr>
                  <w:tcW w:w="532" w:type="pct"/>
                  <w:vMerge w:val="restart"/>
                  <w:tcBorders>
                    <w:tl2br w:val="nil"/>
                    <w:tr2bl w:val="nil"/>
                  </w:tcBorders>
                  <w:vAlign w:val="center"/>
                </w:tcPr>
                <w:p>
                  <w:pPr>
                    <w:spacing w:line="240" w:lineRule="auto"/>
                    <w:jc w:val="center"/>
                    <w:rPr>
                      <w:rFonts w:hint="default" w:ascii="Times New Roman" w:hAnsi="Times New Roman" w:eastAsia="宋体" w:cs="Times New Roman"/>
                      <w:color w:val="auto"/>
                      <w:sz w:val="21"/>
                      <w:highlight w:val="none"/>
                      <w:lang w:val="en-US" w:eastAsia="zh-CN"/>
                    </w:rPr>
                  </w:pPr>
                  <w:r>
                    <w:rPr>
                      <w:rFonts w:hint="eastAsia" w:cs="Times New Roman"/>
                      <w:color w:val="auto"/>
                      <w:sz w:val="21"/>
                      <w:highlight w:val="none"/>
                      <w:lang w:val="en-US" w:eastAsia="zh-CN"/>
                    </w:rPr>
                    <w:t>3007.5</w:t>
                  </w:r>
                </w:p>
              </w:tc>
              <w:tc>
                <w:tcPr>
                  <w:tcW w:w="661" w:type="pct"/>
                  <w:tcBorders>
                    <w:tl2br w:val="nil"/>
                    <w:tr2bl w:val="nil"/>
                  </w:tcBorders>
                  <w:vAlign w:val="center"/>
                </w:tcPr>
                <w:p>
                  <w:pPr>
                    <w:spacing w:line="240" w:lineRule="auto"/>
                    <w:jc w:val="center"/>
                    <w:rPr>
                      <w:rFonts w:hint="default" w:ascii="Times New Roman" w:hAnsi="Times New Roman" w:cs="Times New Roman"/>
                      <w:color w:val="auto"/>
                      <w:sz w:val="21"/>
                      <w:highlight w:val="none"/>
                      <w:lang w:val="en-US"/>
                    </w:rPr>
                  </w:pPr>
                  <w:r>
                    <w:rPr>
                      <w:rFonts w:hint="default" w:ascii="Times New Roman" w:hAnsi="Times New Roman" w:cs="Times New Roman"/>
                      <w:color w:val="auto"/>
                      <w:sz w:val="21"/>
                      <w:highlight w:val="none"/>
                      <w:lang w:val="en-US" w:eastAsia="zh-CN"/>
                    </w:rPr>
                    <w:t>6~9</w:t>
                  </w:r>
                </w:p>
              </w:tc>
              <w:tc>
                <w:tcPr>
                  <w:tcW w:w="639" w:type="pct"/>
                  <w:tcBorders>
                    <w:tl2br w:val="nil"/>
                    <w:tr2bl w:val="nil"/>
                  </w:tcBorders>
                  <w:vAlign w:val="center"/>
                </w:tcPr>
                <w:p>
                  <w:pPr>
                    <w:spacing w:line="240" w:lineRule="auto"/>
                    <w:jc w:val="center"/>
                    <w:rPr>
                      <w:rFonts w:hint="default" w:ascii="Times New Roman" w:hAnsi="Times New Roman" w:eastAsia="宋体"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w:t>
                  </w:r>
                </w:p>
              </w:tc>
              <w:tc>
                <w:tcPr>
                  <w:tcW w:w="894" w:type="pct"/>
                  <w:tcBorders>
                    <w:tl2br w:val="nil"/>
                    <w:tr2bl w:val="nil"/>
                  </w:tcBorders>
                  <w:vAlign w:val="center"/>
                </w:tcPr>
                <w:p>
                  <w:pPr>
                    <w:spacing w:line="240" w:lineRule="auto"/>
                    <w:jc w:val="center"/>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6~9</w:t>
                  </w:r>
                </w:p>
              </w:tc>
              <w:tc>
                <w:tcPr>
                  <w:tcW w:w="894" w:type="pct"/>
                  <w:vMerge w:val="restart"/>
                  <w:tcBorders>
                    <w:tl2br w:val="nil"/>
                    <w:tr2bl w:val="nil"/>
                  </w:tcBorders>
                  <w:vAlign w:val="center"/>
                </w:tcPr>
                <w:p>
                  <w:pPr>
                    <w:spacing w:line="240" w:lineRule="auto"/>
                    <w:jc w:val="center"/>
                    <w:rPr>
                      <w:rFonts w:hint="default" w:ascii="Times New Roman" w:hAnsi="Times New Roman" w:eastAsia="宋体"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经小微园污水管网接至福鼎市文渡污水处理厂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50" w:type="pct"/>
                  <w:vMerge w:val="continue"/>
                  <w:tcBorders>
                    <w:tl2br w:val="nil"/>
                    <w:tr2bl w:val="nil"/>
                  </w:tcBorders>
                  <w:vAlign w:val="center"/>
                </w:tcPr>
                <w:p>
                  <w:pPr>
                    <w:spacing w:line="240" w:lineRule="auto"/>
                    <w:jc w:val="center"/>
                    <w:rPr>
                      <w:rFonts w:hint="default" w:ascii="Times New Roman" w:hAnsi="Times New Roman" w:cs="Times New Roman"/>
                      <w:color w:val="auto"/>
                      <w:sz w:val="21"/>
                      <w:highlight w:val="none"/>
                    </w:rPr>
                  </w:pPr>
                </w:p>
              </w:tc>
              <w:tc>
                <w:tcPr>
                  <w:tcW w:w="927" w:type="pct"/>
                  <w:tcBorders>
                    <w:tl2br w:val="nil"/>
                    <w:tr2bl w:val="nil"/>
                  </w:tcBorders>
                  <w:vAlign w:val="center"/>
                </w:tcPr>
                <w:p>
                  <w:pPr>
                    <w:spacing w:line="240" w:lineRule="auto"/>
                    <w:jc w:val="center"/>
                    <w:rPr>
                      <w:rFonts w:hint="default" w:ascii="Times New Roman" w:hAnsi="Times New Roman" w:eastAsia="宋体"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COD</w:t>
                  </w:r>
                </w:p>
              </w:tc>
              <w:tc>
                <w:tcPr>
                  <w:tcW w:w="532" w:type="pct"/>
                  <w:vMerge w:val="continue"/>
                  <w:tcBorders>
                    <w:tl2br w:val="nil"/>
                    <w:tr2bl w:val="nil"/>
                  </w:tcBorders>
                  <w:vAlign w:val="center"/>
                </w:tcPr>
                <w:p>
                  <w:pPr>
                    <w:spacing w:line="240" w:lineRule="auto"/>
                    <w:jc w:val="center"/>
                    <w:rPr>
                      <w:rFonts w:hint="default" w:ascii="Times New Roman" w:hAnsi="Times New Roman" w:cs="Times New Roman"/>
                      <w:color w:val="auto"/>
                      <w:sz w:val="21"/>
                      <w:highlight w:val="none"/>
                      <w:lang w:val="en-US" w:eastAsia="zh-CN"/>
                    </w:rPr>
                  </w:pPr>
                </w:p>
              </w:tc>
              <w:tc>
                <w:tcPr>
                  <w:tcW w:w="661"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17.5</w:t>
                  </w:r>
                </w:p>
              </w:tc>
              <w:tc>
                <w:tcPr>
                  <w:tcW w:w="1084"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0.053 </w:t>
                  </w:r>
                </w:p>
              </w:tc>
              <w:tc>
                <w:tcPr>
                  <w:tcW w:w="894"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cs="Times New Roman"/>
                      <w:i w:val="0"/>
                      <w:iCs w:val="0"/>
                      <w:color w:val="auto"/>
                      <w:kern w:val="0"/>
                      <w:sz w:val="21"/>
                      <w:szCs w:val="21"/>
                      <w:u w:val="none"/>
                      <w:lang w:val="en-US" w:eastAsia="zh-CN" w:bidi="ar"/>
                    </w:rPr>
                    <w:t>500</w:t>
                  </w:r>
                </w:p>
              </w:tc>
              <w:tc>
                <w:tcPr>
                  <w:tcW w:w="894" w:type="pct"/>
                  <w:vMerge w:val="continue"/>
                  <w:tcBorders>
                    <w:tl2br w:val="nil"/>
                    <w:tr2bl w:val="nil"/>
                  </w:tcBorders>
                  <w:vAlign w:val="center"/>
                </w:tcPr>
                <w:p>
                  <w:pPr>
                    <w:spacing w:line="240" w:lineRule="auto"/>
                    <w:jc w:val="center"/>
                    <w:rPr>
                      <w:rFonts w:hint="default" w:ascii="Times New Roman" w:hAnsi="Times New Roman" w:cs="Times New Roman"/>
                      <w:color w:val="auto"/>
                      <w:sz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50" w:type="pct"/>
                  <w:vMerge w:val="continue"/>
                  <w:tcBorders>
                    <w:tl2br w:val="nil"/>
                    <w:tr2bl w:val="nil"/>
                  </w:tcBorders>
                  <w:vAlign w:val="center"/>
                </w:tcPr>
                <w:p>
                  <w:pPr>
                    <w:spacing w:line="240" w:lineRule="auto"/>
                    <w:jc w:val="center"/>
                    <w:rPr>
                      <w:rFonts w:hint="default" w:ascii="Times New Roman" w:hAnsi="Times New Roman" w:cs="Times New Roman"/>
                      <w:color w:val="auto"/>
                      <w:sz w:val="21"/>
                      <w:highlight w:val="none"/>
                    </w:rPr>
                  </w:pPr>
                </w:p>
              </w:tc>
              <w:tc>
                <w:tcPr>
                  <w:tcW w:w="927" w:type="pct"/>
                  <w:tcBorders>
                    <w:tl2br w:val="nil"/>
                    <w:tr2bl w:val="nil"/>
                  </w:tcBorders>
                  <w:vAlign w:val="center"/>
                </w:tcPr>
                <w:p>
                  <w:pPr>
                    <w:spacing w:line="240" w:lineRule="auto"/>
                    <w:jc w:val="center"/>
                    <w:rPr>
                      <w:rFonts w:hint="default" w:ascii="Times New Roman" w:hAnsi="Times New Roman" w:eastAsia="宋体"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SS</w:t>
                  </w:r>
                </w:p>
              </w:tc>
              <w:tc>
                <w:tcPr>
                  <w:tcW w:w="532" w:type="pct"/>
                  <w:vMerge w:val="continue"/>
                  <w:tcBorders>
                    <w:tl2br w:val="nil"/>
                    <w:tr2bl w:val="nil"/>
                  </w:tcBorders>
                  <w:vAlign w:val="center"/>
                </w:tcPr>
                <w:p>
                  <w:pPr>
                    <w:spacing w:line="240" w:lineRule="auto"/>
                    <w:jc w:val="center"/>
                    <w:rPr>
                      <w:rFonts w:hint="default" w:ascii="Times New Roman" w:hAnsi="Times New Roman" w:cs="Times New Roman"/>
                      <w:color w:val="auto"/>
                      <w:sz w:val="21"/>
                      <w:highlight w:val="none"/>
                      <w:lang w:val="en-US" w:eastAsia="zh-CN"/>
                    </w:rPr>
                  </w:pPr>
                </w:p>
              </w:tc>
              <w:tc>
                <w:tcPr>
                  <w:tcW w:w="661"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150</w:t>
                  </w:r>
                </w:p>
              </w:tc>
              <w:tc>
                <w:tcPr>
                  <w:tcW w:w="1084"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0.451 </w:t>
                  </w:r>
                </w:p>
              </w:tc>
              <w:tc>
                <w:tcPr>
                  <w:tcW w:w="894"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cs="Times New Roman"/>
                      <w:i w:val="0"/>
                      <w:iCs w:val="0"/>
                      <w:color w:val="auto"/>
                      <w:kern w:val="0"/>
                      <w:sz w:val="21"/>
                      <w:szCs w:val="21"/>
                      <w:u w:val="none"/>
                      <w:lang w:val="en-US" w:eastAsia="zh-CN" w:bidi="ar"/>
                    </w:rPr>
                    <w:t>300</w:t>
                  </w:r>
                </w:p>
              </w:tc>
              <w:tc>
                <w:tcPr>
                  <w:tcW w:w="894" w:type="pct"/>
                  <w:vMerge w:val="continue"/>
                  <w:tcBorders>
                    <w:tl2br w:val="nil"/>
                    <w:tr2bl w:val="nil"/>
                  </w:tcBorders>
                  <w:vAlign w:val="center"/>
                </w:tcPr>
                <w:p>
                  <w:pPr>
                    <w:spacing w:line="240" w:lineRule="auto"/>
                    <w:jc w:val="center"/>
                    <w:rPr>
                      <w:rFonts w:hint="default" w:ascii="Times New Roman" w:hAnsi="Times New Roman" w:cs="Times New Roman"/>
                      <w:color w:val="auto"/>
                      <w:sz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50" w:type="pct"/>
                  <w:vMerge w:val="restart"/>
                  <w:tcBorders>
                    <w:tl2br w:val="nil"/>
                    <w:tr2bl w:val="nil"/>
                  </w:tcBorders>
                  <w:vAlign w:val="center"/>
                </w:tcPr>
                <w:p>
                  <w:pPr>
                    <w:spacing w:line="240" w:lineRule="auto"/>
                    <w:jc w:val="center"/>
                    <w:rPr>
                      <w:rFonts w:hint="default" w:ascii="Times New Roman" w:hAnsi="Times New Roman" w:eastAsia="宋体"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锅炉排水</w:t>
                  </w:r>
                </w:p>
              </w:tc>
              <w:tc>
                <w:tcPr>
                  <w:tcW w:w="927" w:type="pct"/>
                  <w:tcBorders>
                    <w:tl2br w:val="nil"/>
                    <w:tr2bl w:val="nil"/>
                  </w:tcBorders>
                  <w:vAlign w:val="center"/>
                </w:tcPr>
                <w:p>
                  <w:pPr>
                    <w:spacing w:line="240" w:lineRule="auto"/>
                    <w:jc w:val="center"/>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pH</w:t>
                  </w:r>
                </w:p>
              </w:tc>
              <w:tc>
                <w:tcPr>
                  <w:tcW w:w="532" w:type="pct"/>
                  <w:vMerge w:val="restart"/>
                  <w:tcBorders>
                    <w:tl2br w:val="nil"/>
                    <w:tr2bl w:val="nil"/>
                  </w:tcBorders>
                  <w:vAlign w:val="center"/>
                </w:tcPr>
                <w:p>
                  <w:pPr>
                    <w:spacing w:line="240" w:lineRule="auto"/>
                    <w:jc w:val="center"/>
                    <w:rPr>
                      <w:rFonts w:hint="default" w:ascii="Times New Roman" w:hAnsi="Times New Roman" w:cs="Times New Roman"/>
                      <w:color w:val="auto"/>
                      <w:sz w:val="21"/>
                      <w:highlight w:val="none"/>
                      <w:lang w:val="en-US" w:eastAsia="zh-CN"/>
                    </w:rPr>
                  </w:pPr>
                  <w:r>
                    <w:rPr>
                      <w:rFonts w:hint="eastAsia" w:cs="Times New Roman"/>
                      <w:color w:val="auto"/>
                      <w:sz w:val="21"/>
                      <w:highlight w:val="none"/>
                      <w:lang w:val="en-US" w:eastAsia="zh-CN"/>
                    </w:rPr>
                    <w:t>22.5</w:t>
                  </w:r>
                </w:p>
              </w:tc>
              <w:tc>
                <w:tcPr>
                  <w:tcW w:w="661" w:type="pct"/>
                  <w:tcBorders>
                    <w:tl2br w:val="nil"/>
                    <w:tr2bl w:val="nil"/>
                  </w:tcBorders>
                  <w:vAlign w:val="center"/>
                </w:tcPr>
                <w:p>
                  <w:pPr>
                    <w:spacing w:line="240" w:lineRule="auto"/>
                    <w:jc w:val="center"/>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6~9</w:t>
                  </w:r>
                </w:p>
              </w:tc>
              <w:tc>
                <w:tcPr>
                  <w:tcW w:w="1084"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cs="Times New Roman"/>
                      <w:color w:val="auto"/>
                      <w:sz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w:t>
                  </w:r>
                </w:p>
              </w:tc>
              <w:tc>
                <w:tcPr>
                  <w:tcW w:w="894" w:type="pct"/>
                  <w:tcBorders>
                    <w:tl2br w:val="nil"/>
                    <w:tr2bl w:val="nil"/>
                  </w:tcBorders>
                  <w:vAlign w:val="center"/>
                </w:tcPr>
                <w:p>
                  <w:pPr>
                    <w:spacing w:line="240" w:lineRule="auto"/>
                    <w:jc w:val="center"/>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6~9</w:t>
                  </w:r>
                </w:p>
              </w:tc>
              <w:tc>
                <w:tcPr>
                  <w:tcW w:w="894" w:type="pct"/>
                  <w:vMerge w:val="continue"/>
                  <w:tcBorders>
                    <w:tl2br w:val="nil"/>
                    <w:tr2bl w:val="nil"/>
                  </w:tcBorders>
                  <w:vAlign w:val="center"/>
                </w:tcPr>
                <w:p>
                  <w:pPr>
                    <w:spacing w:line="240" w:lineRule="auto"/>
                    <w:jc w:val="center"/>
                    <w:rPr>
                      <w:rFonts w:hint="default" w:ascii="Times New Roman" w:hAnsi="Times New Roman" w:cs="Times New Roman"/>
                      <w:color w:val="auto"/>
                      <w:sz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50" w:type="pct"/>
                  <w:vMerge w:val="continue"/>
                  <w:tcBorders>
                    <w:tl2br w:val="nil"/>
                    <w:tr2bl w:val="nil"/>
                  </w:tcBorders>
                  <w:vAlign w:val="center"/>
                </w:tcPr>
                <w:p>
                  <w:pPr>
                    <w:spacing w:line="240" w:lineRule="auto"/>
                    <w:jc w:val="center"/>
                    <w:rPr>
                      <w:rFonts w:hint="default" w:ascii="Times New Roman" w:hAnsi="Times New Roman" w:cs="Times New Roman"/>
                      <w:color w:val="auto"/>
                      <w:sz w:val="21"/>
                      <w:highlight w:val="none"/>
                    </w:rPr>
                  </w:pPr>
                </w:p>
              </w:tc>
              <w:tc>
                <w:tcPr>
                  <w:tcW w:w="927" w:type="pct"/>
                  <w:tcBorders>
                    <w:tl2br w:val="nil"/>
                    <w:tr2bl w:val="nil"/>
                  </w:tcBorders>
                  <w:vAlign w:val="center"/>
                </w:tcPr>
                <w:p>
                  <w:pPr>
                    <w:spacing w:line="240" w:lineRule="auto"/>
                    <w:jc w:val="center"/>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COD</w:t>
                  </w:r>
                </w:p>
              </w:tc>
              <w:tc>
                <w:tcPr>
                  <w:tcW w:w="532" w:type="pct"/>
                  <w:vMerge w:val="continue"/>
                  <w:tcBorders>
                    <w:tl2br w:val="nil"/>
                    <w:tr2bl w:val="nil"/>
                  </w:tcBorders>
                  <w:vAlign w:val="center"/>
                </w:tcPr>
                <w:p>
                  <w:pPr>
                    <w:spacing w:line="240" w:lineRule="auto"/>
                    <w:jc w:val="center"/>
                    <w:rPr>
                      <w:rFonts w:hint="default" w:ascii="Times New Roman" w:hAnsi="Times New Roman" w:cs="Times New Roman"/>
                      <w:color w:val="auto"/>
                      <w:sz w:val="21"/>
                      <w:highlight w:val="none"/>
                      <w:lang w:val="en-US" w:eastAsia="zh-CN"/>
                    </w:rPr>
                  </w:pPr>
                </w:p>
              </w:tc>
              <w:tc>
                <w:tcPr>
                  <w:tcW w:w="661" w:type="pct"/>
                  <w:tcBorders>
                    <w:tl2br w:val="nil"/>
                    <w:tr2bl w:val="nil"/>
                  </w:tcBorders>
                  <w:vAlign w:val="center"/>
                </w:tcPr>
                <w:p>
                  <w:pPr>
                    <w:spacing w:line="240" w:lineRule="auto"/>
                    <w:jc w:val="center"/>
                    <w:rPr>
                      <w:rFonts w:hint="default" w:ascii="Times New Roman" w:hAnsi="Times New Roman" w:cs="Times New Roman"/>
                      <w:color w:val="auto"/>
                      <w:sz w:val="21"/>
                      <w:highlight w:val="none"/>
                      <w:lang w:val="en-US" w:eastAsia="zh-CN"/>
                    </w:rPr>
                  </w:pPr>
                  <w:r>
                    <w:rPr>
                      <w:rFonts w:hint="eastAsia" w:cs="Times New Roman"/>
                      <w:color w:val="auto"/>
                      <w:sz w:val="21"/>
                      <w:highlight w:val="none"/>
                      <w:lang w:val="en-US" w:eastAsia="zh-CN"/>
                    </w:rPr>
                    <w:t>17.5</w:t>
                  </w:r>
                </w:p>
              </w:tc>
              <w:tc>
                <w:tcPr>
                  <w:tcW w:w="1084"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cs="Times New Roman"/>
                      <w:color w:val="auto"/>
                      <w:sz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0.0004 </w:t>
                  </w:r>
                </w:p>
              </w:tc>
              <w:tc>
                <w:tcPr>
                  <w:tcW w:w="894"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cs="Times New Roman"/>
                      <w:i w:val="0"/>
                      <w:iCs w:val="0"/>
                      <w:color w:val="auto"/>
                      <w:kern w:val="0"/>
                      <w:sz w:val="21"/>
                      <w:szCs w:val="21"/>
                      <w:u w:val="none"/>
                      <w:lang w:val="en-US" w:eastAsia="zh-CN" w:bidi="ar"/>
                    </w:rPr>
                    <w:t>500</w:t>
                  </w:r>
                </w:p>
              </w:tc>
              <w:tc>
                <w:tcPr>
                  <w:tcW w:w="894" w:type="pct"/>
                  <w:vMerge w:val="continue"/>
                  <w:tcBorders>
                    <w:tl2br w:val="nil"/>
                    <w:tr2bl w:val="nil"/>
                  </w:tcBorders>
                  <w:vAlign w:val="center"/>
                </w:tcPr>
                <w:p>
                  <w:pPr>
                    <w:spacing w:line="240" w:lineRule="auto"/>
                    <w:jc w:val="center"/>
                    <w:rPr>
                      <w:rFonts w:hint="default" w:ascii="Times New Roman" w:hAnsi="Times New Roman" w:cs="Times New Roman"/>
                      <w:color w:val="auto"/>
                      <w:sz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50" w:type="pct"/>
                  <w:vMerge w:val="continue"/>
                  <w:tcBorders>
                    <w:tl2br w:val="nil"/>
                    <w:tr2bl w:val="nil"/>
                  </w:tcBorders>
                  <w:vAlign w:val="center"/>
                </w:tcPr>
                <w:p>
                  <w:pPr>
                    <w:spacing w:line="240" w:lineRule="auto"/>
                    <w:jc w:val="center"/>
                    <w:rPr>
                      <w:rFonts w:hint="default" w:ascii="Times New Roman" w:hAnsi="Times New Roman" w:cs="Times New Roman"/>
                      <w:color w:val="auto"/>
                      <w:sz w:val="21"/>
                      <w:highlight w:val="none"/>
                    </w:rPr>
                  </w:pPr>
                </w:p>
              </w:tc>
              <w:tc>
                <w:tcPr>
                  <w:tcW w:w="927" w:type="pct"/>
                  <w:tcBorders>
                    <w:tl2br w:val="nil"/>
                    <w:tr2bl w:val="nil"/>
                  </w:tcBorders>
                  <w:vAlign w:val="center"/>
                </w:tcPr>
                <w:p>
                  <w:pPr>
                    <w:spacing w:line="240" w:lineRule="auto"/>
                    <w:jc w:val="center"/>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SS</w:t>
                  </w:r>
                </w:p>
              </w:tc>
              <w:tc>
                <w:tcPr>
                  <w:tcW w:w="532" w:type="pct"/>
                  <w:vMerge w:val="continue"/>
                  <w:tcBorders>
                    <w:tl2br w:val="nil"/>
                    <w:tr2bl w:val="nil"/>
                  </w:tcBorders>
                  <w:vAlign w:val="center"/>
                </w:tcPr>
                <w:p>
                  <w:pPr>
                    <w:spacing w:line="240" w:lineRule="auto"/>
                    <w:jc w:val="center"/>
                    <w:rPr>
                      <w:rFonts w:hint="default" w:ascii="Times New Roman" w:hAnsi="Times New Roman" w:cs="Times New Roman"/>
                      <w:color w:val="auto"/>
                      <w:sz w:val="21"/>
                      <w:highlight w:val="none"/>
                      <w:lang w:val="en-US" w:eastAsia="zh-CN"/>
                    </w:rPr>
                  </w:pPr>
                </w:p>
              </w:tc>
              <w:tc>
                <w:tcPr>
                  <w:tcW w:w="661" w:type="pct"/>
                  <w:tcBorders>
                    <w:tl2br w:val="nil"/>
                    <w:tr2bl w:val="nil"/>
                  </w:tcBorders>
                  <w:vAlign w:val="center"/>
                </w:tcPr>
                <w:p>
                  <w:pPr>
                    <w:spacing w:line="240" w:lineRule="auto"/>
                    <w:jc w:val="center"/>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100</w:t>
                  </w:r>
                </w:p>
              </w:tc>
              <w:tc>
                <w:tcPr>
                  <w:tcW w:w="1084"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cs="Times New Roman"/>
                      <w:color w:val="auto"/>
                      <w:sz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0.002 </w:t>
                  </w:r>
                </w:p>
              </w:tc>
              <w:tc>
                <w:tcPr>
                  <w:tcW w:w="894"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cs="Times New Roman"/>
                      <w:i w:val="0"/>
                      <w:iCs w:val="0"/>
                      <w:color w:val="auto"/>
                      <w:kern w:val="0"/>
                      <w:sz w:val="21"/>
                      <w:szCs w:val="21"/>
                      <w:u w:val="none"/>
                      <w:lang w:val="en-US" w:eastAsia="zh-CN" w:bidi="ar"/>
                    </w:rPr>
                    <w:t>300</w:t>
                  </w:r>
                </w:p>
              </w:tc>
              <w:tc>
                <w:tcPr>
                  <w:tcW w:w="894" w:type="pct"/>
                  <w:vMerge w:val="continue"/>
                  <w:tcBorders>
                    <w:tl2br w:val="nil"/>
                    <w:tr2bl w:val="nil"/>
                  </w:tcBorders>
                  <w:vAlign w:val="center"/>
                </w:tcPr>
                <w:p>
                  <w:pPr>
                    <w:spacing w:line="240" w:lineRule="auto"/>
                    <w:jc w:val="center"/>
                    <w:rPr>
                      <w:rFonts w:hint="default" w:ascii="Times New Roman" w:hAnsi="Times New Roman" w:cs="Times New Roman"/>
                      <w:color w:val="auto"/>
                      <w:sz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50" w:type="pct"/>
                  <w:vMerge w:val="continue"/>
                  <w:tcBorders>
                    <w:tl2br w:val="nil"/>
                    <w:tr2bl w:val="nil"/>
                  </w:tcBorders>
                  <w:vAlign w:val="center"/>
                </w:tcPr>
                <w:p>
                  <w:pPr>
                    <w:spacing w:line="240" w:lineRule="auto"/>
                    <w:jc w:val="center"/>
                    <w:rPr>
                      <w:rFonts w:hint="default" w:ascii="Times New Roman" w:hAnsi="Times New Roman" w:cs="Times New Roman"/>
                      <w:color w:val="auto"/>
                      <w:sz w:val="21"/>
                      <w:highlight w:val="none"/>
                    </w:rPr>
                  </w:pPr>
                </w:p>
              </w:tc>
              <w:tc>
                <w:tcPr>
                  <w:tcW w:w="927" w:type="pct"/>
                  <w:tcBorders>
                    <w:tl2br w:val="nil"/>
                    <w:tr2bl w:val="nil"/>
                  </w:tcBorders>
                  <w:vAlign w:val="center"/>
                </w:tcPr>
                <w:p>
                  <w:pPr>
                    <w:spacing w:line="240" w:lineRule="auto"/>
                    <w:jc w:val="center"/>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氨氮</w:t>
                  </w:r>
                </w:p>
              </w:tc>
              <w:tc>
                <w:tcPr>
                  <w:tcW w:w="532" w:type="pct"/>
                  <w:vMerge w:val="continue"/>
                  <w:tcBorders>
                    <w:tl2br w:val="nil"/>
                    <w:tr2bl w:val="nil"/>
                  </w:tcBorders>
                  <w:vAlign w:val="center"/>
                </w:tcPr>
                <w:p>
                  <w:pPr>
                    <w:spacing w:line="240" w:lineRule="auto"/>
                    <w:jc w:val="center"/>
                    <w:rPr>
                      <w:rFonts w:hint="default" w:ascii="Times New Roman" w:hAnsi="Times New Roman" w:cs="Times New Roman"/>
                      <w:color w:val="auto"/>
                      <w:sz w:val="21"/>
                      <w:highlight w:val="none"/>
                      <w:lang w:val="en-US" w:eastAsia="zh-CN"/>
                    </w:rPr>
                  </w:pPr>
                </w:p>
              </w:tc>
              <w:tc>
                <w:tcPr>
                  <w:tcW w:w="661" w:type="pct"/>
                  <w:tcBorders>
                    <w:tl2br w:val="nil"/>
                    <w:tr2bl w:val="nil"/>
                  </w:tcBorders>
                  <w:vAlign w:val="center"/>
                </w:tcPr>
                <w:p>
                  <w:pPr>
                    <w:spacing w:line="240" w:lineRule="auto"/>
                    <w:jc w:val="center"/>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10</w:t>
                  </w:r>
                </w:p>
              </w:tc>
              <w:tc>
                <w:tcPr>
                  <w:tcW w:w="1084"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cs="Times New Roman"/>
                      <w:color w:val="auto"/>
                      <w:sz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0.0002 </w:t>
                  </w:r>
                </w:p>
              </w:tc>
              <w:tc>
                <w:tcPr>
                  <w:tcW w:w="894"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cs="Times New Roman"/>
                      <w:i w:val="0"/>
                      <w:iCs w:val="0"/>
                      <w:color w:val="auto"/>
                      <w:kern w:val="0"/>
                      <w:sz w:val="21"/>
                      <w:szCs w:val="21"/>
                      <w:u w:val="none"/>
                      <w:lang w:val="en-US" w:eastAsia="zh-CN" w:bidi="ar"/>
                    </w:rPr>
                    <w:t>56</w:t>
                  </w:r>
                </w:p>
              </w:tc>
              <w:tc>
                <w:tcPr>
                  <w:tcW w:w="894" w:type="pct"/>
                  <w:vMerge w:val="continue"/>
                  <w:tcBorders>
                    <w:tl2br w:val="nil"/>
                    <w:tr2bl w:val="nil"/>
                  </w:tcBorders>
                  <w:vAlign w:val="center"/>
                </w:tcPr>
                <w:p>
                  <w:pPr>
                    <w:spacing w:line="240" w:lineRule="auto"/>
                    <w:jc w:val="center"/>
                    <w:rPr>
                      <w:rFonts w:hint="default" w:ascii="Times New Roman" w:hAnsi="Times New Roman" w:cs="Times New Roman"/>
                      <w:color w:val="auto"/>
                      <w:sz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50" w:type="pct"/>
                  <w:vMerge w:val="continue"/>
                  <w:tcBorders>
                    <w:tl2br w:val="nil"/>
                    <w:tr2bl w:val="nil"/>
                  </w:tcBorders>
                  <w:vAlign w:val="center"/>
                </w:tcPr>
                <w:p>
                  <w:pPr>
                    <w:spacing w:line="240" w:lineRule="auto"/>
                    <w:jc w:val="center"/>
                    <w:rPr>
                      <w:rFonts w:hint="default" w:ascii="Times New Roman" w:hAnsi="Times New Roman" w:cs="Times New Roman"/>
                      <w:color w:val="auto"/>
                      <w:sz w:val="21"/>
                      <w:highlight w:val="none"/>
                    </w:rPr>
                  </w:pPr>
                </w:p>
              </w:tc>
              <w:tc>
                <w:tcPr>
                  <w:tcW w:w="927" w:type="pct"/>
                  <w:tcBorders>
                    <w:tl2br w:val="nil"/>
                    <w:tr2bl w:val="nil"/>
                  </w:tcBorders>
                  <w:vAlign w:val="center"/>
                </w:tcPr>
                <w:p>
                  <w:pPr>
                    <w:spacing w:line="240" w:lineRule="auto"/>
                    <w:jc w:val="center"/>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TDS</w:t>
                  </w:r>
                </w:p>
              </w:tc>
              <w:tc>
                <w:tcPr>
                  <w:tcW w:w="532" w:type="pct"/>
                  <w:vMerge w:val="continue"/>
                  <w:tcBorders>
                    <w:tl2br w:val="nil"/>
                    <w:tr2bl w:val="nil"/>
                  </w:tcBorders>
                  <w:vAlign w:val="center"/>
                </w:tcPr>
                <w:p>
                  <w:pPr>
                    <w:spacing w:line="240" w:lineRule="auto"/>
                    <w:jc w:val="center"/>
                    <w:rPr>
                      <w:rFonts w:hint="default" w:ascii="Times New Roman" w:hAnsi="Times New Roman" w:cs="Times New Roman"/>
                      <w:color w:val="auto"/>
                      <w:sz w:val="21"/>
                      <w:highlight w:val="none"/>
                      <w:lang w:val="en-US" w:eastAsia="zh-CN"/>
                    </w:rPr>
                  </w:pPr>
                </w:p>
              </w:tc>
              <w:tc>
                <w:tcPr>
                  <w:tcW w:w="661" w:type="pct"/>
                  <w:tcBorders>
                    <w:tl2br w:val="nil"/>
                    <w:tr2bl w:val="nil"/>
                  </w:tcBorders>
                  <w:vAlign w:val="center"/>
                </w:tcPr>
                <w:p>
                  <w:pPr>
                    <w:spacing w:line="240" w:lineRule="auto"/>
                    <w:jc w:val="center"/>
                    <w:rPr>
                      <w:rFonts w:hint="default" w:ascii="Times New Roman" w:hAnsi="Times New Roman" w:cs="Times New Roman"/>
                      <w:color w:val="auto"/>
                      <w:sz w:val="21"/>
                      <w:highlight w:val="none"/>
                      <w:lang w:val="en-US" w:eastAsia="zh-CN"/>
                    </w:rPr>
                  </w:pPr>
                  <w:r>
                    <w:rPr>
                      <w:rFonts w:hint="default" w:ascii="Times New Roman" w:hAnsi="Times New Roman" w:cs="Times New Roman"/>
                      <w:color w:val="auto"/>
                      <w:sz w:val="21"/>
                      <w:highlight w:val="none"/>
                      <w:lang w:val="en-US" w:eastAsia="zh-CN"/>
                    </w:rPr>
                    <w:t>1200</w:t>
                  </w:r>
                </w:p>
              </w:tc>
              <w:tc>
                <w:tcPr>
                  <w:tcW w:w="1084"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cs="Times New Roman"/>
                      <w:color w:val="auto"/>
                      <w:sz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0.027 </w:t>
                  </w:r>
                </w:p>
              </w:tc>
              <w:tc>
                <w:tcPr>
                  <w:tcW w:w="894"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cs="Times New Roman"/>
                      <w:i w:val="0"/>
                      <w:iCs w:val="0"/>
                      <w:color w:val="auto"/>
                      <w:kern w:val="0"/>
                      <w:sz w:val="21"/>
                      <w:szCs w:val="21"/>
                      <w:u w:val="none"/>
                      <w:lang w:val="en-US" w:eastAsia="zh-CN" w:bidi="ar"/>
                    </w:rPr>
                    <w:t>/</w:t>
                  </w:r>
                </w:p>
              </w:tc>
              <w:tc>
                <w:tcPr>
                  <w:tcW w:w="894" w:type="pct"/>
                  <w:vMerge w:val="continue"/>
                  <w:tcBorders>
                    <w:tl2br w:val="nil"/>
                    <w:tr2bl w:val="nil"/>
                  </w:tcBorders>
                  <w:vAlign w:val="center"/>
                </w:tcPr>
                <w:p>
                  <w:pPr>
                    <w:spacing w:line="240" w:lineRule="auto"/>
                    <w:jc w:val="center"/>
                    <w:rPr>
                      <w:rFonts w:hint="default" w:ascii="Times New Roman" w:hAnsi="Times New Roman" w:cs="Times New Roman"/>
                      <w:color w:val="auto"/>
                      <w:sz w:val="21"/>
                      <w:highlight w:val="none"/>
                      <w:lang w:val="en-US" w:eastAsia="zh-CN"/>
                    </w:rPr>
                  </w:pPr>
                </w:p>
              </w:tc>
            </w:tr>
          </w:tbl>
          <w:p>
            <w:pPr>
              <w:bidi w:val="0"/>
              <w:rPr>
                <w:rFonts w:hint="default" w:ascii="Times New Roman" w:hAnsi="Times New Roman" w:cs="Times New Roman"/>
                <w:color w:val="auto"/>
              </w:rPr>
            </w:pPr>
          </w:p>
          <w:p>
            <w:pPr>
              <w:bidi w:val="0"/>
              <w:rPr>
                <w:rFonts w:hint="default"/>
                <w:color w:val="auto"/>
              </w:rPr>
            </w:pPr>
          </w:p>
          <w:p>
            <w:pPr>
              <w:pStyle w:val="37"/>
              <w:tabs>
                <w:tab w:val="clear" w:pos="420"/>
              </w:tabs>
              <w:rPr>
                <w:rFonts w:hint="default" w:ascii="Times New Roman" w:hAnsi="Times New Roman" w:cs="Times New Roman"/>
                <w:color w:val="auto"/>
                <w:highlight w:val="none"/>
              </w:rPr>
            </w:pPr>
            <w:r>
              <w:rPr>
                <w:rFonts w:hint="default" w:ascii="Times New Roman" w:hAnsi="Times New Roman" w:cs="Times New Roman"/>
                <w:color w:val="auto"/>
                <w:highlight w:val="none"/>
              </w:rPr>
              <w:t>废水排放口情况表</w:t>
            </w:r>
          </w:p>
          <w:tbl>
            <w:tblPr>
              <w:tblStyle w:val="26"/>
              <w:tblW w:w="4998" w:type="pct"/>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37"/>
              <w:gridCol w:w="1710"/>
              <w:gridCol w:w="852"/>
              <w:gridCol w:w="2053"/>
              <w:gridCol w:w="2168"/>
              <w:gridCol w:w="758"/>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552" w:type="pct"/>
                  <w:tcBorders>
                    <w:top w:val="single" w:color="auto" w:sz="12" w:space="0"/>
                    <w:tl2br w:val="nil"/>
                    <w:tr2bl w:val="nil"/>
                  </w:tcBorders>
                  <w:noWrap w:val="0"/>
                  <w:vAlign w:val="center"/>
                </w:tcPr>
                <w:p>
                  <w:pPr>
                    <w:pStyle w:val="41"/>
                    <w:ind w:left="0" w:leftChars="0" w:firstLine="0" w:firstLineChars="0"/>
                    <w:rPr>
                      <w:rFonts w:hint="default" w:ascii="Times New Roman" w:hAnsi="Times New Roman" w:eastAsia="宋体" w:cs="Times New Roman"/>
                      <w:color w:val="auto"/>
                      <w:kern w:val="0"/>
                      <w:sz w:val="21"/>
                      <w:szCs w:val="24"/>
                      <w:highlight w:val="none"/>
                      <w:lang w:val="en-US" w:eastAsia="zh-CN" w:bidi="ar-SA"/>
                    </w:rPr>
                  </w:pPr>
                  <w:r>
                    <w:rPr>
                      <w:rFonts w:hint="default" w:ascii="Times New Roman" w:hAnsi="Times New Roman" w:cs="Times New Roman"/>
                      <w:color w:val="auto"/>
                      <w:highlight w:val="none"/>
                    </w:rPr>
                    <w:t>编号</w:t>
                  </w:r>
                </w:p>
              </w:tc>
              <w:tc>
                <w:tcPr>
                  <w:tcW w:w="1008" w:type="pct"/>
                  <w:tcBorders>
                    <w:top w:val="single" w:color="auto" w:sz="12" w:space="0"/>
                    <w:tl2br w:val="nil"/>
                    <w:tr2bl w:val="nil"/>
                  </w:tcBorders>
                  <w:noWrap w:val="0"/>
                  <w:vAlign w:val="center"/>
                </w:tcPr>
                <w:p>
                  <w:pPr>
                    <w:pStyle w:val="41"/>
                    <w:ind w:left="0" w:leftChars="0" w:firstLine="0" w:firstLineChars="0"/>
                    <w:rPr>
                      <w:rFonts w:hint="default" w:ascii="Times New Roman" w:hAnsi="Times New Roman" w:eastAsia="宋体" w:cs="Times New Roman"/>
                      <w:color w:val="auto"/>
                      <w:kern w:val="0"/>
                      <w:sz w:val="21"/>
                      <w:szCs w:val="24"/>
                      <w:highlight w:val="none"/>
                      <w:lang w:val="en-US" w:eastAsia="zh-CN" w:bidi="ar-SA"/>
                    </w:rPr>
                  </w:pPr>
                  <w:r>
                    <w:rPr>
                      <w:rFonts w:hint="default" w:ascii="Times New Roman" w:hAnsi="Times New Roman" w:cs="Times New Roman"/>
                      <w:color w:val="auto"/>
                      <w:highlight w:val="none"/>
                    </w:rPr>
                    <w:t>名称</w:t>
                  </w:r>
                </w:p>
              </w:tc>
              <w:tc>
                <w:tcPr>
                  <w:tcW w:w="502" w:type="pct"/>
                  <w:tcBorders>
                    <w:top w:val="single" w:color="auto" w:sz="12" w:space="0"/>
                    <w:tl2br w:val="nil"/>
                    <w:tr2bl w:val="nil"/>
                  </w:tcBorders>
                  <w:noWrap w:val="0"/>
                  <w:vAlign w:val="center"/>
                </w:tcPr>
                <w:p>
                  <w:pPr>
                    <w:pStyle w:val="41"/>
                    <w:ind w:left="0" w:leftChars="0" w:firstLine="0" w:firstLineChars="0"/>
                    <w:rPr>
                      <w:rFonts w:hint="default" w:ascii="Times New Roman" w:hAnsi="Times New Roman" w:eastAsia="宋体" w:cs="Times New Roman"/>
                      <w:color w:val="auto"/>
                      <w:kern w:val="0"/>
                      <w:sz w:val="21"/>
                      <w:szCs w:val="24"/>
                      <w:highlight w:val="none"/>
                      <w:lang w:val="en-US" w:eastAsia="zh-CN" w:bidi="ar-SA"/>
                    </w:rPr>
                  </w:pPr>
                  <w:r>
                    <w:rPr>
                      <w:rFonts w:hint="default" w:ascii="Times New Roman" w:hAnsi="Times New Roman" w:cs="Times New Roman"/>
                      <w:color w:val="auto"/>
                      <w:highlight w:val="none"/>
                    </w:rPr>
                    <w:t>类型</w:t>
                  </w:r>
                </w:p>
              </w:tc>
              <w:tc>
                <w:tcPr>
                  <w:tcW w:w="1210" w:type="pct"/>
                  <w:tcBorders>
                    <w:top w:val="single" w:color="auto" w:sz="12" w:space="0"/>
                    <w:tl2br w:val="nil"/>
                    <w:tr2bl w:val="nil"/>
                  </w:tcBorders>
                  <w:noWrap w:val="0"/>
                  <w:vAlign w:val="center"/>
                </w:tcPr>
                <w:p>
                  <w:pPr>
                    <w:pStyle w:val="41"/>
                    <w:ind w:left="0" w:leftChars="0" w:firstLine="0" w:firstLineChars="0"/>
                    <w:rPr>
                      <w:rFonts w:hint="default" w:ascii="Times New Roman" w:hAnsi="Times New Roman" w:eastAsia="宋体" w:cs="Times New Roman"/>
                      <w:color w:val="auto"/>
                      <w:kern w:val="0"/>
                      <w:sz w:val="21"/>
                      <w:szCs w:val="24"/>
                      <w:highlight w:val="none"/>
                      <w:lang w:val="en-US" w:eastAsia="zh-CN" w:bidi="ar-SA"/>
                    </w:rPr>
                  </w:pPr>
                  <w:r>
                    <w:rPr>
                      <w:rFonts w:hint="default" w:ascii="Times New Roman" w:hAnsi="Times New Roman" w:cs="Times New Roman"/>
                      <w:color w:val="auto"/>
                      <w:highlight w:val="none"/>
                    </w:rPr>
                    <w:t>地理坐标</w:t>
                  </w:r>
                </w:p>
              </w:tc>
              <w:tc>
                <w:tcPr>
                  <w:tcW w:w="1278" w:type="pct"/>
                  <w:tcBorders>
                    <w:top w:val="single" w:color="auto" w:sz="12" w:space="0"/>
                    <w:tl2br w:val="nil"/>
                    <w:tr2bl w:val="nil"/>
                  </w:tcBorders>
                  <w:noWrap w:val="0"/>
                  <w:vAlign w:val="center"/>
                </w:tcPr>
                <w:p>
                  <w:pPr>
                    <w:pStyle w:val="41"/>
                    <w:ind w:left="0" w:leftChars="0" w:firstLine="0" w:firstLineChars="0"/>
                    <w:rPr>
                      <w:rFonts w:hint="default" w:ascii="Times New Roman" w:hAnsi="Times New Roman" w:eastAsia="宋体" w:cs="Times New Roman"/>
                      <w:color w:val="auto"/>
                      <w:kern w:val="0"/>
                      <w:sz w:val="21"/>
                      <w:szCs w:val="24"/>
                      <w:highlight w:val="none"/>
                      <w:lang w:val="en-US" w:eastAsia="zh-CN" w:bidi="ar-SA"/>
                    </w:rPr>
                  </w:pPr>
                  <w:r>
                    <w:rPr>
                      <w:rFonts w:hint="default" w:ascii="Times New Roman" w:hAnsi="Times New Roman" w:cs="Times New Roman"/>
                      <w:color w:val="auto"/>
                      <w:highlight w:val="none"/>
                      <w:lang w:val="en-US" w:eastAsia="zh-CN"/>
                    </w:rPr>
                    <w:t>污染</w:t>
                  </w:r>
                  <w:r>
                    <w:rPr>
                      <w:rFonts w:hint="default" w:ascii="Times New Roman" w:hAnsi="Times New Roman" w:cs="Times New Roman"/>
                      <w:color w:val="auto"/>
                      <w:highlight w:val="none"/>
                    </w:rPr>
                    <w:t>因子</w:t>
                  </w:r>
                </w:p>
              </w:tc>
              <w:tc>
                <w:tcPr>
                  <w:tcW w:w="447" w:type="pct"/>
                  <w:tcBorders>
                    <w:top w:val="single" w:color="auto" w:sz="12" w:space="0"/>
                    <w:tl2br w:val="nil"/>
                    <w:tr2bl w:val="nil"/>
                  </w:tcBorders>
                  <w:noWrap w:val="0"/>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排放</w:t>
                  </w:r>
                </w:p>
                <w:p>
                  <w:pPr>
                    <w:pStyle w:val="41"/>
                    <w:ind w:left="0" w:leftChars="0" w:firstLine="0" w:firstLineChars="0"/>
                    <w:rPr>
                      <w:rFonts w:hint="default" w:ascii="Times New Roman" w:hAnsi="Times New Roman" w:eastAsia="宋体" w:cs="Times New Roman"/>
                      <w:color w:val="auto"/>
                      <w:kern w:val="0"/>
                      <w:sz w:val="21"/>
                      <w:szCs w:val="24"/>
                      <w:highlight w:val="none"/>
                      <w:lang w:val="en-US" w:eastAsia="zh-CN" w:bidi="ar-SA"/>
                    </w:rPr>
                  </w:pPr>
                  <w:r>
                    <w:rPr>
                      <w:rFonts w:hint="default" w:ascii="Times New Roman" w:hAnsi="Times New Roman" w:cs="Times New Roman"/>
                      <w:color w:val="auto"/>
                      <w:highlight w:val="none"/>
                    </w:rPr>
                    <w:t>规律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52" w:type="pct"/>
                  <w:tcBorders>
                    <w:bottom w:val="single" w:color="auto" w:sz="12" w:space="0"/>
                    <w:tl2br w:val="nil"/>
                    <w:tr2bl w:val="nil"/>
                  </w:tcBorders>
                  <w:noWrap w:val="0"/>
                  <w:vAlign w:val="center"/>
                </w:tcPr>
                <w:p>
                  <w:pPr>
                    <w:pStyle w:val="41"/>
                    <w:ind w:left="0" w:leftChars="0" w:firstLine="0" w:firstLineChars="0"/>
                    <w:rPr>
                      <w:rFonts w:hint="default" w:ascii="Times New Roman" w:hAnsi="Times New Roman" w:eastAsia="宋体" w:cs="Times New Roman"/>
                      <w:color w:val="auto"/>
                      <w:kern w:val="0"/>
                      <w:sz w:val="21"/>
                      <w:szCs w:val="24"/>
                      <w:highlight w:val="none"/>
                      <w:lang w:val="en-US" w:eastAsia="zh-CN" w:bidi="ar-SA"/>
                    </w:rPr>
                  </w:pPr>
                  <w:r>
                    <w:rPr>
                      <w:rFonts w:hint="default" w:ascii="Times New Roman" w:hAnsi="Times New Roman" w:cs="Times New Roman"/>
                      <w:color w:val="auto"/>
                      <w:highlight w:val="none"/>
                    </w:rPr>
                    <w:t>DW001</w:t>
                  </w:r>
                </w:p>
              </w:tc>
              <w:tc>
                <w:tcPr>
                  <w:tcW w:w="1008" w:type="pct"/>
                  <w:tcBorders>
                    <w:bottom w:val="single" w:color="auto" w:sz="12" w:space="0"/>
                    <w:tl2br w:val="nil"/>
                    <w:tr2bl w:val="nil"/>
                  </w:tcBorders>
                  <w:noWrap w:val="0"/>
                  <w:vAlign w:val="center"/>
                </w:tcPr>
                <w:p>
                  <w:pPr>
                    <w:pStyle w:val="41"/>
                    <w:ind w:left="0" w:leftChars="0" w:firstLine="0" w:firstLineChars="0"/>
                    <w:rPr>
                      <w:rFonts w:hint="default" w:ascii="Times New Roman" w:hAnsi="Times New Roman" w:eastAsia="宋体" w:cs="Times New Roman"/>
                      <w:color w:val="auto"/>
                      <w:kern w:val="0"/>
                      <w:sz w:val="21"/>
                      <w:szCs w:val="24"/>
                      <w:highlight w:val="none"/>
                      <w:lang w:val="en-US" w:eastAsia="zh-CN" w:bidi="ar-SA"/>
                    </w:rPr>
                  </w:pPr>
                  <w:r>
                    <w:rPr>
                      <w:rFonts w:hint="default" w:ascii="Times New Roman" w:hAnsi="Times New Roman" w:cs="Times New Roman"/>
                      <w:color w:val="auto"/>
                      <w:kern w:val="0"/>
                      <w:sz w:val="21"/>
                      <w:szCs w:val="24"/>
                      <w:highlight w:val="none"/>
                      <w:lang w:val="en-US" w:eastAsia="zh-CN" w:bidi="ar-SA"/>
                    </w:rPr>
                    <w:t>生产废水排放口</w:t>
                  </w:r>
                </w:p>
              </w:tc>
              <w:tc>
                <w:tcPr>
                  <w:tcW w:w="502" w:type="pct"/>
                  <w:tcBorders>
                    <w:bottom w:val="single" w:color="auto" w:sz="12" w:space="0"/>
                    <w:tl2br w:val="nil"/>
                    <w:tr2bl w:val="nil"/>
                  </w:tcBorders>
                  <w:noWrap w:val="0"/>
                  <w:vAlign w:val="center"/>
                </w:tcPr>
                <w:p>
                  <w:pPr>
                    <w:jc w:val="center"/>
                    <w:rPr>
                      <w:rFonts w:hint="default" w:ascii="Times New Roman" w:hAnsi="Times New Roman" w:cs="Times New Roman"/>
                      <w:color w:val="auto"/>
                      <w:kern w:val="2"/>
                      <w:sz w:val="21"/>
                      <w:szCs w:val="24"/>
                      <w:highlight w:val="none"/>
                      <w:lang w:val="en-US" w:eastAsia="zh-CN" w:bidi="ar-SA"/>
                    </w:rPr>
                  </w:pPr>
                  <w:r>
                    <w:rPr>
                      <w:rFonts w:hint="default" w:ascii="Times New Roman" w:hAnsi="Times New Roman" w:cs="Times New Roman"/>
                      <w:color w:val="auto"/>
                      <w:highlight w:val="none"/>
                      <w:lang w:val="en-US" w:eastAsia="zh-CN"/>
                    </w:rPr>
                    <w:t>一般</w:t>
                  </w:r>
                  <w:r>
                    <w:rPr>
                      <w:rFonts w:hint="default" w:ascii="Times New Roman" w:hAnsi="Times New Roman" w:cs="Times New Roman"/>
                      <w:color w:val="auto"/>
                      <w:highlight w:val="none"/>
                    </w:rPr>
                    <w:t>排放口</w:t>
                  </w:r>
                </w:p>
              </w:tc>
              <w:tc>
                <w:tcPr>
                  <w:tcW w:w="1210" w:type="pct"/>
                  <w:tcBorders>
                    <w:bottom w:val="single" w:color="auto" w:sz="12" w:space="0"/>
                    <w:tl2br w:val="nil"/>
                    <w:tr2bl w:val="nil"/>
                  </w:tcBorders>
                  <w:noWrap w:val="0"/>
                  <w:vAlign w:val="center"/>
                </w:tcPr>
                <w:p>
                  <w:pPr>
                    <w:jc w:val="center"/>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rPr>
                    <w:t>120°14′2</w:t>
                  </w:r>
                  <w:r>
                    <w:rPr>
                      <w:rFonts w:hint="eastAsia" w:cs="Times New Roman"/>
                      <w:color w:val="auto"/>
                      <w:highlight w:val="none"/>
                      <w:lang w:val="en-US" w:eastAsia="zh-CN"/>
                    </w:rPr>
                    <w:t>1.942</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E</w:t>
                  </w:r>
                  <w:r>
                    <w:rPr>
                      <w:rFonts w:hint="eastAsia" w:cs="Times New Roman"/>
                      <w:color w:val="auto"/>
                      <w:highlight w:val="none"/>
                      <w:lang w:val="en-US" w:eastAsia="zh-CN"/>
                    </w:rPr>
                    <w:t>,</w:t>
                  </w:r>
                </w:p>
                <w:p>
                  <w:pPr>
                    <w:jc w:val="center"/>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rPr>
                    <w:t>27°03′</w:t>
                  </w:r>
                  <w:r>
                    <w:rPr>
                      <w:rFonts w:hint="eastAsia" w:cs="Times New Roman"/>
                      <w:color w:val="auto"/>
                      <w:highlight w:val="none"/>
                      <w:lang w:val="en-US" w:eastAsia="zh-CN"/>
                    </w:rPr>
                    <w:t>59.896</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N</w:t>
                  </w:r>
                </w:p>
              </w:tc>
              <w:tc>
                <w:tcPr>
                  <w:tcW w:w="1278" w:type="pct"/>
                  <w:tcBorders>
                    <w:bottom w:val="single" w:color="auto" w:sz="12" w:space="0"/>
                    <w:tl2br w:val="nil"/>
                    <w:tr2bl w:val="nil"/>
                  </w:tcBorders>
                  <w:noWrap w:val="0"/>
                  <w:vAlign w:val="center"/>
                </w:tcPr>
                <w:p>
                  <w:pPr>
                    <w:pStyle w:val="41"/>
                    <w:ind w:left="0" w:leftChars="0" w:firstLine="0" w:firstLineChars="0"/>
                    <w:rPr>
                      <w:rFonts w:hint="default" w:ascii="Times New Roman" w:hAnsi="Times New Roman" w:eastAsia="宋体" w:cs="Times New Roman"/>
                      <w:color w:val="auto"/>
                      <w:kern w:val="0"/>
                      <w:sz w:val="21"/>
                      <w:szCs w:val="24"/>
                      <w:highlight w:val="none"/>
                      <w:lang w:val="en-US" w:eastAsia="zh-CN" w:bidi="ar-SA"/>
                    </w:rPr>
                  </w:pPr>
                  <w:r>
                    <w:rPr>
                      <w:rFonts w:hint="default" w:ascii="Times New Roman" w:hAnsi="Times New Roman" w:cs="Times New Roman"/>
                      <w:color w:val="auto"/>
                      <w:highlight w:val="none"/>
                    </w:rPr>
                    <w:t>pH、COD、SS、</w:t>
                  </w:r>
                  <w:r>
                    <w:rPr>
                      <w:rFonts w:hint="default" w:ascii="Times New Roman" w:hAnsi="Times New Roman" w:cs="Times New Roman"/>
                      <w:color w:val="auto"/>
                      <w:highlight w:val="none"/>
                      <w:lang w:val="en-US" w:eastAsia="zh-CN"/>
                    </w:rPr>
                    <w:t>氨氮、TDS</w:t>
                  </w:r>
                </w:p>
              </w:tc>
              <w:tc>
                <w:tcPr>
                  <w:tcW w:w="447" w:type="pct"/>
                  <w:tcBorders>
                    <w:bottom w:val="single" w:color="auto" w:sz="12" w:space="0"/>
                    <w:tl2br w:val="nil"/>
                    <w:tr2bl w:val="nil"/>
                  </w:tcBorders>
                  <w:noWrap w:val="0"/>
                  <w:vAlign w:val="center"/>
                </w:tcPr>
                <w:p>
                  <w:pPr>
                    <w:pStyle w:val="41"/>
                    <w:ind w:left="0" w:leftChars="0" w:firstLine="0" w:firstLineChars="0"/>
                    <w:rPr>
                      <w:rFonts w:hint="default" w:ascii="Times New Roman" w:hAnsi="Times New Roman" w:eastAsia="宋体" w:cs="Times New Roman"/>
                      <w:color w:val="auto"/>
                      <w:kern w:val="0"/>
                      <w:sz w:val="21"/>
                      <w:szCs w:val="24"/>
                      <w:highlight w:val="none"/>
                      <w:lang w:val="en-US" w:eastAsia="zh-CN" w:bidi="ar-SA"/>
                    </w:rPr>
                  </w:pPr>
                  <w:r>
                    <w:rPr>
                      <w:rFonts w:hint="default" w:ascii="Times New Roman" w:hAnsi="Times New Roman" w:cs="Times New Roman"/>
                      <w:color w:val="auto"/>
                      <w:highlight w:val="none"/>
                    </w:rPr>
                    <w:t>连续</w:t>
                  </w:r>
                </w:p>
              </w:tc>
            </w:tr>
          </w:tbl>
          <w:p>
            <w:pPr>
              <w:pStyle w:val="9"/>
              <w:bidi w:val="0"/>
              <w:rPr>
                <w:rFonts w:hint="default" w:ascii="Times New Roman" w:hAnsi="Times New Roman" w:cs="Times New Roman"/>
                <w:color w:val="auto"/>
              </w:rPr>
            </w:pPr>
            <w:r>
              <w:rPr>
                <w:rFonts w:hint="default" w:ascii="Times New Roman" w:hAnsi="Times New Roman" w:cs="Times New Roman"/>
                <w:color w:val="auto"/>
                <w:lang w:val="en-US" w:eastAsia="zh-CN"/>
              </w:rPr>
              <w:t>废水防治措施可行性分析</w:t>
            </w:r>
          </w:p>
          <w:p>
            <w:pPr>
              <w:pStyle w:val="35"/>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（1）废水纳入福鼎市文渡污水处理厂可行性分析</w:t>
            </w:r>
          </w:p>
          <w:p>
            <w:pPr>
              <w:pStyle w:val="75"/>
              <w:ind w:firstLine="480"/>
              <w:rPr>
                <w:rFonts w:hint="default" w:ascii="Times New Roman" w:hAnsi="Times New Roman" w:cs="Times New Roman"/>
                <w:color w:val="auto"/>
                <w:highlight w:val="none"/>
              </w:rPr>
            </w:pPr>
            <w:r>
              <w:rPr>
                <w:rFonts w:hint="default" w:ascii="Times New Roman" w:hAnsi="Times New Roman" w:cs="Times New Roman"/>
                <w:color w:val="auto"/>
                <w:lang w:val="en-US" w:eastAsia="zh-CN"/>
              </w:rPr>
              <w:t>①</w:t>
            </w:r>
            <w:r>
              <w:rPr>
                <w:rFonts w:hint="eastAsia" w:cs="Times New Roman"/>
                <w:color w:val="auto"/>
                <w:lang w:val="en-US" w:eastAsia="zh-CN"/>
              </w:rPr>
              <w:t>福鼎市</w:t>
            </w:r>
            <w:r>
              <w:rPr>
                <w:rFonts w:hint="default" w:ascii="Times New Roman" w:hAnsi="Times New Roman" w:cs="Times New Roman"/>
                <w:color w:val="auto"/>
                <w:highlight w:val="none"/>
              </w:rPr>
              <w:t>文渡污水处理厂概况</w:t>
            </w:r>
          </w:p>
          <w:p>
            <w:pPr>
              <w:pStyle w:val="75"/>
              <w:ind w:firstLine="480"/>
              <w:rPr>
                <w:rFonts w:hint="default" w:ascii="Times New Roman" w:hAnsi="Times New Roman" w:cs="Times New Roman"/>
                <w:color w:val="auto"/>
                <w:highlight w:val="none"/>
              </w:rPr>
            </w:pPr>
            <w:r>
              <w:rPr>
                <w:rFonts w:hint="default" w:ascii="Times New Roman" w:hAnsi="Times New Roman" w:cs="Times New Roman"/>
                <w:color w:val="auto"/>
                <w:highlight w:val="none"/>
              </w:rPr>
              <w:t>A.建设规模和服务范围</w:t>
            </w:r>
          </w:p>
          <w:p>
            <w:pPr>
              <w:pStyle w:val="75"/>
              <w:ind w:firstLine="480"/>
              <w:rPr>
                <w:rFonts w:hint="default" w:ascii="Times New Roman" w:hAnsi="Times New Roman" w:cs="Times New Roman"/>
                <w:color w:val="auto"/>
                <w:highlight w:val="none"/>
              </w:rPr>
            </w:pPr>
            <w:r>
              <w:rPr>
                <w:rFonts w:hint="default" w:ascii="Times New Roman" w:hAnsi="Times New Roman" w:cs="Times New Roman"/>
                <w:color w:val="auto"/>
                <w:highlight w:val="none"/>
              </w:rPr>
              <w:t>福鼎市文渡污水处理厂位于工业集中区南侧、柏洋溪北侧，其建设按一期、二期两期考虑，工程服务范围包括福鼎市文渡工业集中区除了电镀集控区以外</w:t>
            </w:r>
            <w:r>
              <w:rPr>
                <w:rFonts w:hint="eastAsia" w:cs="Times New Roman"/>
                <w:color w:val="auto"/>
                <w:highlight w:val="none"/>
                <w:lang w:eastAsia="zh-CN"/>
              </w:rPr>
              <w:t>的其他</w:t>
            </w:r>
            <w:r>
              <w:rPr>
                <w:rFonts w:hint="default" w:ascii="Times New Roman" w:hAnsi="Times New Roman" w:cs="Times New Roman"/>
                <w:color w:val="auto"/>
                <w:highlight w:val="none"/>
              </w:rPr>
              <w:t>行业的工业废水和生活污水、二期工程新增服务范围包括柏洋工业区。一期工程处理能力为4000t/d已实现投产运营，二期已通过环保主管部门审批，正在建设中，待二期工程建成后福鼎市文渡污水处理厂处理能力可达8000t/d。现根据文渡</w:t>
            </w:r>
            <w:r>
              <w:rPr>
                <w:rFonts w:hint="eastAsia" w:cs="Times New Roman"/>
                <w:color w:val="auto"/>
                <w:highlight w:val="none"/>
                <w:lang w:eastAsia="zh-CN"/>
              </w:rPr>
              <w:t>污水处理厂</w:t>
            </w:r>
            <w:r>
              <w:rPr>
                <w:rFonts w:hint="default" w:ascii="Times New Roman" w:hAnsi="Times New Roman" w:cs="Times New Roman"/>
                <w:color w:val="auto"/>
                <w:highlight w:val="none"/>
              </w:rPr>
              <w:t>提供的数据，目前福鼎市文渡污水厂处理量约为3500t/d。</w:t>
            </w:r>
          </w:p>
          <w:p>
            <w:pPr>
              <w:pStyle w:val="75"/>
              <w:ind w:firstLine="480"/>
              <w:rPr>
                <w:rFonts w:hint="default" w:ascii="Times New Roman" w:hAnsi="Times New Roman" w:cs="Times New Roman"/>
                <w:color w:val="auto"/>
                <w:highlight w:val="none"/>
              </w:rPr>
            </w:pPr>
            <w:r>
              <w:rPr>
                <w:rFonts w:hint="default" w:ascii="Times New Roman" w:hAnsi="Times New Roman" w:cs="Times New Roman"/>
                <w:color w:val="auto"/>
                <w:highlight w:val="none"/>
              </w:rPr>
              <w:t>B.进出水指标</w:t>
            </w:r>
          </w:p>
          <w:p>
            <w:pPr>
              <w:pStyle w:val="75"/>
              <w:ind w:firstLine="480"/>
              <w:rPr>
                <w:rFonts w:hint="default" w:ascii="Times New Roman" w:hAnsi="Times New Roman" w:cs="Times New Roman"/>
                <w:color w:val="auto"/>
                <w:highlight w:val="none"/>
              </w:rPr>
            </w:pPr>
            <w:r>
              <w:rPr>
                <w:rFonts w:hint="default" w:ascii="Times New Roman" w:hAnsi="Times New Roman" w:cs="Times New Roman"/>
                <w:color w:val="auto"/>
                <w:highlight w:val="none"/>
              </w:rPr>
              <w:t>文渡污水处理厂的设计进水水质指标见下表。现有出水要求达到《污水综合排放标准》（GB8978-1996）一级标准</w:t>
            </w:r>
            <w:r>
              <w:rPr>
                <w:rFonts w:hint="default" w:ascii="Times New Roman" w:hAnsi="Times New Roman" w:cs="Times New Roman"/>
                <w:color w:val="auto"/>
                <w:szCs w:val="28"/>
                <w:highlight w:val="none"/>
              </w:rPr>
              <w:t>，文渡污水处理厂二期投入使用后COD、NH</w:t>
            </w:r>
            <w:r>
              <w:rPr>
                <w:rFonts w:hint="default" w:ascii="Times New Roman" w:hAnsi="Times New Roman" w:cs="Times New Roman"/>
                <w:color w:val="auto"/>
                <w:szCs w:val="28"/>
                <w:highlight w:val="none"/>
                <w:vertAlign w:val="subscript"/>
              </w:rPr>
              <w:t>3</w:t>
            </w:r>
            <w:r>
              <w:rPr>
                <w:rFonts w:hint="default" w:ascii="Times New Roman" w:hAnsi="Times New Roman" w:cs="Times New Roman"/>
                <w:color w:val="auto"/>
                <w:szCs w:val="28"/>
                <w:highlight w:val="none"/>
              </w:rPr>
              <w:t>-N、SS、TN、TP出水参照《城镇污水处理厂污染物排放标准》（GB18918-2002）中的一级B标准执行</w:t>
            </w:r>
            <w:r>
              <w:rPr>
                <w:rFonts w:hint="default" w:ascii="Times New Roman" w:hAnsi="Times New Roman" w:cs="Times New Roman"/>
                <w:color w:val="auto"/>
                <w:highlight w:val="none"/>
              </w:rPr>
              <w:t>。</w:t>
            </w:r>
          </w:p>
          <w:p>
            <w:pPr>
              <w:pStyle w:val="37"/>
              <w:tabs>
                <w:tab w:val="clear" w:pos="420"/>
              </w:tabs>
              <w:rPr>
                <w:rFonts w:hint="default" w:ascii="Times New Roman" w:hAnsi="Times New Roman" w:cs="Times New Roman"/>
                <w:color w:val="auto"/>
                <w:highlight w:val="none"/>
              </w:rPr>
            </w:pPr>
            <w:r>
              <w:rPr>
                <w:rFonts w:hint="default" w:ascii="Times New Roman" w:hAnsi="Times New Roman" w:cs="Times New Roman"/>
                <w:color w:val="auto"/>
                <w:highlight w:val="none"/>
              </w:rPr>
              <w:t>文渡污水处理厂工程设计进水水质单位：mg/L</w:t>
            </w:r>
            <w:r>
              <w:rPr>
                <w:rFonts w:hint="eastAsia" w:cs="Times New Roman"/>
                <w:color w:val="auto"/>
                <w:highlight w:val="none"/>
                <w:lang w:eastAsia="zh-CN"/>
              </w:rPr>
              <w:t>（</w:t>
            </w:r>
            <w:r>
              <w:rPr>
                <w:rFonts w:hint="default" w:ascii="Times New Roman" w:hAnsi="Times New Roman" w:cs="Times New Roman"/>
                <w:color w:val="auto"/>
                <w:highlight w:val="none"/>
              </w:rPr>
              <w:t>pH除外</w:t>
            </w:r>
            <w:r>
              <w:rPr>
                <w:rFonts w:hint="eastAsia" w:cs="Times New Roman"/>
                <w:color w:val="auto"/>
                <w:highlight w:val="none"/>
                <w:lang w:eastAsia="zh-CN"/>
              </w:rPr>
              <w:t>）</w:t>
            </w:r>
          </w:p>
          <w:tbl>
            <w:tblPr>
              <w:tblStyle w:val="26"/>
              <w:tblW w:w="0" w:type="auto"/>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91"/>
              <w:gridCol w:w="1571"/>
              <w:gridCol w:w="873"/>
              <w:gridCol w:w="875"/>
              <w:gridCol w:w="876"/>
              <w:gridCol w:w="875"/>
              <w:gridCol w:w="872"/>
              <w:gridCol w:w="873"/>
              <w:gridCol w:w="875"/>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7" w:type="dxa"/>
                  <w:tcBorders>
                    <w:tl2br w:val="nil"/>
                    <w:tr2bl w:val="nil"/>
                  </w:tcBorders>
                  <w:noWrap w:val="0"/>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序号</w:t>
                  </w:r>
                </w:p>
              </w:tc>
              <w:tc>
                <w:tcPr>
                  <w:tcW w:w="1590" w:type="dxa"/>
                  <w:tcBorders>
                    <w:tl2br w:val="nil"/>
                    <w:tr2bl w:val="nil"/>
                  </w:tcBorders>
                  <w:noWrap w:val="0"/>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情况</w:t>
                  </w:r>
                </w:p>
              </w:tc>
              <w:tc>
                <w:tcPr>
                  <w:tcW w:w="879" w:type="dxa"/>
                  <w:tcBorders>
                    <w:tl2br w:val="nil"/>
                    <w:tr2bl w:val="nil"/>
                  </w:tcBorders>
                  <w:noWrap w:val="0"/>
                  <w:vAlign w:val="center"/>
                </w:tcPr>
                <w:p>
                  <w:pPr>
                    <w:pStyle w:val="41"/>
                    <w:rPr>
                      <w:rFonts w:hint="default" w:ascii="Times New Roman" w:hAnsi="Times New Roman" w:eastAsia="宋体" w:cs="Times New Roman"/>
                      <w:color w:val="auto"/>
                      <w:kern w:val="0"/>
                      <w:sz w:val="21"/>
                      <w:szCs w:val="24"/>
                      <w:highlight w:val="none"/>
                      <w:lang w:val="en-US" w:eastAsia="zh-CN" w:bidi="ar-SA"/>
                    </w:rPr>
                  </w:pPr>
                  <w:r>
                    <w:rPr>
                      <w:rFonts w:hint="default" w:ascii="Times New Roman" w:hAnsi="Times New Roman" w:cs="Times New Roman"/>
                      <w:color w:val="auto"/>
                      <w:highlight w:val="none"/>
                    </w:rPr>
                    <w:t>pH</w:t>
                  </w:r>
                </w:p>
              </w:tc>
              <w:tc>
                <w:tcPr>
                  <w:tcW w:w="879" w:type="dxa"/>
                  <w:tcBorders>
                    <w:tl2br w:val="nil"/>
                    <w:tr2bl w:val="nil"/>
                  </w:tcBorders>
                  <w:noWrap w:val="0"/>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COD</w:t>
                  </w:r>
                </w:p>
              </w:tc>
              <w:tc>
                <w:tcPr>
                  <w:tcW w:w="879" w:type="dxa"/>
                  <w:tcBorders>
                    <w:tl2br w:val="nil"/>
                    <w:tr2bl w:val="nil"/>
                  </w:tcBorders>
                  <w:noWrap w:val="0"/>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BOD</w:t>
                  </w:r>
                  <w:r>
                    <w:rPr>
                      <w:rFonts w:hint="default" w:ascii="Times New Roman" w:hAnsi="Times New Roman" w:cs="Times New Roman"/>
                      <w:color w:val="auto"/>
                      <w:highlight w:val="none"/>
                      <w:vertAlign w:val="subscript"/>
                    </w:rPr>
                    <w:t>5</w:t>
                  </w:r>
                </w:p>
              </w:tc>
              <w:tc>
                <w:tcPr>
                  <w:tcW w:w="879" w:type="dxa"/>
                  <w:tcBorders>
                    <w:tl2br w:val="nil"/>
                    <w:tr2bl w:val="nil"/>
                  </w:tcBorders>
                  <w:noWrap w:val="0"/>
                  <w:tcMar>
                    <w:left w:w="28" w:type="dxa"/>
                    <w:right w:w="28" w:type="dxa"/>
                  </w:tcMar>
                  <w:vAlign w:val="center"/>
                </w:tcPr>
                <w:p>
                  <w:pPr>
                    <w:pStyle w:val="41"/>
                    <w:rPr>
                      <w:rFonts w:hint="default" w:ascii="Times New Roman" w:hAnsi="Times New Roman" w:eastAsia="宋体" w:cs="Times New Roman"/>
                      <w:color w:val="auto"/>
                      <w:kern w:val="0"/>
                      <w:sz w:val="21"/>
                      <w:szCs w:val="24"/>
                      <w:highlight w:val="none"/>
                      <w:lang w:val="en-US" w:eastAsia="zh-CN" w:bidi="ar-SA"/>
                    </w:rPr>
                  </w:pPr>
                  <w:r>
                    <w:rPr>
                      <w:rFonts w:hint="default" w:ascii="Times New Roman" w:hAnsi="Times New Roman" w:cs="Times New Roman"/>
                      <w:color w:val="auto"/>
                      <w:highlight w:val="none"/>
                    </w:rPr>
                    <w:t>NH</w:t>
                  </w:r>
                  <w:r>
                    <w:rPr>
                      <w:rFonts w:hint="default" w:ascii="Times New Roman" w:hAnsi="Times New Roman" w:cs="Times New Roman"/>
                      <w:color w:val="auto"/>
                      <w:highlight w:val="none"/>
                      <w:vertAlign w:val="subscript"/>
                    </w:rPr>
                    <w:t>3</w:t>
                  </w:r>
                  <w:r>
                    <w:rPr>
                      <w:rFonts w:hint="default" w:ascii="Times New Roman" w:hAnsi="Times New Roman" w:cs="Times New Roman"/>
                      <w:color w:val="auto"/>
                      <w:highlight w:val="none"/>
                    </w:rPr>
                    <w:t>-N</w:t>
                  </w:r>
                </w:p>
              </w:tc>
              <w:tc>
                <w:tcPr>
                  <w:tcW w:w="879" w:type="dxa"/>
                  <w:tcBorders>
                    <w:tl2br w:val="nil"/>
                    <w:tr2bl w:val="nil"/>
                  </w:tcBorders>
                  <w:noWrap w:val="0"/>
                  <w:tcMar>
                    <w:left w:w="28" w:type="dxa"/>
                    <w:right w:w="28" w:type="dxa"/>
                  </w:tcMar>
                  <w:vAlign w:val="center"/>
                </w:tcPr>
                <w:p>
                  <w:pPr>
                    <w:pStyle w:val="41"/>
                    <w:rPr>
                      <w:rFonts w:hint="default" w:ascii="Times New Roman" w:hAnsi="Times New Roman" w:eastAsia="宋体" w:cs="Times New Roman"/>
                      <w:color w:val="auto"/>
                      <w:kern w:val="0"/>
                      <w:sz w:val="21"/>
                      <w:szCs w:val="24"/>
                      <w:highlight w:val="none"/>
                      <w:lang w:val="en-US" w:eastAsia="zh-CN" w:bidi="ar-SA"/>
                    </w:rPr>
                  </w:pPr>
                  <w:r>
                    <w:rPr>
                      <w:rFonts w:hint="default" w:ascii="Times New Roman" w:hAnsi="Times New Roman" w:cs="Times New Roman"/>
                      <w:color w:val="auto"/>
                      <w:highlight w:val="none"/>
                      <w:lang w:val="en-US" w:eastAsia="zh-CN"/>
                    </w:rPr>
                    <w:t>TN</w:t>
                  </w:r>
                </w:p>
              </w:tc>
              <w:tc>
                <w:tcPr>
                  <w:tcW w:w="879" w:type="dxa"/>
                  <w:tcBorders>
                    <w:tl2br w:val="nil"/>
                    <w:tr2bl w:val="nil"/>
                  </w:tcBorders>
                  <w:noWrap w:val="0"/>
                  <w:tcMar>
                    <w:left w:w="28" w:type="dxa"/>
                    <w:right w:w="28" w:type="dxa"/>
                  </w:tcMar>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SS</w:t>
                  </w:r>
                </w:p>
              </w:tc>
              <w:tc>
                <w:tcPr>
                  <w:tcW w:w="881" w:type="dxa"/>
                  <w:tcBorders>
                    <w:tl2br w:val="nil"/>
                    <w:tr2bl w:val="nil"/>
                  </w:tcBorders>
                  <w:noWrap w:val="0"/>
                  <w:vAlign w:val="center"/>
                </w:tcPr>
                <w:p>
                  <w:pPr>
                    <w:pStyle w:val="41"/>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TP</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7" w:type="dxa"/>
                  <w:tcBorders>
                    <w:tl2br w:val="nil"/>
                    <w:tr2bl w:val="nil"/>
                  </w:tcBorders>
                  <w:noWrap w:val="0"/>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1</w:t>
                  </w:r>
                </w:p>
              </w:tc>
              <w:tc>
                <w:tcPr>
                  <w:tcW w:w="1590" w:type="dxa"/>
                  <w:tcBorders>
                    <w:tl2br w:val="nil"/>
                    <w:tr2bl w:val="nil"/>
                  </w:tcBorders>
                  <w:noWrap w:val="0"/>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现有</w:t>
                  </w:r>
                  <w:r>
                    <w:rPr>
                      <w:rFonts w:hint="default" w:ascii="Times New Roman" w:hAnsi="Times New Roman" w:cs="Times New Roman"/>
                      <w:color w:val="auto"/>
                      <w:highlight w:val="none"/>
                    </w:rPr>
                    <w:t>进水水质</w:t>
                  </w:r>
                </w:p>
              </w:tc>
              <w:tc>
                <w:tcPr>
                  <w:tcW w:w="879" w:type="dxa"/>
                  <w:tcBorders>
                    <w:tl2br w:val="nil"/>
                    <w:tr2bl w:val="nil"/>
                  </w:tcBorders>
                  <w:noWrap w:val="0"/>
                  <w:vAlign w:val="center"/>
                </w:tcPr>
                <w:p>
                  <w:pPr>
                    <w:pStyle w:val="41"/>
                    <w:rPr>
                      <w:rFonts w:hint="default" w:ascii="Times New Roman" w:hAnsi="Times New Roman" w:eastAsia="宋体" w:cs="Times New Roman"/>
                      <w:color w:val="auto"/>
                      <w:kern w:val="0"/>
                      <w:sz w:val="21"/>
                      <w:szCs w:val="24"/>
                      <w:highlight w:val="none"/>
                      <w:lang w:val="en-US" w:eastAsia="zh-CN" w:bidi="ar-SA"/>
                    </w:rPr>
                  </w:pPr>
                  <w:r>
                    <w:rPr>
                      <w:rFonts w:hint="default" w:ascii="Times New Roman" w:hAnsi="Times New Roman" w:cs="Times New Roman"/>
                      <w:color w:val="auto"/>
                      <w:highlight w:val="none"/>
                    </w:rPr>
                    <w:t>6~9</w:t>
                  </w:r>
                </w:p>
              </w:tc>
              <w:tc>
                <w:tcPr>
                  <w:tcW w:w="879" w:type="dxa"/>
                  <w:tcBorders>
                    <w:tl2br w:val="nil"/>
                    <w:tr2bl w:val="nil"/>
                  </w:tcBorders>
                  <w:noWrap w:val="0"/>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szCs w:val="21"/>
                      <w:highlight w:val="none"/>
                    </w:rPr>
                    <w:t>≤</w:t>
                  </w:r>
                  <w:r>
                    <w:rPr>
                      <w:rFonts w:hint="default" w:ascii="Times New Roman" w:hAnsi="Times New Roman" w:cs="Times New Roman"/>
                      <w:color w:val="auto"/>
                      <w:highlight w:val="none"/>
                    </w:rPr>
                    <w:t>500</w:t>
                  </w:r>
                </w:p>
              </w:tc>
              <w:tc>
                <w:tcPr>
                  <w:tcW w:w="879" w:type="dxa"/>
                  <w:tcBorders>
                    <w:tl2br w:val="nil"/>
                    <w:tr2bl w:val="nil"/>
                  </w:tcBorders>
                  <w:noWrap w:val="0"/>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szCs w:val="21"/>
                      <w:highlight w:val="none"/>
                    </w:rPr>
                    <w:t>≤</w:t>
                  </w:r>
                  <w:r>
                    <w:rPr>
                      <w:rFonts w:hint="default" w:ascii="Times New Roman" w:hAnsi="Times New Roman" w:cs="Times New Roman"/>
                      <w:color w:val="auto"/>
                      <w:highlight w:val="none"/>
                    </w:rPr>
                    <w:t>150</w:t>
                  </w:r>
                </w:p>
              </w:tc>
              <w:tc>
                <w:tcPr>
                  <w:tcW w:w="879" w:type="dxa"/>
                  <w:tcBorders>
                    <w:tl2br w:val="nil"/>
                    <w:tr2bl w:val="nil"/>
                  </w:tcBorders>
                  <w:noWrap w:val="0"/>
                  <w:tcMar>
                    <w:left w:w="28" w:type="dxa"/>
                    <w:right w:w="28" w:type="dxa"/>
                  </w:tcMar>
                  <w:vAlign w:val="center"/>
                </w:tcPr>
                <w:p>
                  <w:pPr>
                    <w:pStyle w:val="41"/>
                    <w:rPr>
                      <w:rFonts w:hint="default" w:ascii="Times New Roman" w:hAnsi="Times New Roman" w:eastAsia="宋体" w:cs="Times New Roman"/>
                      <w:color w:val="auto"/>
                      <w:kern w:val="0"/>
                      <w:sz w:val="21"/>
                      <w:szCs w:val="24"/>
                      <w:highlight w:val="none"/>
                      <w:lang w:val="en-US" w:eastAsia="zh-CN" w:bidi="ar-SA"/>
                    </w:rPr>
                  </w:pPr>
                  <w:r>
                    <w:rPr>
                      <w:rFonts w:hint="default" w:ascii="Times New Roman" w:hAnsi="Times New Roman" w:cs="Times New Roman"/>
                      <w:color w:val="auto"/>
                      <w:szCs w:val="21"/>
                      <w:highlight w:val="none"/>
                    </w:rPr>
                    <w:t>≤</w:t>
                  </w:r>
                  <w:r>
                    <w:rPr>
                      <w:rFonts w:hint="default" w:ascii="Times New Roman" w:hAnsi="Times New Roman" w:cs="Times New Roman"/>
                      <w:color w:val="auto"/>
                      <w:highlight w:val="none"/>
                      <w:lang w:val="en-US" w:eastAsia="zh-CN"/>
                    </w:rPr>
                    <w:t>120</w:t>
                  </w:r>
                </w:p>
              </w:tc>
              <w:tc>
                <w:tcPr>
                  <w:tcW w:w="879" w:type="dxa"/>
                  <w:tcBorders>
                    <w:tl2br w:val="nil"/>
                    <w:tr2bl w:val="nil"/>
                  </w:tcBorders>
                  <w:noWrap w:val="0"/>
                  <w:tcMar>
                    <w:left w:w="28" w:type="dxa"/>
                    <w:right w:w="28" w:type="dxa"/>
                  </w:tcMar>
                  <w:vAlign w:val="center"/>
                </w:tcPr>
                <w:p>
                  <w:pPr>
                    <w:pStyle w:val="41"/>
                    <w:rPr>
                      <w:rFonts w:hint="default" w:ascii="Times New Roman" w:hAnsi="Times New Roman" w:eastAsia="宋体" w:cs="Times New Roman"/>
                      <w:color w:val="auto"/>
                      <w:kern w:val="0"/>
                      <w:sz w:val="21"/>
                      <w:szCs w:val="24"/>
                      <w:highlight w:val="none"/>
                      <w:lang w:val="en-US" w:eastAsia="zh-CN" w:bidi="ar-SA"/>
                    </w:rPr>
                  </w:pPr>
                  <w:r>
                    <w:rPr>
                      <w:rFonts w:hint="default" w:ascii="Times New Roman" w:hAnsi="Times New Roman" w:cs="Times New Roman"/>
                      <w:color w:val="auto"/>
                      <w:highlight w:val="none"/>
                      <w:lang w:val="en-US" w:eastAsia="zh-CN"/>
                    </w:rPr>
                    <w:t>≤150</w:t>
                  </w:r>
                </w:p>
              </w:tc>
              <w:tc>
                <w:tcPr>
                  <w:tcW w:w="879" w:type="dxa"/>
                  <w:tcBorders>
                    <w:tl2br w:val="nil"/>
                    <w:tr2bl w:val="nil"/>
                  </w:tcBorders>
                  <w:noWrap w:val="0"/>
                  <w:tcMar>
                    <w:left w:w="28" w:type="dxa"/>
                    <w:right w:w="28" w:type="dxa"/>
                  </w:tcMar>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szCs w:val="21"/>
                      <w:highlight w:val="none"/>
                    </w:rPr>
                    <w:t>≤</w:t>
                  </w:r>
                  <w:r>
                    <w:rPr>
                      <w:rFonts w:hint="default" w:ascii="Times New Roman" w:hAnsi="Times New Roman" w:cs="Times New Roman"/>
                      <w:color w:val="auto"/>
                      <w:highlight w:val="none"/>
                    </w:rPr>
                    <w:t>300</w:t>
                  </w:r>
                </w:p>
              </w:tc>
              <w:tc>
                <w:tcPr>
                  <w:tcW w:w="881" w:type="dxa"/>
                  <w:tcBorders>
                    <w:tl2br w:val="nil"/>
                    <w:tr2bl w:val="nil"/>
                  </w:tcBorders>
                  <w:noWrap w:val="0"/>
                  <w:vAlign w:val="center"/>
                </w:tcPr>
                <w:p>
                  <w:pPr>
                    <w:pStyle w:val="41"/>
                    <w:rPr>
                      <w:rFonts w:hint="default" w:ascii="Times New Roman" w:hAnsi="Times New Roman" w:eastAsia="宋体"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7" w:type="dxa"/>
                  <w:tcBorders>
                    <w:tl2br w:val="nil"/>
                    <w:tr2bl w:val="nil"/>
                  </w:tcBorders>
                  <w:noWrap w:val="0"/>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2</w:t>
                  </w:r>
                </w:p>
              </w:tc>
              <w:tc>
                <w:tcPr>
                  <w:tcW w:w="1590" w:type="dxa"/>
                  <w:tcBorders>
                    <w:tl2br w:val="nil"/>
                    <w:tr2bl w:val="nil"/>
                  </w:tcBorders>
                  <w:noWrap w:val="0"/>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现有出水水质</w:t>
                  </w:r>
                </w:p>
              </w:tc>
              <w:tc>
                <w:tcPr>
                  <w:tcW w:w="879" w:type="dxa"/>
                  <w:tcBorders>
                    <w:tl2br w:val="nil"/>
                    <w:tr2bl w:val="nil"/>
                  </w:tcBorders>
                  <w:noWrap w:val="0"/>
                  <w:vAlign w:val="center"/>
                </w:tcPr>
                <w:p>
                  <w:pPr>
                    <w:pStyle w:val="41"/>
                    <w:rPr>
                      <w:rFonts w:hint="default" w:ascii="Times New Roman" w:hAnsi="Times New Roman" w:eastAsia="宋体" w:cs="Times New Roman"/>
                      <w:color w:val="auto"/>
                      <w:kern w:val="0"/>
                      <w:sz w:val="21"/>
                      <w:szCs w:val="24"/>
                      <w:highlight w:val="none"/>
                      <w:lang w:val="en-US" w:eastAsia="zh-CN" w:bidi="ar-SA"/>
                    </w:rPr>
                  </w:pPr>
                  <w:r>
                    <w:rPr>
                      <w:rFonts w:hint="default" w:ascii="Times New Roman" w:hAnsi="Times New Roman" w:cs="Times New Roman"/>
                      <w:color w:val="auto"/>
                      <w:highlight w:val="none"/>
                    </w:rPr>
                    <w:t>6~9</w:t>
                  </w:r>
                </w:p>
              </w:tc>
              <w:tc>
                <w:tcPr>
                  <w:tcW w:w="879" w:type="dxa"/>
                  <w:tcBorders>
                    <w:tl2br w:val="nil"/>
                    <w:tr2bl w:val="nil"/>
                  </w:tcBorders>
                  <w:noWrap w:val="0"/>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szCs w:val="21"/>
                      <w:highlight w:val="none"/>
                    </w:rPr>
                    <w:t>≤</w:t>
                  </w:r>
                  <w:r>
                    <w:rPr>
                      <w:rFonts w:hint="default" w:ascii="Times New Roman" w:hAnsi="Times New Roman" w:cs="Times New Roman"/>
                      <w:color w:val="auto"/>
                      <w:highlight w:val="none"/>
                    </w:rPr>
                    <w:t>100</w:t>
                  </w:r>
                </w:p>
              </w:tc>
              <w:tc>
                <w:tcPr>
                  <w:tcW w:w="879" w:type="dxa"/>
                  <w:tcBorders>
                    <w:tl2br w:val="nil"/>
                    <w:tr2bl w:val="nil"/>
                  </w:tcBorders>
                  <w:noWrap w:val="0"/>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szCs w:val="21"/>
                      <w:highlight w:val="none"/>
                    </w:rPr>
                    <w:t>≤</w:t>
                  </w:r>
                  <w:r>
                    <w:rPr>
                      <w:rFonts w:hint="default" w:ascii="Times New Roman" w:hAnsi="Times New Roman" w:cs="Times New Roman"/>
                      <w:color w:val="auto"/>
                      <w:highlight w:val="none"/>
                    </w:rPr>
                    <w:t>20</w:t>
                  </w:r>
                </w:p>
              </w:tc>
              <w:tc>
                <w:tcPr>
                  <w:tcW w:w="879" w:type="dxa"/>
                  <w:tcBorders>
                    <w:tl2br w:val="nil"/>
                    <w:tr2bl w:val="nil"/>
                  </w:tcBorders>
                  <w:noWrap w:val="0"/>
                  <w:tcMar>
                    <w:left w:w="28" w:type="dxa"/>
                    <w:right w:w="28" w:type="dxa"/>
                  </w:tcMar>
                  <w:vAlign w:val="center"/>
                </w:tcPr>
                <w:p>
                  <w:pPr>
                    <w:pStyle w:val="41"/>
                    <w:rPr>
                      <w:rFonts w:hint="default" w:ascii="Times New Roman" w:hAnsi="Times New Roman" w:eastAsia="宋体" w:cs="Times New Roman"/>
                      <w:color w:val="auto"/>
                      <w:kern w:val="0"/>
                      <w:sz w:val="21"/>
                      <w:szCs w:val="24"/>
                      <w:highlight w:val="none"/>
                      <w:lang w:val="en-US" w:eastAsia="zh-CN" w:bidi="ar-SA"/>
                    </w:rPr>
                  </w:pPr>
                  <w:r>
                    <w:rPr>
                      <w:rFonts w:hint="default" w:ascii="Times New Roman" w:hAnsi="Times New Roman" w:cs="Times New Roman"/>
                      <w:color w:val="auto"/>
                      <w:szCs w:val="21"/>
                      <w:highlight w:val="none"/>
                    </w:rPr>
                    <w:t>≤</w:t>
                  </w:r>
                  <w:r>
                    <w:rPr>
                      <w:rFonts w:hint="default" w:ascii="Times New Roman" w:hAnsi="Times New Roman" w:cs="Times New Roman"/>
                      <w:color w:val="auto"/>
                      <w:highlight w:val="none"/>
                    </w:rPr>
                    <w:t>15</w:t>
                  </w:r>
                </w:p>
              </w:tc>
              <w:tc>
                <w:tcPr>
                  <w:tcW w:w="879" w:type="dxa"/>
                  <w:tcBorders>
                    <w:tl2br w:val="nil"/>
                    <w:tr2bl w:val="nil"/>
                  </w:tcBorders>
                  <w:noWrap w:val="0"/>
                  <w:tcMar>
                    <w:left w:w="28" w:type="dxa"/>
                    <w:right w:w="28" w:type="dxa"/>
                  </w:tcMar>
                  <w:vAlign w:val="center"/>
                </w:tcPr>
                <w:p>
                  <w:pPr>
                    <w:pStyle w:val="41"/>
                    <w:rPr>
                      <w:rFonts w:hint="default" w:ascii="Times New Roman" w:hAnsi="Times New Roman" w:eastAsia="宋体" w:cs="Times New Roman"/>
                      <w:color w:val="auto"/>
                      <w:kern w:val="0"/>
                      <w:sz w:val="21"/>
                      <w:szCs w:val="24"/>
                      <w:highlight w:val="none"/>
                      <w:lang w:val="en-US" w:eastAsia="zh-CN" w:bidi="ar-SA"/>
                    </w:rPr>
                  </w:pPr>
                  <w:r>
                    <w:rPr>
                      <w:rFonts w:hint="default" w:ascii="Times New Roman" w:hAnsi="Times New Roman" w:cs="Times New Roman"/>
                      <w:color w:val="auto"/>
                      <w:highlight w:val="none"/>
                      <w:lang w:val="en-US" w:eastAsia="zh-CN"/>
                    </w:rPr>
                    <w:t>/</w:t>
                  </w:r>
                </w:p>
              </w:tc>
              <w:tc>
                <w:tcPr>
                  <w:tcW w:w="879" w:type="dxa"/>
                  <w:tcBorders>
                    <w:tl2br w:val="nil"/>
                    <w:tr2bl w:val="nil"/>
                  </w:tcBorders>
                  <w:noWrap w:val="0"/>
                  <w:tcMar>
                    <w:left w:w="28" w:type="dxa"/>
                    <w:right w:w="28" w:type="dxa"/>
                  </w:tcMar>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szCs w:val="21"/>
                      <w:highlight w:val="none"/>
                    </w:rPr>
                    <w:t>≤</w:t>
                  </w:r>
                  <w:r>
                    <w:rPr>
                      <w:rFonts w:hint="eastAsia" w:cs="Times New Roman"/>
                      <w:color w:val="auto"/>
                      <w:szCs w:val="21"/>
                      <w:highlight w:val="none"/>
                      <w:lang w:val="en-US" w:eastAsia="zh-CN"/>
                    </w:rPr>
                    <w:t>7</w:t>
                  </w:r>
                  <w:r>
                    <w:rPr>
                      <w:rFonts w:hint="default" w:ascii="Times New Roman" w:hAnsi="Times New Roman" w:cs="Times New Roman"/>
                      <w:color w:val="auto"/>
                      <w:highlight w:val="none"/>
                    </w:rPr>
                    <w:t>0</w:t>
                  </w:r>
                </w:p>
              </w:tc>
              <w:tc>
                <w:tcPr>
                  <w:tcW w:w="881" w:type="dxa"/>
                  <w:tcBorders>
                    <w:tl2br w:val="nil"/>
                    <w:tr2bl w:val="nil"/>
                  </w:tcBorders>
                  <w:noWrap w:val="0"/>
                  <w:vAlign w:val="center"/>
                </w:tcPr>
                <w:p>
                  <w:pPr>
                    <w:pStyle w:val="41"/>
                    <w:rPr>
                      <w:rFonts w:hint="default" w:ascii="Times New Roman" w:hAnsi="Times New Roman" w:eastAsia="宋体"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7" w:type="dxa"/>
                  <w:tcBorders>
                    <w:tl2br w:val="nil"/>
                    <w:tr2bl w:val="nil"/>
                  </w:tcBorders>
                  <w:noWrap w:val="0"/>
                  <w:vAlign w:val="center"/>
                </w:tcPr>
                <w:p>
                  <w:pPr>
                    <w:pStyle w:val="41"/>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3</w:t>
                  </w:r>
                </w:p>
              </w:tc>
              <w:tc>
                <w:tcPr>
                  <w:tcW w:w="1590" w:type="dxa"/>
                  <w:tcBorders>
                    <w:tl2br w:val="nil"/>
                    <w:tr2bl w:val="nil"/>
                  </w:tcBorders>
                  <w:noWrap w:val="0"/>
                  <w:vAlign w:val="center"/>
                </w:tcPr>
                <w:p>
                  <w:pPr>
                    <w:pStyle w:val="41"/>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二期进水水质</w:t>
                  </w:r>
                </w:p>
              </w:tc>
              <w:tc>
                <w:tcPr>
                  <w:tcW w:w="879" w:type="dxa"/>
                  <w:tcBorders>
                    <w:tl2br w:val="nil"/>
                    <w:tr2bl w:val="nil"/>
                  </w:tcBorders>
                  <w:noWrap w:val="0"/>
                  <w:vAlign w:val="center"/>
                </w:tcPr>
                <w:p>
                  <w:pPr>
                    <w:pStyle w:val="41"/>
                    <w:ind w:left="0" w:leftChars="0" w:firstLine="0" w:firstLineChars="0"/>
                    <w:rPr>
                      <w:rFonts w:hint="default" w:ascii="Times New Roman" w:hAnsi="Times New Roman" w:eastAsia="宋体" w:cs="Times New Roman"/>
                      <w:color w:val="auto"/>
                      <w:kern w:val="0"/>
                      <w:sz w:val="21"/>
                      <w:szCs w:val="24"/>
                      <w:highlight w:val="none"/>
                      <w:lang w:val="en-US" w:eastAsia="zh-CN" w:bidi="ar-SA"/>
                    </w:rPr>
                  </w:pPr>
                  <w:r>
                    <w:rPr>
                      <w:rFonts w:hint="default" w:ascii="Times New Roman" w:hAnsi="Times New Roman" w:cs="Times New Roman"/>
                      <w:color w:val="auto"/>
                      <w:highlight w:val="none"/>
                    </w:rPr>
                    <w:t>6~9</w:t>
                  </w:r>
                </w:p>
              </w:tc>
              <w:tc>
                <w:tcPr>
                  <w:tcW w:w="879" w:type="dxa"/>
                  <w:tcBorders>
                    <w:tl2br w:val="nil"/>
                    <w:tr2bl w:val="nil"/>
                  </w:tcBorders>
                  <w:noWrap w:val="0"/>
                  <w:vAlign w:val="center"/>
                </w:tcPr>
                <w:p>
                  <w:pPr>
                    <w:pStyle w:val="41"/>
                    <w:ind w:left="0" w:leftChars="0" w:firstLine="0" w:firstLineChars="0"/>
                    <w:rPr>
                      <w:rFonts w:hint="default" w:ascii="Times New Roman" w:hAnsi="Times New Roman" w:eastAsia="宋体" w:cs="Times New Roman"/>
                      <w:color w:val="auto"/>
                      <w:kern w:val="0"/>
                      <w:sz w:val="21"/>
                      <w:szCs w:val="24"/>
                      <w:highlight w:val="none"/>
                      <w:lang w:val="en-US" w:eastAsia="zh-CN" w:bidi="ar-SA"/>
                    </w:rPr>
                  </w:pPr>
                  <w:r>
                    <w:rPr>
                      <w:rFonts w:hint="default" w:ascii="Times New Roman" w:hAnsi="Times New Roman" w:cs="Times New Roman"/>
                      <w:color w:val="auto"/>
                      <w:szCs w:val="21"/>
                      <w:highlight w:val="none"/>
                    </w:rPr>
                    <w:t>≤</w:t>
                  </w:r>
                  <w:r>
                    <w:rPr>
                      <w:rFonts w:hint="default" w:ascii="Times New Roman" w:hAnsi="Times New Roman" w:cs="Times New Roman"/>
                      <w:color w:val="auto"/>
                      <w:highlight w:val="none"/>
                    </w:rPr>
                    <w:t>500</w:t>
                  </w:r>
                </w:p>
              </w:tc>
              <w:tc>
                <w:tcPr>
                  <w:tcW w:w="879" w:type="dxa"/>
                  <w:tcBorders>
                    <w:tl2br w:val="nil"/>
                    <w:tr2bl w:val="nil"/>
                  </w:tcBorders>
                  <w:noWrap w:val="0"/>
                  <w:vAlign w:val="center"/>
                </w:tcPr>
                <w:p>
                  <w:pPr>
                    <w:pStyle w:val="41"/>
                    <w:ind w:left="0" w:leftChars="0" w:firstLine="0" w:firstLineChars="0"/>
                    <w:rPr>
                      <w:rFonts w:hint="default" w:ascii="Times New Roman" w:hAnsi="Times New Roman" w:eastAsia="宋体" w:cs="Times New Roman"/>
                      <w:color w:val="auto"/>
                      <w:kern w:val="0"/>
                      <w:sz w:val="21"/>
                      <w:szCs w:val="24"/>
                      <w:highlight w:val="none"/>
                      <w:lang w:val="en-US" w:eastAsia="zh-CN" w:bidi="ar-SA"/>
                    </w:rPr>
                  </w:pPr>
                  <w:r>
                    <w:rPr>
                      <w:rFonts w:hint="default" w:ascii="Times New Roman" w:hAnsi="Times New Roman" w:cs="Times New Roman"/>
                      <w:color w:val="auto"/>
                      <w:szCs w:val="21"/>
                      <w:highlight w:val="none"/>
                    </w:rPr>
                    <w:t>≤</w:t>
                  </w:r>
                  <w:r>
                    <w:rPr>
                      <w:rFonts w:hint="default" w:ascii="Times New Roman" w:hAnsi="Times New Roman" w:cs="Times New Roman"/>
                      <w:color w:val="auto"/>
                      <w:highlight w:val="none"/>
                    </w:rPr>
                    <w:t>150</w:t>
                  </w:r>
                </w:p>
              </w:tc>
              <w:tc>
                <w:tcPr>
                  <w:tcW w:w="879" w:type="dxa"/>
                  <w:tcBorders>
                    <w:tl2br w:val="nil"/>
                    <w:tr2bl w:val="nil"/>
                  </w:tcBorders>
                  <w:noWrap w:val="0"/>
                  <w:tcMar>
                    <w:left w:w="28" w:type="dxa"/>
                    <w:right w:w="28" w:type="dxa"/>
                  </w:tcMar>
                  <w:vAlign w:val="center"/>
                </w:tcPr>
                <w:p>
                  <w:pPr>
                    <w:pStyle w:val="41"/>
                    <w:ind w:left="0" w:leftChars="0" w:firstLine="0" w:firstLineChars="0"/>
                    <w:rPr>
                      <w:rFonts w:hint="default" w:ascii="Times New Roman" w:hAnsi="Times New Roman" w:eastAsia="宋体" w:cs="Times New Roman"/>
                      <w:color w:val="auto"/>
                      <w:kern w:val="0"/>
                      <w:sz w:val="21"/>
                      <w:szCs w:val="24"/>
                      <w:highlight w:val="none"/>
                      <w:lang w:val="en-US" w:eastAsia="zh-CN" w:bidi="ar-SA"/>
                    </w:rPr>
                  </w:pPr>
                  <w:r>
                    <w:rPr>
                      <w:rFonts w:hint="default" w:ascii="Times New Roman" w:hAnsi="Times New Roman" w:cs="Times New Roman"/>
                      <w:color w:val="auto"/>
                      <w:szCs w:val="21"/>
                      <w:highlight w:val="none"/>
                    </w:rPr>
                    <w:t>≤</w:t>
                  </w:r>
                  <w:r>
                    <w:rPr>
                      <w:rFonts w:hint="default" w:ascii="Times New Roman" w:hAnsi="Times New Roman" w:cs="Times New Roman"/>
                      <w:color w:val="auto"/>
                      <w:highlight w:val="none"/>
                    </w:rPr>
                    <w:t>50</w:t>
                  </w:r>
                </w:p>
              </w:tc>
              <w:tc>
                <w:tcPr>
                  <w:tcW w:w="879" w:type="dxa"/>
                  <w:tcBorders>
                    <w:tl2br w:val="nil"/>
                    <w:tr2bl w:val="nil"/>
                  </w:tcBorders>
                  <w:noWrap w:val="0"/>
                  <w:tcMar>
                    <w:left w:w="28" w:type="dxa"/>
                    <w:right w:w="28" w:type="dxa"/>
                  </w:tcMar>
                  <w:vAlign w:val="center"/>
                </w:tcPr>
                <w:p>
                  <w:pPr>
                    <w:pStyle w:val="41"/>
                    <w:ind w:left="0" w:leftChars="0" w:firstLine="0" w:firstLineChars="0"/>
                    <w:rPr>
                      <w:rFonts w:hint="default" w:ascii="Times New Roman" w:hAnsi="Times New Roman" w:eastAsia="宋体" w:cs="Times New Roman"/>
                      <w:color w:val="auto"/>
                      <w:kern w:val="0"/>
                      <w:sz w:val="21"/>
                      <w:szCs w:val="24"/>
                      <w:highlight w:val="none"/>
                      <w:lang w:val="en-US" w:eastAsia="zh-CN" w:bidi="ar-SA"/>
                    </w:rPr>
                  </w:pPr>
                  <w:r>
                    <w:rPr>
                      <w:rFonts w:hint="default" w:ascii="Times New Roman" w:hAnsi="Times New Roman" w:cs="Times New Roman"/>
                      <w:color w:val="auto"/>
                      <w:highlight w:val="none"/>
                      <w:lang w:val="en-US" w:eastAsia="zh-CN"/>
                    </w:rPr>
                    <w:t>≤70</w:t>
                  </w:r>
                </w:p>
              </w:tc>
              <w:tc>
                <w:tcPr>
                  <w:tcW w:w="879" w:type="dxa"/>
                  <w:tcBorders>
                    <w:tl2br w:val="nil"/>
                    <w:tr2bl w:val="nil"/>
                  </w:tcBorders>
                  <w:noWrap w:val="0"/>
                  <w:tcMar>
                    <w:left w:w="28" w:type="dxa"/>
                    <w:right w:w="28" w:type="dxa"/>
                  </w:tcMar>
                  <w:vAlign w:val="center"/>
                </w:tcPr>
                <w:p>
                  <w:pPr>
                    <w:pStyle w:val="41"/>
                    <w:ind w:left="0" w:leftChars="0" w:firstLine="0" w:firstLineChars="0"/>
                    <w:rPr>
                      <w:rFonts w:hint="default" w:ascii="Times New Roman" w:hAnsi="Times New Roman" w:eastAsia="宋体" w:cs="Times New Roman"/>
                      <w:color w:val="auto"/>
                      <w:kern w:val="0"/>
                      <w:sz w:val="21"/>
                      <w:szCs w:val="24"/>
                      <w:highlight w:val="none"/>
                      <w:lang w:val="en-US" w:eastAsia="zh-CN" w:bidi="ar-SA"/>
                    </w:rPr>
                  </w:pPr>
                  <w:r>
                    <w:rPr>
                      <w:rFonts w:hint="default" w:ascii="Times New Roman" w:hAnsi="Times New Roman" w:cs="Times New Roman"/>
                      <w:color w:val="auto"/>
                      <w:szCs w:val="21"/>
                      <w:highlight w:val="none"/>
                    </w:rPr>
                    <w:t>≤</w:t>
                  </w:r>
                  <w:r>
                    <w:rPr>
                      <w:rFonts w:hint="default" w:ascii="Times New Roman" w:hAnsi="Times New Roman" w:cs="Times New Roman"/>
                      <w:color w:val="auto"/>
                      <w:highlight w:val="none"/>
                    </w:rPr>
                    <w:t>300</w:t>
                  </w:r>
                </w:p>
              </w:tc>
              <w:tc>
                <w:tcPr>
                  <w:tcW w:w="881" w:type="dxa"/>
                  <w:tcBorders>
                    <w:tl2br w:val="nil"/>
                    <w:tr2bl w:val="nil"/>
                  </w:tcBorders>
                  <w:noWrap w:val="0"/>
                  <w:vAlign w:val="center"/>
                </w:tcPr>
                <w:p>
                  <w:pPr>
                    <w:pStyle w:val="41"/>
                    <w:ind w:left="0" w:leftChars="0" w:firstLine="0" w:firstLineChars="0"/>
                    <w:rPr>
                      <w:rFonts w:hint="default" w:ascii="Times New Roman" w:hAnsi="Times New Roman" w:eastAsia="宋体"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≤3</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7" w:type="dxa"/>
                  <w:tcBorders>
                    <w:tl2br w:val="nil"/>
                    <w:tr2bl w:val="nil"/>
                  </w:tcBorders>
                  <w:noWrap w:val="0"/>
                  <w:vAlign w:val="center"/>
                </w:tcPr>
                <w:p>
                  <w:pPr>
                    <w:pStyle w:val="41"/>
                    <w:rPr>
                      <w:rFonts w:hint="default" w:ascii="Times New Roman" w:hAnsi="Times New Roman" w:eastAsia="宋体" w:cs="Times New Roman"/>
                      <w:color w:val="auto"/>
                      <w:highlight w:val="none"/>
                      <w:lang w:eastAsia="zh-CN"/>
                    </w:rPr>
                  </w:pPr>
                  <w:r>
                    <w:rPr>
                      <w:rFonts w:hint="default" w:ascii="Times New Roman" w:hAnsi="Times New Roman" w:cs="Times New Roman"/>
                      <w:color w:val="auto"/>
                      <w:highlight w:val="none"/>
                      <w:lang w:val="en-US" w:eastAsia="zh-CN"/>
                    </w:rPr>
                    <w:t>4</w:t>
                  </w:r>
                </w:p>
              </w:tc>
              <w:tc>
                <w:tcPr>
                  <w:tcW w:w="1590" w:type="dxa"/>
                  <w:tcBorders>
                    <w:tl2br w:val="nil"/>
                    <w:tr2bl w:val="nil"/>
                  </w:tcBorders>
                  <w:noWrap w:val="0"/>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二期出水水质</w:t>
                  </w:r>
                </w:p>
              </w:tc>
              <w:tc>
                <w:tcPr>
                  <w:tcW w:w="879" w:type="dxa"/>
                  <w:tcBorders>
                    <w:tl2br w:val="nil"/>
                    <w:tr2bl w:val="nil"/>
                  </w:tcBorders>
                  <w:noWrap w:val="0"/>
                  <w:vAlign w:val="center"/>
                </w:tcPr>
                <w:p>
                  <w:pPr>
                    <w:pStyle w:val="41"/>
                    <w:rPr>
                      <w:rFonts w:hint="default" w:ascii="Times New Roman" w:hAnsi="Times New Roman" w:eastAsia="宋体" w:cs="Times New Roman"/>
                      <w:color w:val="auto"/>
                      <w:kern w:val="0"/>
                      <w:sz w:val="21"/>
                      <w:szCs w:val="24"/>
                      <w:highlight w:val="none"/>
                      <w:lang w:val="en-US" w:eastAsia="zh-CN" w:bidi="ar-SA"/>
                    </w:rPr>
                  </w:pPr>
                  <w:r>
                    <w:rPr>
                      <w:rFonts w:hint="default" w:ascii="Times New Roman" w:hAnsi="Times New Roman" w:cs="Times New Roman"/>
                      <w:color w:val="auto"/>
                      <w:highlight w:val="none"/>
                    </w:rPr>
                    <w:t>6~9</w:t>
                  </w:r>
                </w:p>
              </w:tc>
              <w:tc>
                <w:tcPr>
                  <w:tcW w:w="879" w:type="dxa"/>
                  <w:tcBorders>
                    <w:tl2br w:val="nil"/>
                    <w:tr2bl w:val="nil"/>
                  </w:tcBorders>
                  <w:noWrap w:val="0"/>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szCs w:val="21"/>
                      <w:highlight w:val="none"/>
                    </w:rPr>
                    <w:t>≤</w:t>
                  </w:r>
                  <w:r>
                    <w:rPr>
                      <w:rFonts w:hint="default" w:ascii="Times New Roman" w:hAnsi="Times New Roman" w:cs="Times New Roman"/>
                      <w:color w:val="auto"/>
                      <w:highlight w:val="none"/>
                    </w:rPr>
                    <w:t>60</w:t>
                  </w:r>
                </w:p>
              </w:tc>
              <w:tc>
                <w:tcPr>
                  <w:tcW w:w="879" w:type="dxa"/>
                  <w:tcBorders>
                    <w:tl2br w:val="nil"/>
                    <w:tr2bl w:val="nil"/>
                  </w:tcBorders>
                  <w:noWrap w:val="0"/>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szCs w:val="21"/>
                      <w:highlight w:val="none"/>
                    </w:rPr>
                    <w:t>≤</w:t>
                  </w:r>
                  <w:r>
                    <w:rPr>
                      <w:rFonts w:hint="default" w:ascii="Times New Roman" w:hAnsi="Times New Roman" w:cs="Times New Roman"/>
                      <w:color w:val="auto"/>
                      <w:highlight w:val="none"/>
                    </w:rPr>
                    <w:t>20</w:t>
                  </w:r>
                </w:p>
              </w:tc>
              <w:tc>
                <w:tcPr>
                  <w:tcW w:w="879" w:type="dxa"/>
                  <w:tcBorders>
                    <w:tl2br w:val="nil"/>
                    <w:tr2bl w:val="nil"/>
                  </w:tcBorders>
                  <w:noWrap w:val="0"/>
                  <w:tcMar>
                    <w:left w:w="28" w:type="dxa"/>
                    <w:right w:w="28" w:type="dxa"/>
                  </w:tcMar>
                  <w:vAlign w:val="center"/>
                </w:tcPr>
                <w:p>
                  <w:pPr>
                    <w:pStyle w:val="41"/>
                    <w:rPr>
                      <w:rFonts w:hint="default" w:ascii="Times New Roman" w:hAnsi="Times New Roman" w:eastAsia="宋体" w:cs="Times New Roman"/>
                      <w:color w:val="auto"/>
                      <w:kern w:val="0"/>
                      <w:sz w:val="21"/>
                      <w:szCs w:val="24"/>
                      <w:highlight w:val="none"/>
                      <w:lang w:val="en-US" w:eastAsia="zh-CN" w:bidi="ar-SA"/>
                    </w:rPr>
                  </w:pPr>
                  <w:r>
                    <w:rPr>
                      <w:rFonts w:hint="default" w:ascii="Times New Roman" w:hAnsi="Times New Roman" w:cs="Times New Roman"/>
                      <w:color w:val="auto"/>
                      <w:szCs w:val="21"/>
                      <w:highlight w:val="none"/>
                    </w:rPr>
                    <w:t>≤</w:t>
                  </w:r>
                  <w:r>
                    <w:rPr>
                      <w:rFonts w:hint="default" w:ascii="Times New Roman" w:hAnsi="Times New Roman" w:cs="Times New Roman"/>
                      <w:color w:val="auto"/>
                      <w:highlight w:val="none"/>
                    </w:rPr>
                    <w:t>8</w:t>
                  </w:r>
                </w:p>
              </w:tc>
              <w:tc>
                <w:tcPr>
                  <w:tcW w:w="879" w:type="dxa"/>
                  <w:tcBorders>
                    <w:tl2br w:val="nil"/>
                    <w:tr2bl w:val="nil"/>
                  </w:tcBorders>
                  <w:noWrap w:val="0"/>
                  <w:tcMar>
                    <w:left w:w="28" w:type="dxa"/>
                    <w:right w:w="28" w:type="dxa"/>
                  </w:tcMar>
                  <w:vAlign w:val="center"/>
                </w:tcPr>
                <w:p>
                  <w:pPr>
                    <w:pStyle w:val="41"/>
                    <w:rPr>
                      <w:rFonts w:hint="default" w:ascii="Times New Roman" w:hAnsi="Times New Roman" w:eastAsia="宋体" w:cs="Times New Roman"/>
                      <w:color w:val="auto"/>
                      <w:kern w:val="0"/>
                      <w:sz w:val="21"/>
                      <w:szCs w:val="24"/>
                      <w:highlight w:val="none"/>
                      <w:lang w:val="en-US" w:eastAsia="zh-CN" w:bidi="ar-SA"/>
                    </w:rPr>
                  </w:pPr>
                  <w:r>
                    <w:rPr>
                      <w:rFonts w:hint="default" w:ascii="Times New Roman" w:hAnsi="Times New Roman" w:cs="Times New Roman"/>
                      <w:color w:val="auto"/>
                      <w:highlight w:val="none"/>
                      <w:lang w:val="en-US" w:eastAsia="zh-CN"/>
                    </w:rPr>
                    <w:t>≤20</w:t>
                  </w:r>
                </w:p>
              </w:tc>
              <w:tc>
                <w:tcPr>
                  <w:tcW w:w="879" w:type="dxa"/>
                  <w:tcBorders>
                    <w:tl2br w:val="nil"/>
                    <w:tr2bl w:val="nil"/>
                  </w:tcBorders>
                  <w:noWrap w:val="0"/>
                  <w:tcMar>
                    <w:left w:w="28" w:type="dxa"/>
                    <w:right w:w="28" w:type="dxa"/>
                  </w:tcMar>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szCs w:val="21"/>
                      <w:highlight w:val="none"/>
                    </w:rPr>
                    <w:t>≤</w:t>
                  </w:r>
                  <w:r>
                    <w:rPr>
                      <w:rFonts w:hint="default" w:ascii="Times New Roman" w:hAnsi="Times New Roman" w:cs="Times New Roman"/>
                      <w:color w:val="auto"/>
                      <w:highlight w:val="none"/>
                    </w:rPr>
                    <w:t>20</w:t>
                  </w:r>
                </w:p>
              </w:tc>
              <w:tc>
                <w:tcPr>
                  <w:tcW w:w="881" w:type="dxa"/>
                  <w:tcBorders>
                    <w:tl2br w:val="nil"/>
                    <w:tr2bl w:val="nil"/>
                  </w:tcBorders>
                  <w:noWrap w:val="0"/>
                  <w:vAlign w:val="center"/>
                </w:tcPr>
                <w:p>
                  <w:pPr>
                    <w:pStyle w:val="41"/>
                    <w:rPr>
                      <w:rFonts w:hint="default" w:ascii="Times New Roman" w:hAnsi="Times New Roman" w:eastAsia="宋体"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≤1</w:t>
                  </w:r>
                </w:p>
              </w:tc>
            </w:tr>
          </w:tbl>
          <w:p>
            <w:pPr>
              <w:pStyle w:val="35"/>
              <w:bidi w:val="0"/>
              <w:spacing w:line="240" w:lineRule="auto"/>
              <w:rPr>
                <w:rFonts w:hint="default" w:ascii="Times New Roman" w:hAnsi="Times New Roman" w:cs="Times New Roman"/>
                <w:color w:val="auto"/>
                <w:lang w:val="en-US" w:eastAsia="zh-CN"/>
              </w:rPr>
            </w:pPr>
          </w:p>
          <w:p>
            <w:pPr>
              <w:pStyle w:val="75"/>
              <w:ind w:firstLine="480"/>
              <w:rPr>
                <w:rFonts w:hint="default" w:ascii="Times New Roman" w:hAnsi="Times New Roman" w:cs="Times New Roman"/>
                <w:color w:val="auto"/>
                <w:highlight w:val="none"/>
              </w:rPr>
            </w:pPr>
            <w:r>
              <w:rPr>
                <w:rFonts w:hint="default" w:ascii="Times New Roman" w:hAnsi="Times New Roman" w:cs="Times New Roman"/>
                <w:color w:val="auto"/>
                <w:highlight w:val="none"/>
              </w:rPr>
              <w:t>C.污水处理工艺</w:t>
            </w:r>
          </w:p>
          <w:p>
            <w:pPr>
              <w:pStyle w:val="75"/>
              <w:ind w:firstLine="480"/>
              <w:rPr>
                <w:rFonts w:hint="default" w:ascii="Times New Roman" w:hAnsi="Times New Roman" w:cs="Times New Roman"/>
                <w:color w:val="auto"/>
                <w:highlight w:val="none"/>
              </w:rPr>
            </w:pPr>
            <w:r>
              <w:rPr>
                <w:rFonts w:hint="default" w:ascii="Times New Roman" w:hAnsi="Times New Roman" w:cs="Times New Roman"/>
                <w:color w:val="auto"/>
                <w:highlight w:val="none"/>
              </w:rPr>
              <w:t>一期污水处理工艺：污水经进水泵房内的格栅去除直径大于5mm的悬浮物后在提升泵房集水池中用潜水泵提升并经电磁流量计计量后到达A</w:t>
            </w:r>
            <w:r>
              <w:rPr>
                <w:rFonts w:hint="default" w:ascii="Times New Roman" w:hAnsi="Times New Roman" w:cs="Times New Roman"/>
                <w:color w:val="auto"/>
                <w:highlight w:val="none"/>
                <w:vertAlign w:val="superscript"/>
              </w:rPr>
              <w:t>2</w:t>
            </w:r>
            <w:r>
              <w:rPr>
                <w:rFonts w:hint="default" w:ascii="Times New Roman" w:hAnsi="Times New Roman" w:cs="Times New Roman"/>
                <w:color w:val="auto"/>
                <w:highlight w:val="none"/>
              </w:rPr>
              <w:t>/O池，经厌氧－缺氧－好氧三阶段生化反应后在二沉池中进行泥水分离，二沉池出水进入砂滤池，最后进入接触消毒池消毒，消毒后的尾水最后经巴氏计量槽检测合格并计量后自流排入工业集中区南侧的滞洪区；二沉池排出的污泥进入污泥泵井，大部分回流至A</w:t>
            </w:r>
            <w:r>
              <w:rPr>
                <w:rFonts w:hint="default" w:ascii="Times New Roman" w:hAnsi="Times New Roman" w:cs="Times New Roman"/>
                <w:color w:val="auto"/>
                <w:highlight w:val="none"/>
                <w:vertAlign w:val="superscript"/>
              </w:rPr>
              <w:t>2</w:t>
            </w:r>
            <w:r>
              <w:rPr>
                <w:rFonts w:hint="default" w:ascii="Times New Roman" w:hAnsi="Times New Roman" w:cs="Times New Roman"/>
                <w:color w:val="auto"/>
                <w:highlight w:val="none"/>
              </w:rPr>
              <w:t>/O池，小部分剩余污泥通过污泥泵输送至污泥浓缩池，再经离心脱水机将污泥脱水至含水率80%后委托福鼎市三联污水处理有限公司运至益民垃圾处理场填埋。一期工程污水处理工艺流程图详见图</w:t>
            </w:r>
            <w:r>
              <w:rPr>
                <w:rFonts w:hint="default" w:ascii="Times New Roman" w:hAnsi="Times New Roman" w:cs="Times New Roman"/>
                <w:color w:val="auto"/>
                <w:highlight w:val="none"/>
                <w:lang w:val="en-US" w:eastAsia="zh-CN"/>
              </w:rPr>
              <w:t>10</w:t>
            </w:r>
            <w:r>
              <w:rPr>
                <w:rFonts w:hint="default" w:ascii="Times New Roman" w:hAnsi="Times New Roman" w:cs="Times New Roman"/>
                <w:color w:val="auto"/>
                <w:highlight w:val="none"/>
              </w:rPr>
              <w:t>。</w:t>
            </w:r>
          </w:p>
          <w:p>
            <w:pPr>
              <w:pStyle w:val="75"/>
              <w:ind w:firstLine="480"/>
              <w:rPr>
                <w:rFonts w:hint="default" w:ascii="Times New Roman" w:hAnsi="Times New Roman" w:cs="Times New Roman"/>
                <w:color w:val="auto"/>
                <w:highlight w:val="none"/>
              </w:rPr>
            </w:pPr>
            <w:r>
              <w:rPr>
                <w:rFonts w:hint="default" w:ascii="Times New Roman" w:hAnsi="Times New Roman" w:cs="Times New Roman"/>
                <w:color w:val="auto"/>
                <w:highlight w:val="none"/>
              </w:rPr>
              <w:t>二期污水处理工艺：污水经进水泵房内的细格栅去除直径大于5mm的悬浮物后在提升泵房集水池中用潜水泵提升并经电磁流量计计量后到达膜格栅池，进一步去除细小的毛发和纤维物质后，进入磁混凝沉淀池，经加药混凝沉淀后，出水进入A/O池，经厌氧－缺氧－好氧三阶段生化反应后进入MBR膜池进行泥水分离后出水进入臭氧接触消毒池消毒，消毒后的尾水最后经巴氏计量槽检测合格并计量后自流排入工业区排水口；MBR膜池排出的污泥进入污泥泵井，大部分回流至生化池，小部分剩余污泥通过污泥泵输送至污泥浓缩池，再经带式脱水机进行污泥脱水烘干后外运。二期工程污水处理工艺流程图详见图1</w:t>
            </w:r>
            <w:r>
              <w:rPr>
                <w:rFonts w:hint="default" w:ascii="Times New Roman" w:hAnsi="Times New Roman" w:cs="Times New Roman"/>
                <w:color w:val="auto"/>
                <w:highlight w:val="none"/>
                <w:lang w:val="en-US" w:eastAsia="zh-CN"/>
              </w:rPr>
              <w:t>1</w:t>
            </w:r>
            <w:r>
              <w:rPr>
                <w:rFonts w:hint="default" w:ascii="Times New Roman" w:hAnsi="Times New Roman" w:cs="Times New Roman"/>
                <w:color w:val="auto"/>
                <w:highlight w:val="none"/>
              </w:rPr>
              <w:t>。</w:t>
            </w:r>
          </w:p>
          <w:p>
            <w:pPr>
              <w:pStyle w:val="75"/>
              <w:ind w:firstLine="0" w:firstLineChars="0"/>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drawing>
                <wp:inline distT="0" distB="0" distL="114300" distR="114300">
                  <wp:extent cx="5114925" cy="2374900"/>
                  <wp:effectExtent l="0" t="0" r="9525" b="6350"/>
                  <wp:docPr id="26"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9"/>
                          <pic:cNvPicPr>
                            <a:picLocks noChangeAspect="1"/>
                          </pic:cNvPicPr>
                        </pic:nvPicPr>
                        <pic:blipFill>
                          <a:blip r:embed="rId29"/>
                          <a:stretch>
                            <a:fillRect/>
                          </a:stretch>
                        </pic:blipFill>
                        <pic:spPr>
                          <a:xfrm>
                            <a:off x="0" y="0"/>
                            <a:ext cx="5114925" cy="2374900"/>
                          </a:xfrm>
                          <a:prstGeom prst="rect">
                            <a:avLst/>
                          </a:prstGeom>
                          <a:noFill/>
                          <a:ln>
                            <a:noFill/>
                          </a:ln>
                        </pic:spPr>
                      </pic:pic>
                    </a:graphicData>
                  </a:graphic>
                </wp:inline>
              </w:drawing>
            </w:r>
          </w:p>
          <w:p>
            <w:pPr>
              <w:pStyle w:val="39"/>
              <w:bidi w:val="0"/>
              <w:rPr>
                <w:rFonts w:hint="default" w:ascii="Times New Roman" w:hAnsi="Times New Roman" w:cs="Times New Roman"/>
                <w:color w:val="auto"/>
              </w:rPr>
            </w:pPr>
            <w:r>
              <w:rPr>
                <w:rFonts w:hint="default" w:ascii="Times New Roman" w:hAnsi="Times New Roman" w:cs="Times New Roman"/>
                <w:color w:val="auto"/>
              </w:rPr>
              <w:t>福鼎市文渡污水处理厂一期工程污水处理工艺流程图</w:t>
            </w:r>
          </w:p>
          <w:p>
            <w:pPr>
              <w:pStyle w:val="75"/>
              <w:ind w:firstLine="0" w:firstLineChars="0"/>
              <w:jc w:val="center"/>
              <w:rPr>
                <w:rFonts w:hint="default" w:ascii="Times New Roman" w:hAnsi="Times New Roman" w:cs="Times New Roman"/>
                <w:color w:val="auto"/>
                <w:highlight w:val="none"/>
              </w:rPr>
            </w:pPr>
            <w:r>
              <w:rPr>
                <w:rFonts w:hint="default" w:ascii="Times New Roman" w:hAnsi="Times New Roman" w:cs="Times New Roman"/>
                <w:color w:val="auto"/>
                <w:kern w:val="0"/>
                <w:highlight w:val="none"/>
              </w:rPr>
              <w:drawing>
                <wp:inline distT="0" distB="0" distL="114300" distR="114300">
                  <wp:extent cx="2995930" cy="3790950"/>
                  <wp:effectExtent l="0" t="0" r="13970" b="0"/>
                  <wp:docPr id="24" name="图片 20" descr="工艺流程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0" descr="工艺流程副本"/>
                          <pic:cNvPicPr>
                            <a:picLocks noChangeAspect="1"/>
                          </pic:cNvPicPr>
                        </pic:nvPicPr>
                        <pic:blipFill>
                          <a:blip r:embed="rId30"/>
                          <a:stretch>
                            <a:fillRect/>
                          </a:stretch>
                        </pic:blipFill>
                        <pic:spPr>
                          <a:xfrm>
                            <a:off x="0" y="0"/>
                            <a:ext cx="2995930" cy="3790950"/>
                          </a:xfrm>
                          <a:prstGeom prst="rect">
                            <a:avLst/>
                          </a:prstGeom>
                          <a:noFill/>
                          <a:ln>
                            <a:noFill/>
                          </a:ln>
                        </pic:spPr>
                      </pic:pic>
                    </a:graphicData>
                  </a:graphic>
                </wp:inline>
              </w:drawing>
            </w:r>
          </w:p>
          <w:p>
            <w:pPr>
              <w:pStyle w:val="39"/>
              <w:bidi w:val="0"/>
              <w:rPr>
                <w:rFonts w:hint="default" w:ascii="Times New Roman" w:hAnsi="Times New Roman" w:cs="Times New Roman"/>
                <w:color w:val="auto"/>
              </w:rPr>
            </w:pPr>
            <w:r>
              <w:rPr>
                <w:rFonts w:hint="default" w:ascii="Times New Roman" w:hAnsi="Times New Roman" w:cs="Times New Roman"/>
                <w:color w:val="auto"/>
              </w:rPr>
              <w:t>福鼎文渡污水处理厂二期工程污水处理工艺流程图</w:t>
            </w:r>
          </w:p>
          <w:p>
            <w:pPr>
              <w:pStyle w:val="75"/>
              <w:ind w:firstLine="480"/>
              <w:rPr>
                <w:rFonts w:hint="default" w:ascii="Times New Roman" w:hAnsi="Times New Roman" w:cs="Times New Roman"/>
                <w:color w:val="auto"/>
                <w:highlight w:val="none"/>
              </w:rPr>
            </w:pPr>
            <w:r>
              <w:rPr>
                <w:rFonts w:hint="default" w:ascii="Times New Roman" w:hAnsi="Times New Roman" w:cs="Times New Roman"/>
                <w:color w:val="auto"/>
                <w:highlight w:val="none"/>
              </w:rPr>
              <w:t>D</w:t>
            </w:r>
            <w:r>
              <w:rPr>
                <w:rFonts w:hint="eastAsia" w:cs="Times New Roman"/>
                <w:color w:val="auto"/>
                <w:highlight w:val="none"/>
                <w:lang w:eastAsia="zh-CN"/>
              </w:rPr>
              <w:t>.</w:t>
            </w:r>
            <w:r>
              <w:rPr>
                <w:rFonts w:hint="default" w:ascii="Times New Roman" w:hAnsi="Times New Roman" w:cs="Times New Roman"/>
                <w:color w:val="auto"/>
                <w:highlight w:val="none"/>
              </w:rPr>
              <w:t>尾水排放位置去向</w:t>
            </w:r>
          </w:p>
          <w:p>
            <w:pPr>
              <w:pStyle w:val="75"/>
              <w:ind w:firstLine="480"/>
              <w:rPr>
                <w:rFonts w:hint="default" w:ascii="Times New Roman" w:hAnsi="Times New Roman" w:cs="Times New Roman"/>
                <w:color w:val="auto"/>
                <w:highlight w:val="none"/>
              </w:rPr>
            </w:pPr>
            <w:r>
              <w:rPr>
                <w:rFonts w:hint="default" w:ascii="Times New Roman" w:hAnsi="Times New Roman" w:cs="Times New Roman"/>
                <w:color w:val="auto"/>
                <w:highlight w:val="none"/>
              </w:rPr>
              <w:t>污水处理厂污水经处理后排放福鼎市文渡工业集中区南侧的滞洪区（污水排放口坐标为N：27°03′21.36″；E：120°14′58.05″），与污水处理厂主体工程距离约150m，采用淹没自流排放。</w:t>
            </w:r>
          </w:p>
          <w:p>
            <w:pPr>
              <w:pStyle w:val="75"/>
              <w:ind w:firstLine="480"/>
              <w:rPr>
                <w:rFonts w:hint="default" w:ascii="Times New Roman" w:hAnsi="Times New Roman" w:cs="Times New Roman"/>
                <w:color w:val="auto"/>
                <w:highlight w:val="none"/>
              </w:rPr>
            </w:pPr>
            <w:r>
              <w:rPr>
                <w:rFonts w:hint="eastAsia" w:cs="Times New Roman"/>
                <w:color w:val="auto"/>
                <w:highlight w:val="none"/>
                <w:lang w:eastAsia="zh-CN"/>
              </w:rPr>
              <w:t>（</w:t>
            </w:r>
            <w:r>
              <w:rPr>
                <w:rFonts w:hint="eastAsia" w:cs="Times New Roman"/>
                <w:color w:val="auto"/>
                <w:highlight w:val="none"/>
                <w:lang w:val="en-US" w:eastAsia="zh-CN"/>
              </w:rPr>
              <w:t>2</w:t>
            </w:r>
            <w:r>
              <w:rPr>
                <w:rFonts w:hint="eastAsia" w:cs="Times New Roman"/>
                <w:color w:val="auto"/>
                <w:highlight w:val="none"/>
                <w:lang w:eastAsia="zh-CN"/>
              </w:rPr>
              <w:t>）</w:t>
            </w:r>
            <w:r>
              <w:rPr>
                <w:rFonts w:hint="default" w:ascii="Times New Roman" w:hAnsi="Times New Roman" w:cs="Times New Roman"/>
                <w:color w:val="auto"/>
                <w:highlight w:val="none"/>
              </w:rPr>
              <w:t>接管可行性分析</w:t>
            </w:r>
          </w:p>
          <w:p>
            <w:pPr>
              <w:pStyle w:val="75"/>
              <w:ind w:firstLine="480"/>
              <w:rPr>
                <w:rFonts w:hint="default" w:ascii="Times New Roman" w:hAnsi="Times New Roman" w:cs="Times New Roman"/>
                <w:color w:val="auto"/>
                <w:highlight w:val="none"/>
              </w:rPr>
            </w:pPr>
            <w:r>
              <w:rPr>
                <w:rFonts w:hint="default" w:ascii="Times New Roman" w:hAnsi="Times New Roman" w:cs="Times New Roman"/>
                <w:color w:val="auto"/>
                <w:highlight w:val="none"/>
              </w:rPr>
              <w:t>A.管网衔接</w:t>
            </w:r>
          </w:p>
          <w:p>
            <w:pPr>
              <w:pStyle w:val="75"/>
              <w:ind w:firstLine="480"/>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本项目生产废水可通过小微园南侧污水管网引至小微园总排口，进入经三路</w:t>
            </w:r>
            <w:r>
              <w:rPr>
                <w:rFonts w:hint="default" w:ascii="Times New Roman" w:hAnsi="Times New Roman" w:cs="Times New Roman"/>
                <w:color w:val="auto"/>
                <w:highlight w:val="none"/>
              </w:rPr>
              <w:t>φ</w:t>
            </w:r>
            <w:r>
              <w:rPr>
                <w:rFonts w:hint="default" w:ascii="Times New Roman" w:hAnsi="Times New Roman" w:cs="Times New Roman"/>
                <w:color w:val="auto"/>
                <w:highlight w:val="none"/>
                <w:lang w:val="en-US" w:eastAsia="zh-CN"/>
              </w:rPr>
              <w:t>800污水干管接入福鼎市文渡污水处理厂，接管</w:t>
            </w:r>
            <w:r>
              <w:rPr>
                <w:rFonts w:hint="eastAsia" w:cs="Times New Roman"/>
                <w:color w:val="auto"/>
                <w:highlight w:val="none"/>
                <w:lang w:val="en-US" w:eastAsia="zh-CN"/>
              </w:rPr>
              <w:t>可行</w:t>
            </w:r>
            <w:r>
              <w:rPr>
                <w:rFonts w:hint="default" w:ascii="Times New Roman" w:hAnsi="Times New Roman" w:cs="Times New Roman"/>
                <w:color w:val="auto"/>
                <w:highlight w:val="none"/>
              </w:rPr>
              <w:t>。</w:t>
            </w:r>
          </w:p>
          <w:p>
            <w:pPr>
              <w:pStyle w:val="75"/>
              <w:ind w:firstLine="480"/>
              <w:rPr>
                <w:rFonts w:hint="default" w:ascii="Times New Roman" w:hAnsi="Times New Roman" w:cs="Times New Roman"/>
                <w:color w:val="auto"/>
                <w:highlight w:val="none"/>
              </w:rPr>
            </w:pPr>
            <w:r>
              <w:rPr>
                <w:rFonts w:hint="default" w:ascii="Times New Roman" w:hAnsi="Times New Roman" w:cs="Times New Roman"/>
                <w:color w:val="auto"/>
                <w:highlight w:val="none"/>
              </w:rPr>
              <w:t>B.水量</w:t>
            </w:r>
          </w:p>
          <w:p>
            <w:pPr>
              <w:pStyle w:val="75"/>
              <w:ind w:firstLine="480"/>
              <w:rPr>
                <w:rFonts w:hint="default" w:ascii="Times New Roman" w:hAnsi="Times New Roman" w:cs="Times New Roman"/>
                <w:color w:val="auto"/>
                <w:highlight w:val="none"/>
              </w:rPr>
            </w:pPr>
            <w:r>
              <w:rPr>
                <w:rFonts w:hint="default" w:ascii="Times New Roman" w:hAnsi="Times New Roman" w:cs="Times New Roman"/>
                <w:color w:val="auto"/>
                <w:highlight w:val="none"/>
              </w:rPr>
              <w:t>本项目位于文渡项目区</w:t>
            </w:r>
            <w:r>
              <w:rPr>
                <w:rFonts w:hint="default" w:ascii="Times New Roman" w:hAnsi="Times New Roman" w:cs="Times New Roman"/>
                <w:color w:val="auto"/>
                <w:highlight w:val="none"/>
                <w:lang w:val="en-US" w:eastAsia="zh-CN"/>
              </w:rPr>
              <w:t>小微园</w:t>
            </w:r>
            <w:r>
              <w:rPr>
                <w:rFonts w:hint="default" w:ascii="Times New Roman" w:hAnsi="Times New Roman" w:cs="Times New Roman"/>
                <w:color w:val="auto"/>
                <w:highlight w:val="none"/>
              </w:rPr>
              <w:t>，在福鼎市文渡污水处理厂的服务范围内，排放水量为</w:t>
            </w:r>
            <w:r>
              <w:rPr>
                <w:rFonts w:hint="eastAsia" w:cs="Times New Roman"/>
                <w:color w:val="auto"/>
                <w:highlight w:val="none"/>
                <w:lang w:val="en-US" w:eastAsia="zh-CN"/>
              </w:rPr>
              <w:t>40.4</w:t>
            </w:r>
            <w:r>
              <w:rPr>
                <w:rFonts w:hint="default" w:ascii="Times New Roman" w:hAnsi="Times New Roman" w:cs="Times New Roman"/>
                <w:color w:val="auto"/>
                <w:highlight w:val="none"/>
                <w:lang w:val="en-US" w:eastAsia="zh-CN"/>
              </w:rPr>
              <w:t>t</w:t>
            </w:r>
            <w:r>
              <w:rPr>
                <w:rFonts w:hint="default" w:ascii="Times New Roman" w:hAnsi="Times New Roman" w:cs="Times New Roman"/>
                <w:color w:val="auto"/>
                <w:highlight w:val="none"/>
              </w:rPr>
              <w:t>/d，目前文渡污水厂处理量约为3500t/d，剩余处理能力为500t/d，本项目排放污水占剩余处理能力</w:t>
            </w:r>
            <w:r>
              <w:rPr>
                <w:rFonts w:hint="eastAsia" w:cs="Times New Roman"/>
                <w:color w:val="auto"/>
                <w:highlight w:val="none"/>
                <w:lang w:val="en-US" w:eastAsia="zh-CN"/>
              </w:rPr>
              <w:t>8.08</w:t>
            </w:r>
            <w:r>
              <w:rPr>
                <w:rFonts w:hint="default" w:ascii="Times New Roman" w:hAnsi="Times New Roman" w:cs="Times New Roman"/>
                <w:color w:val="auto"/>
                <w:highlight w:val="none"/>
              </w:rPr>
              <w:t>%，待文渡</w:t>
            </w:r>
            <w:r>
              <w:rPr>
                <w:rFonts w:hint="eastAsia" w:cs="Times New Roman"/>
                <w:color w:val="auto"/>
                <w:highlight w:val="none"/>
                <w:lang w:eastAsia="zh-CN"/>
              </w:rPr>
              <w:t>污水处理厂</w:t>
            </w:r>
            <w:r>
              <w:rPr>
                <w:rFonts w:hint="default" w:ascii="Times New Roman" w:hAnsi="Times New Roman" w:cs="Times New Roman"/>
                <w:color w:val="auto"/>
                <w:highlight w:val="none"/>
              </w:rPr>
              <w:t>二期建成后剩余处理能力为4500t/d，本项目排放污水届时占剩余处理能力</w:t>
            </w:r>
            <w:r>
              <w:rPr>
                <w:rFonts w:hint="eastAsia" w:cs="Times New Roman"/>
                <w:color w:val="auto"/>
                <w:highlight w:val="none"/>
                <w:lang w:val="en-US" w:eastAsia="zh-CN"/>
              </w:rPr>
              <w:t>0.9</w:t>
            </w:r>
            <w:r>
              <w:rPr>
                <w:rFonts w:hint="default" w:ascii="Times New Roman" w:hAnsi="Times New Roman" w:cs="Times New Roman"/>
                <w:color w:val="auto"/>
                <w:highlight w:val="none"/>
              </w:rPr>
              <w:t>%。本项目生活污水和生产废水纳入福鼎市文渡污水处理厂集中统一处理，不会造成明显的负荷冲击。</w:t>
            </w:r>
          </w:p>
          <w:p>
            <w:pPr>
              <w:pStyle w:val="75"/>
              <w:ind w:firstLine="480"/>
              <w:rPr>
                <w:rFonts w:hint="default" w:ascii="Times New Roman" w:hAnsi="Times New Roman" w:cs="Times New Roman"/>
                <w:color w:val="auto"/>
                <w:highlight w:val="none"/>
              </w:rPr>
            </w:pPr>
            <w:r>
              <w:rPr>
                <w:rFonts w:hint="default" w:ascii="Times New Roman" w:hAnsi="Times New Roman" w:cs="Times New Roman"/>
                <w:color w:val="auto"/>
                <w:highlight w:val="none"/>
              </w:rPr>
              <w:t>C.水质</w:t>
            </w:r>
          </w:p>
          <w:p>
            <w:pPr>
              <w:pStyle w:val="75"/>
              <w:ind w:firstLine="480"/>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根据表44对废水污染源强分析，浓水和锅炉排水污染较低，水质满足</w:t>
            </w:r>
            <w:r>
              <w:rPr>
                <w:rFonts w:hint="default" w:ascii="Times New Roman" w:hAnsi="Times New Roman" w:cs="Times New Roman"/>
                <w:color w:val="auto"/>
                <w:highlight w:val="none"/>
              </w:rPr>
              <w:t>《污水综合排放标准》（GB8978-1996）表4中三级标准，其中氨氮参照执行《污水排入城镇下水道水质标准》</w:t>
            </w:r>
            <w:r>
              <w:rPr>
                <w:rFonts w:hint="eastAsia" w:cs="Times New Roman"/>
                <w:color w:val="auto"/>
                <w:highlight w:val="none"/>
                <w:lang w:eastAsia="zh-CN"/>
              </w:rPr>
              <w:t>（</w:t>
            </w:r>
            <w:r>
              <w:rPr>
                <w:rFonts w:hint="default" w:ascii="Times New Roman" w:hAnsi="Times New Roman" w:cs="Times New Roman"/>
                <w:color w:val="auto"/>
                <w:highlight w:val="none"/>
              </w:rPr>
              <w:t>GB/T31962-2015</w:t>
            </w:r>
            <w:r>
              <w:rPr>
                <w:rFonts w:hint="eastAsia" w:cs="Times New Roman"/>
                <w:color w:val="auto"/>
                <w:highlight w:val="none"/>
                <w:lang w:eastAsia="zh-CN"/>
              </w:rPr>
              <w:t>）</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直接进入</w:t>
            </w:r>
            <w:r>
              <w:rPr>
                <w:rFonts w:hint="default" w:ascii="Times New Roman" w:hAnsi="Times New Roman" w:cs="Times New Roman"/>
                <w:color w:val="auto"/>
                <w:highlight w:val="none"/>
              </w:rPr>
              <w:t>福鼎市文渡污水处理厂</w:t>
            </w:r>
            <w:r>
              <w:rPr>
                <w:rFonts w:hint="default" w:ascii="Times New Roman" w:hAnsi="Times New Roman" w:cs="Times New Roman"/>
                <w:color w:val="auto"/>
                <w:highlight w:val="none"/>
                <w:lang w:val="en-US" w:eastAsia="zh-CN"/>
              </w:rPr>
              <w:t>不会对其处理</w:t>
            </w:r>
            <w:r>
              <w:rPr>
                <w:rFonts w:hint="default" w:ascii="Times New Roman" w:hAnsi="Times New Roman" w:cs="Times New Roman"/>
                <w:color w:val="auto"/>
                <w:highlight w:val="none"/>
              </w:rPr>
              <w:t>负荷</w:t>
            </w:r>
            <w:r>
              <w:rPr>
                <w:rFonts w:hint="default" w:ascii="Times New Roman" w:hAnsi="Times New Roman" w:cs="Times New Roman"/>
                <w:color w:val="auto"/>
                <w:highlight w:val="none"/>
                <w:lang w:val="en-US" w:eastAsia="zh-CN"/>
              </w:rPr>
              <w:t>和</w:t>
            </w:r>
            <w:r>
              <w:rPr>
                <w:rFonts w:hint="default" w:ascii="Times New Roman" w:hAnsi="Times New Roman" w:cs="Times New Roman"/>
                <w:color w:val="auto"/>
                <w:highlight w:val="none"/>
              </w:rPr>
              <w:t>工艺产生影响，也不会对城市污水管道产生腐蚀影响，因此项目污水纳入福鼎市文渡污水处理厂方案可行。</w:t>
            </w:r>
          </w:p>
          <w:p>
            <w:pPr>
              <w:pStyle w:val="35"/>
              <w:bidi w:val="0"/>
              <w:rPr>
                <w:rFonts w:hint="default" w:ascii="Times New Roman" w:hAnsi="Times New Roman" w:cs="Times New Roman"/>
                <w:color w:val="auto"/>
                <w:highlight w:val="none"/>
              </w:rPr>
            </w:pPr>
            <w:r>
              <w:rPr>
                <w:rFonts w:hint="default" w:ascii="Times New Roman" w:hAnsi="Times New Roman" w:cs="Times New Roman"/>
                <w:color w:val="auto"/>
                <w:highlight w:val="none"/>
              </w:rPr>
              <w:t>综上所述，本项目</w:t>
            </w:r>
            <w:r>
              <w:rPr>
                <w:rFonts w:hint="default" w:ascii="Times New Roman" w:hAnsi="Times New Roman" w:cs="Times New Roman"/>
                <w:color w:val="auto"/>
                <w:highlight w:val="none"/>
                <w:lang w:val="en-US" w:eastAsia="zh-CN"/>
              </w:rPr>
              <w:t>生产废水</w:t>
            </w:r>
            <w:r>
              <w:rPr>
                <w:rFonts w:hint="default" w:ascii="Times New Roman" w:hAnsi="Times New Roman" w:cs="Times New Roman"/>
                <w:color w:val="auto"/>
                <w:highlight w:val="none"/>
              </w:rPr>
              <w:t>在福鼎市文渡污水处理厂服务范围之内，投产营运后能够通过市政管网引至福鼎市文渡污水处理厂处理，符合该</w:t>
            </w:r>
            <w:r>
              <w:rPr>
                <w:rFonts w:hint="eastAsia" w:cs="Times New Roman"/>
                <w:color w:val="auto"/>
                <w:highlight w:val="none"/>
                <w:lang w:eastAsia="zh-CN"/>
              </w:rPr>
              <w:t>污水处理厂</w:t>
            </w:r>
            <w:r>
              <w:rPr>
                <w:rFonts w:hint="default" w:ascii="Times New Roman" w:hAnsi="Times New Roman" w:cs="Times New Roman"/>
                <w:color w:val="auto"/>
                <w:highlight w:val="none"/>
              </w:rPr>
              <w:t>的水量、水质的要求，不会对该</w:t>
            </w:r>
            <w:r>
              <w:rPr>
                <w:rFonts w:hint="eastAsia" w:cs="Times New Roman"/>
                <w:color w:val="auto"/>
                <w:highlight w:val="none"/>
                <w:lang w:eastAsia="zh-CN"/>
              </w:rPr>
              <w:t>污水处理厂</w:t>
            </w:r>
            <w:r>
              <w:rPr>
                <w:rFonts w:hint="default" w:ascii="Times New Roman" w:hAnsi="Times New Roman" w:cs="Times New Roman"/>
                <w:color w:val="auto"/>
                <w:highlight w:val="none"/>
              </w:rPr>
              <w:t>的处理工艺造成冲击。</w:t>
            </w:r>
          </w:p>
          <w:p>
            <w:pPr>
              <w:pStyle w:val="9"/>
              <w:bidi w:val="0"/>
              <w:rPr>
                <w:rFonts w:hint="default" w:ascii="Times New Roman" w:hAnsi="Times New Roman" w:cs="Times New Roman"/>
                <w:color w:val="auto"/>
              </w:rPr>
            </w:pPr>
            <w:r>
              <w:rPr>
                <w:rFonts w:hint="default" w:ascii="Times New Roman" w:hAnsi="Times New Roman" w:cs="Times New Roman"/>
                <w:color w:val="auto"/>
                <w:lang w:val="en-US" w:eastAsia="zh-CN"/>
              </w:rPr>
              <w:t>水环境影响分析</w:t>
            </w:r>
          </w:p>
          <w:p>
            <w:pPr>
              <w:pStyle w:val="35"/>
              <w:bidi w:val="0"/>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本项目产生</w:t>
            </w:r>
            <w:r>
              <w:rPr>
                <w:rFonts w:hint="eastAsia" w:cs="Times New Roman"/>
                <w:color w:val="auto"/>
                <w:highlight w:val="none"/>
                <w:lang w:val="en-US" w:eastAsia="zh-CN"/>
              </w:rPr>
              <w:t>的 浓水</w:t>
            </w:r>
            <w:r>
              <w:rPr>
                <w:rFonts w:hint="default" w:ascii="Times New Roman" w:hAnsi="Times New Roman" w:cs="Times New Roman"/>
                <w:color w:val="auto"/>
                <w:highlight w:val="none"/>
                <w:lang w:val="en-US" w:eastAsia="zh-CN"/>
              </w:rPr>
              <w:t>和锅炉排水污染较低，水质达到</w:t>
            </w:r>
            <w:r>
              <w:rPr>
                <w:rFonts w:hint="default" w:ascii="Times New Roman" w:hAnsi="Times New Roman" w:cs="Times New Roman"/>
                <w:color w:val="auto"/>
                <w:szCs w:val="32"/>
                <w:highlight w:val="none"/>
              </w:rPr>
              <w:t>福鼎</w:t>
            </w:r>
            <w:r>
              <w:rPr>
                <w:rFonts w:hint="default" w:ascii="Times New Roman" w:hAnsi="Times New Roman" w:cs="Times New Roman"/>
                <w:color w:val="auto"/>
                <w:highlight w:val="none"/>
              </w:rPr>
              <w:t>文渡污水处理厂</w:t>
            </w:r>
            <w:r>
              <w:rPr>
                <w:rFonts w:hint="default" w:ascii="Times New Roman" w:hAnsi="Times New Roman" w:cs="Times New Roman"/>
                <w:color w:val="auto"/>
                <w:highlight w:val="none"/>
                <w:lang w:val="en-US" w:eastAsia="zh-CN"/>
              </w:rPr>
              <w:t>进水水质要求，经</w:t>
            </w:r>
            <w:r>
              <w:rPr>
                <w:rFonts w:hint="eastAsia" w:cs="Times New Roman"/>
                <w:color w:val="auto"/>
                <w:highlight w:val="none"/>
                <w:lang w:val="en-US" w:eastAsia="zh-CN"/>
              </w:rPr>
              <w:t>污水处理厂</w:t>
            </w:r>
            <w:r>
              <w:rPr>
                <w:rFonts w:hint="default" w:ascii="Times New Roman" w:hAnsi="Times New Roman" w:cs="Times New Roman"/>
                <w:color w:val="auto"/>
                <w:highlight w:val="none"/>
              </w:rPr>
              <w:t>处理达到《污水综合排放标准》（GB8978-1996）一级标准（远期出水参照</w:t>
            </w:r>
            <w:r>
              <w:rPr>
                <w:rFonts w:hint="default" w:ascii="Times New Roman" w:hAnsi="Times New Roman" w:cs="Times New Roman"/>
                <w:color w:val="auto"/>
                <w:szCs w:val="28"/>
                <w:highlight w:val="none"/>
              </w:rPr>
              <w:t>《城镇污水处理厂污染物排放标准》（GB18918-2002）中的一级B标准执行</w:t>
            </w:r>
            <w:r>
              <w:rPr>
                <w:rFonts w:hint="default" w:ascii="Times New Roman" w:hAnsi="Times New Roman" w:cs="Times New Roman"/>
                <w:color w:val="auto"/>
                <w:highlight w:val="none"/>
              </w:rPr>
              <w:t>）排放至滞洪区，对项目周边的地表水环境的影响较小。</w:t>
            </w:r>
          </w:p>
          <w:p>
            <w:pPr>
              <w:pStyle w:val="9"/>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污染源监测计划</w:t>
            </w:r>
          </w:p>
          <w:p>
            <w:pPr>
              <w:pStyle w:val="35"/>
              <w:bidi w:val="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rPr>
              <w:t>根据</w:t>
            </w:r>
            <w:r>
              <w:rPr>
                <w:rFonts w:hint="eastAsia"/>
                <w:color w:val="auto"/>
                <w:lang w:eastAsia="zh-CN"/>
              </w:rPr>
              <w:t>《排污单位自行监测技术指南 火力发电及锅炉》（HJ 820-2017）</w:t>
            </w:r>
            <w:r>
              <w:rPr>
                <w:rFonts w:hint="default" w:ascii="Times New Roman" w:hAnsi="Times New Roman" w:cs="Times New Roman"/>
                <w:color w:val="auto"/>
                <w:highlight w:val="none"/>
              </w:rPr>
              <w:t>对废水污染源制定监测计划，本项目废水污染源监测计划如下表所示</w:t>
            </w:r>
            <w:r>
              <w:rPr>
                <w:rFonts w:hint="default" w:ascii="Times New Roman" w:hAnsi="Times New Roman" w:cs="Times New Roman"/>
                <w:color w:val="auto"/>
                <w:highlight w:val="none"/>
                <w:lang w:eastAsia="zh-CN"/>
              </w:rPr>
              <w:t>。</w:t>
            </w:r>
          </w:p>
          <w:p>
            <w:pPr>
              <w:pStyle w:val="37"/>
              <w:tabs>
                <w:tab w:val="clear" w:pos="420"/>
              </w:tabs>
              <w:rPr>
                <w:rFonts w:hint="default" w:ascii="Times New Roman" w:hAnsi="Times New Roman" w:cs="Times New Roman"/>
                <w:color w:val="auto"/>
                <w:highlight w:val="none"/>
              </w:rPr>
            </w:pPr>
            <w:r>
              <w:rPr>
                <w:rFonts w:hint="default" w:ascii="Times New Roman" w:hAnsi="Times New Roman" w:cs="Times New Roman"/>
                <w:color w:val="auto"/>
                <w:highlight w:val="none"/>
              </w:rPr>
              <w:t>废水污染源监测计划</w:t>
            </w:r>
          </w:p>
          <w:tbl>
            <w:tblPr>
              <w:tblStyle w:val="26"/>
              <w:tblW w:w="0" w:type="auto"/>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55"/>
              <w:gridCol w:w="1634"/>
              <w:gridCol w:w="1125"/>
              <w:gridCol w:w="4267"/>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55" w:type="dxa"/>
                  <w:tcBorders>
                    <w:top w:val="single" w:color="auto" w:sz="12" w:space="0"/>
                    <w:tl2br w:val="nil"/>
                    <w:tr2bl w:val="nil"/>
                  </w:tcBorders>
                  <w:noWrap w:val="0"/>
                  <w:vAlign w:val="center"/>
                </w:tcPr>
                <w:p>
                  <w:pPr>
                    <w:pStyle w:val="41"/>
                    <w:rPr>
                      <w:rStyle w:val="42"/>
                      <w:rFonts w:hint="default" w:ascii="Times New Roman" w:hAnsi="Times New Roman" w:cs="Times New Roman"/>
                      <w:color w:val="auto"/>
                      <w:kern w:val="2"/>
                      <w:highlight w:val="none"/>
                    </w:rPr>
                  </w:pPr>
                  <w:r>
                    <w:rPr>
                      <w:rStyle w:val="42"/>
                      <w:rFonts w:hint="default" w:ascii="Times New Roman" w:hAnsi="Times New Roman" w:cs="Times New Roman"/>
                      <w:color w:val="auto"/>
                      <w:kern w:val="2"/>
                      <w:highlight w:val="none"/>
                    </w:rPr>
                    <w:t>监测点位</w:t>
                  </w:r>
                </w:p>
              </w:tc>
              <w:tc>
                <w:tcPr>
                  <w:tcW w:w="1634" w:type="dxa"/>
                  <w:tcBorders>
                    <w:top w:val="single" w:color="auto" w:sz="12" w:space="0"/>
                    <w:tl2br w:val="nil"/>
                    <w:tr2bl w:val="nil"/>
                  </w:tcBorders>
                  <w:noWrap w:val="0"/>
                  <w:vAlign w:val="center"/>
                </w:tcPr>
                <w:p>
                  <w:pPr>
                    <w:pStyle w:val="41"/>
                    <w:rPr>
                      <w:rStyle w:val="42"/>
                      <w:rFonts w:hint="default" w:ascii="Times New Roman" w:hAnsi="Times New Roman" w:cs="Times New Roman"/>
                      <w:color w:val="auto"/>
                      <w:kern w:val="2"/>
                      <w:highlight w:val="none"/>
                    </w:rPr>
                  </w:pPr>
                  <w:r>
                    <w:rPr>
                      <w:rStyle w:val="42"/>
                      <w:rFonts w:hint="default" w:ascii="Times New Roman" w:hAnsi="Times New Roman" w:cs="Times New Roman"/>
                      <w:color w:val="auto"/>
                      <w:kern w:val="2"/>
                      <w:highlight w:val="none"/>
                    </w:rPr>
                    <w:t>监测项目</w:t>
                  </w:r>
                </w:p>
              </w:tc>
              <w:tc>
                <w:tcPr>
                  <w:tcW w:w="1125" w:type="dxa"/>
                  <w:tcBorders>
                    <w:top w:val="single" w:color="auto" w:sz="12" w:space="0"/>
                    <w:tl2br w:val="nil"/>
                    <w:tr2bl w:val="nil"/>
                  </w:tcBorders>
                  <w:noWrap w:val="0"/>
                  <w:vAlign w:val="center"/>
                </w:tcPr>
                <w:p>
                  <w:pPr>
                    <w:pStyle w:val="41"/>
                    <w:rPr>
                      <w:rStyle w:val="42"/>
                      <w:rFonts w:hint="default" w:ascii="Times New Roman" w:hAnsi="Times New Roman" w:cs="Times New Roman"/>
                      <w:color w:val="auto"/>
                      <w:kern w:val="2"/>
                      <w:highlight w:val="none"/>
                    </w:rPr>
                  </w:pPr>
                  <w:r>
                    <w:rPr>
                      <w:rStyle w:val="42"/>
                      <w:rFonts w:hint="default" w:ascii="Times New Roman" w:hAnsi="Times New Roman" w:cs="Times New Roman"/>
                      <w:color w:val="auto"/>
                      <w:kern w:val="2"/>
                      <w:highlight w:val="none"/>
                    </w:rPr>
                    <w:t>监测频率</w:t>
                  </w:r>
                </w:p>
              </w:tc>
              <w:tc>
                <w:tcPr>
                  <w:tcW w:w="4267" w:type="dxa"/>
                  <w:tcBorders>
                    <w:top w:val="single" w:color="auto" w:sz="12" w:space="0"/>
                    <w:tl2br w:val="nil"/>
                    <w:tr2bl w:val="nil"/>
                  </w:tcBorders>
                  <w:noWrap w:val="0"/>
                  <w:vAlign w:val="center"/>
                </w:tcPr>
                <w:p>
                  <w:pPr>
                    <w:pStyle w:val="41"/>
                    <w:rPr>
                      <w:rStyle w:val="42"/>
                      <w:rFonts w:hint="default" w:ascii="Times New Roman" w:hAnsi="Times New Roman" w:cs="Times New Roman"/>
                      <w:color w:val="auto"/>
                      <w:kern w:val="2"/>
                      <w:highlight w:val="none"/>
                    </w:rPr>
                  </w:pPr>
                  <w:r>
                    <w:rPr>
                      <w:rStyle w:val="42"/>
                      <w:rFonts w:hint="default" w:ascii="Times New Roman" w:hAnsi="Times New Roman" w:cs="Times New Roman"/>
                      <w:color w:val="auto"/>
                      <w:kern w:val="2"/>
                      <w:highlight w:val="none"/>
                    </w:rPr>
                    <w:t>执行标准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55" w:type="dxa"/>
                  <w:tcBorders>
                    <w:bottom w:val="single" w:color="auto" w:sz="12" w:space="0"/>
                    <w:tl2br w:val="nil"/>
                    <w:tr2bl w:val="nil"/>
                  </w:tcBorders>
                  <w:noWrap w:val="0"/>
                  <w:vAlign w:val="center"/>
                </w:tcPr>
                <w:p>
                  <w:pPr>
                    <w:pStyle w:val="41"/>
                    <w:rPr>
                      <w:rStyle w:val="42"/>
                      <w:rFonts w:hint="default" w:ascii="Times New Roman" w:hAnsi="Times New Roman" w:cs="Times New Roman"/>
                      <w:color w:val="auto"/>
                      <w:kern w:val="2"/>
                      <w:highlight w:val="none"/>
                    </w:rPr>
                  </w:pPr>
                  <w:r>
                    <w:rPr>
                      <w:rStyle w:val="42"/>
                      <w:rFonts w:hint="default" w:ascii="Times New Roman" w:hAnsi="Times New Roman" w:cs="Times New Roman"/>
                      <w:color w:val="auto"/>
                      <w:kern w:val="2"/>
                      <w:highlight w:val="none"/>
                      <w:lang w:val="en-US" w:eastAsia="zh-CN"/>
                    </w:rPr>
                    <w:t>生产废水</w:t>
                  </w:r>
                  <w:r>
                    <w:rPr>
                      <w:rStyle w:val="42"/>
                      <w:rFonts w:hint="default" w:ascii="Times New Roman" w:hAnsi="Times New Roman" w:cs="Times New Roman"/>
                      <w:color w:val="auto"/>
                      <w:kern w:val="2"/>
                      <w:highlight w:val="none"/>
                    </w:rPr>
                    <w:t>排放口（DW001）</w:t>
                  </w:r>
                </w:p>
              </w:tc>
              <w:tc>
                <w:tcPr>
                  <w:tcW w:w="1634" w:type="dxa"/>
                  <w:tcBorders>
                    <w:bottom w:val="single" w:color="auto" w:sz="12" w:space="0"/>
                    <w:tl2br w:val="nil"/>
                    <w:tr2bl w:val="nil"/>
                  </w:tcBorders>
                  <w:noWrap w:val="0"/>
                  <w:vAlign w:val="center"/>
                </w:tcPr>
                <w:p>
                  <w:pPr>
                    <w:pStyle w:val="41"/>
                    <w:rPr>
                      <w:rStyle w:val="42"/>
                      <w:rFonts w:hint="default" w:ascii="Times New Roman" w:hAnsi="Times New Roman" w:eastAsia="宋体" w:cs="Times New Roman"/>
                      <w:color w:val="auto"/>
                      <w:kern w:val="2"/>
                      <w:highlight w:val="none"/>
                      <w:lang w:val="en-US" w:eastAsia="zh-CN"/>
                    </w:rPr>
                  </w:pPr>
                  <w:r>
                    <w:rPr>
                      <w:rFonts w:hint="default" w:ascii="Times New Roman" w:hAnsi="Times New Roman" w:cs="Times New Roman"/>
                      <w:color w:val="auto"/>
                      <w:highlight w:val="none"/>
                      <w:lang w:val="en-US" w:eastAsia="zh-CN"/>
                    </w:rPr>
                    <w:t>pH、COD、氨氮、SS、流量</w:t>
                  </w:r>
                </w:p>
              </w:tc>
              <w:tc>
                <w:tcPr>
                  <w:tcW w:w="1125" w:type="dxa"/>
                  <w:tcBorders>
                    <w:bottom w:val="single" w:color="auto" w:sz="12" w:space="0"/>
                    <w:tl2br w:val="nil"/>
                    <w:tr2bl w:val="nil"/>
                  </w:tcBorders>
                  <w:noWrap w:val="0"/>
                  <w:vAlign w:val="center"/>
                </w:tcPr>
                <w:p>
                  <w:pPr>
                    <w:pStyle w:val="41"/>
                    <w:rPr>
                      <w:rStyle w:val="42"/>
                      <w:rFonts w:hint="default" w:ascii="Times New Roman" w:hAnsi="Times New Roman" w:eastAsia="宋体" w:cs="Times New Roman"/>
                      <w:color w:val="auto"/>
                      <w:kern w:val="2"/>
                      <w:highlight w:val="none"/>
                      <w:lang w:val="en-US" w:eastAsia="zh-CN"/>
                    </w:rPr>
                  </w:pPr>
                  <w:r>
                    <w:rPr>
                      <w:rFonts w:hint="default" w:ascii="Times New Roman" w:hAnsi="Times New Roman" w:cs="Times New Roman"/>
                      <w:color w:val="auto"/>
                      <w:highlight w:val="none"/>
                      <w:lang w:val="en-US" w:eastAsia="zh-CN"/>
                    </w:rPr>
                    <w:t>1次/年</w:t>
                  </w:r>
                </w:p>
              </w:tc>
              <w:tc>
                <w:tcPr>
                  <w:tcW w:w="4267" w:type="dxa"/>
                  <w:tcBorders>
                    <w:bottom w:val="single" w:color="auto" w:sz="12" w:space="0"/>
                    <w:tl2br w:val="nil"/>
                    <w:tr2bl w:val="nil"/>
                  </w:tcBorders>
                  <w:noWrap w:val="0"/>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《污水综合排放标准》（GB8978-1996）表4中三级标准，其中氨氮参照执行《污水排入城镇下水道水质标准》</w:t>
                  </w:r>
                  <w:r>
                    <w:rPr>
                      <w:rFonts w:hint="eastAsia" w:cs="Times New Roman"/>
                      <w:color w:val="auto"/>
                      <w:highlight w:val="none"/>
                      <w:lang w:eastAsia="zh-CN"/>
                    </w:rPr>
                    <w:t>（</w:t>
                  </w:r>
                  <w:r>
                    <w:rPr>
                      <w:rFonts w:hint="default" w:ascii="Times New Roman" w:hAnsi="Times New Roman" w:cs="Times New Roman"/>
                      <w:color w:val="auto"/>
                      <w:highlight w:val="none"/>
                    </w:rPr>
                    <w:t>GB/T31962-2015</w:t>
                  </w:r>
                  <w:r>
                    <w:rPr>
                      <w:rFonts w:hint="eastAsia" w:cs="Times New Roman"/>
                      <w:color w:val="auto"/>
                      <w:highlight w:val="none"/>
                      <w:lang w:eastAsia="zh-CN"/>
                    </w:rPr>
                    <w:t>）</w:t>
                  </w:r>
                </w:p>
              </w:tc>
            </w:tr>
          </w:tbl>
          <w:p>
            <w:pPr>
              <w:pStyle w:val="8"/>
              <w:rPr>
                <w:rFonts w:hint="default" w:ascii="Times New Roman" w:hAnsi="Times New Roman" w:cs="Times New Roman"/>
                <w:color w:val="auto"/>
                <w:highlight w:val="none"/>
              </w:rPr>
            </w:pPr>
            <w:r>
              <w:rPr>
                <w:rFonts w:hint="default" w:ascii="Times New Roman" w:hAnsi="Times New Roman" w:cs="Times New Roman"/>
                <w:color w:val="auto"/>
                <w:highlight w:val="none"/>
              </w:rPr>
              <w:t>噪声</w:t>
            </w:r>
          </w:p>
          <w:p>
            <w:pPr>
              <w:pStyle w:val="9"/>
              <w:rPr>
                <w:rFonts w:hint="default" w:ascii="Times New Roman" w:hAnsi="Times New Roman" w:cs="Times New Roman"/>
                <w:color w:val="auto"/>
                <w:highlight w:val="none"/>
              </w:rPr>
            </w:pPr>
            <w:r>
              <w:rPr>
                <w:rFonts w:hint="default" w:ascii="Times New Roman" w:hAnsi="Times New Roman" w:cs="Times New Roman"/>
                <w:color w:val="auto"/>
                <w:highlight w:val="none"/>
              </w:rPr>
              <w:t>噪声污染源分析</w:t>
            </w:r>
          </w:p>
          <w:p>
            <w:pPr>
              <w:autoSpaceDE w:val="0"/>
              <w:autoSpaceDN w:val="0"/>
              <w:adjustRightInd w:val="0"/>
              <w:snapToGrid w:val="0"/>
              <w:spacing w:line="360" w:lineRule="auto"/>
              <w:ind w:firstLine="480" w:firstLineChars="200"/>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运营期噪声源主要来自</w:t>
            </w:r>
            <w:r>
              <w:rPr>
                <w:rFonts w:hint="default" w:ascii="Times New Roman" w:hAnsi="Times New Roman" w:cs="Times New Roman"/>
                <w:color w:val="auto"/>
                <w:kern w:val="0"/>
                <w:sz w:val="24"/>
                <w:highlight w:val="none"/>
                <w:lang w:val="en-US" w:eastAsia="zh-CN"/>
              </w:rPr>
              <w:t>燃烧器、鼓风机、水泵</w:t>
            </w:r>
            <w:r>
              <w:rPr>
                <w:rFonts w:hint="default" w:ascii="Times New Roman" w:hAnsi="Times New Roman" w:cs="Times New Roman"/>
                <w:color w:val="auto"/>
                <w:kern w:val="0"/>
                <w:sz w:val="24"/>
                <w:highlight w:val="none"/>
              </w:rPr>
              <w:t>等设备，主要生产设备机械噪声强度见下表。</w:t>
            </w:r>
          </w:p>
          <w:p>
            <w:pPr>
              <w:pStyle w:val="22"/>
              <w:rPr>
                <w:rFonts w:hint="default" w:ascii="Times New Roman" w:hAnsi="Times New Roman" w:cs="Times New Roman"/>
                <w:color w:val="auto"/>
                <w:kern w:val="0"/>
                <w:sz w:val="24"/>
                <w:highlight w:val="none"/>
              </w:rPr>
            </w:pPr>
          </w:p>
          <w:p>
            <w:pPr>
              <w:rPr>
                <w:rFonts w:hint="default" w:ascii="Times New Roman" w:hAnsi="Times New Roman" w:cs="Times New Roman"/>
                <w:color w:val="auto"/>
                <w:kern w:val="0"/>
                <w:sz w:val="24"/>
                <w:highlight w:val="none"/>
              </w:rPr>
            </w:pPr>
          </w:p>
          <w:p>
            <w:pPr>
              <w:bidi w:val="0"/>
              <w:rPr>
                <w:rFonts w:hint="default"/>
                <w:color w:val="auto"/>
              </w:rPr>
            </w:pPr>
          </w:p>
          <w:p>
            <w:pPr>
              <w:pStyle w:val="37"/>
              <w:rPr>
                <w:rFonts w:hint="default" w:ascii="Times New Roman" w:hAnsi="Times New Roman" w:cs="Times New Roman"/>
                <w:color w:val="auto"/>
                <w:highlight w:val="none"/>
              </w:rPr>
            </w:pPr>
            <w:r>
              <w:rPr>
                <w:rFonts w:hint="default" w:ascii="Times New Roman" w:hAnsi="Times New Roman" w:cs="Times New Roman"/>
                <w:color w:val="auto"/>
                <w:highlight w:val="none"/>
              </w:rPr>
              <w:t>噪声源强核算结果及相关参数统计一览表</w:t>
            </w:r>
          </w:p>
          <w:tbl>
            <w:tblPr>
              <w:tblStyle w:val="26"/>
              <w:tblW w:w="8476"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57" w:type="dxa"/>
                <w:bottom w:w="0" w:type="dxa"/>
                <w:right w:w="57" w:type="dxa"/>
              </w:tblCellMar>
            </w:tblPr>
            <w:tblGrid>
              <w:gridCol w:w="700"/>
              <w:gridCol w:w="1549"/>
              <w:gridCol w:w="755"/>
              <w:gridCol w:w="847"/>
              <w:gridCol w:w="1023"/>
              <w:gridCol w:w="1125"/>
              <w:gridCol w:w="913"/>
              <w:gridCol w:w="156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cantSplit/>
                <w:trHeight w:val="340" w:hRule="atLeast"/>
              </w:trPr>
              <w:tc>
                <w:tcPr>
                  <w:tcW w:w="700" w:type="dxa"/>
                  <w:vMerge w:val="restart"/>
                  <w:tcBorders>
                    <w:tl2br w:val="nil"/>
                    <w:tr2bl w:val="nil"/>
                  </w:tcBorders>
                  <w:shd w:val="clear" w:color="auto" w:fill="auto"/>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序号</w:t>
                  </w:r>
                </w:p>
              </w:tc>
              <w:tc>
                <w:tcPr>
                  <w:tcW w:w="1549" w:type="dxa"/>
                  <w:vMerge w:val="restart"/>
                  <w:tcBorders>
                    <w:tl2br w:val="nil"/>
                    <w:tr2bl w:val="nil"/>
                  </w:tcBorders>
                  <w:shd w:val="clear" w:color="auto" w:fill="auto"/>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设备</w:t>
                  </w:r>
                </w:p>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名称</w:t>
                  </w:r>
                </w:p>
              </w:tc>
              <w:tc>
                <w:tcPr>
                  <w:tcW w:w="755" w:type="dxa"/>
                  <w:vMerge w:val="restart"/>
                  <w:tcBorders>
                    <w:tl2br w:val="nil"/>
                    <w:tr2bl w:val="nil"/>
                  </w:tcBorders>
                  <w:shd w:val="clear" w:color="auto" w:fill="auto"/>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位置</w:t>
                  </w:r>
                </w:p>
              </w:tc>
              <w:tc>
                <w:tcPr>
                  <w:tcW w:w="847" w:type="dxa"/>
                  <w:vMerge w:val="restart"/>
                  <w:tcBorders>
                    <w:tl2br w:val="nil"/>
                    <w:tr2bl w:val="nil"/>
                  </w:tcBorders>
                  <w:shd w:val="clear" w:color="auto" w:fill="auto"/>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数量</w:t>
                  </w:r>
                </w:p>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（台）</w:t>
                  </w:r>
                </w:p>
              </w:tc>
              <w:tc>
                <w:tcPr>
                  <w:tcW w:w="1023" w:type="dxa"/>
                  <w:vMerge w:val="restart"/>
                  <w:tcBorders>
                    <w:tl2br w:val="nil"/>
                    <w:tr2bl w:val="nil"/>
                  </w:tcBorders>
                  <w:shd w:val="clear" w:color="auto" w:fill="auto"/>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排放</w:t>
                  </w:r>
                </w:p>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特性</w:t>
                  </w:r>
                </w:p>
              </w:tc>
              <w:tc>
                <w:tcPr>
                  <w:tcW w:w="1125" w:type="dxa"/>
                  <w:vMerge w:val="restart"/>
                  <w:tcBorders>
                    <w:tl2br w:val="nil"/>
                    <w:tr2bl w:val="nil"/>
                  </w:tcBorders>
                  <w:shd w:val="clear" w:color="auto" w:fill="auto"/>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产生强度/dB(A)</w:t>
                  </w:r>
                </w:p>
              </w:tc>
              <w:tc>
                <w:tcPr>
                  <w:tcW w:w="2477" w:type="dxa"/>
                  <w:gridSpan w:val="2"/>
                  <w:tcBorders>
                    <w:tl2br w:val="nil"/>
                    <w:tr2bl w:val="nil"/>
                  </w:tcBorders>
                  <w:shd w:val="clear" w:color="auto" w:fill="auto"/>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降噪措施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cantSplit/>
                <w:trHeight w:val="340" w:hRule="atLeast"/>
              </w:trPr>
              <w:tc>
                <w:tcPr>
                  <w:tcW w:w="700" w:type="dxa"/>
                  <w:vMerge w:val="continue"/>
                  <w:tcBorders>
                    <w:tl2br w:val="nil"/>
                    <w:tr2bl w:val="nil"/>
                  </w:tcBorders>
                  <w:shd w:val="clear" w:color="auto" w:fill="auto"/>
                  <w:vAlign w:val="center"/>
                </w:tcPr>
                <w:p>
                  <w:pPr>
                    <w:rPr>
                      <w:rFonts w:hint="default" w:ascii="Times New Roman" w:hAnsi="Times New Roman" w:cs="Times New Roman"/>
                      <w:color w:val="auto"/>
                      <w:sz w:val="20"/>
                      <w:szCs w:val="20"/>
                      <w:highlight w:val="none"/>
                    </w:rPr>
                  </w:pPr>
                </w:p>
              </w:tc>
              <w:tc>
                <w:tcPr>
                  <w:tcW w:w="1549" w:type="dxa"/>
                  <w:vMerge w:val="continue"/>
                  <w:tcBorders>
                    <w:tl2br w:val="nil"/>
                    <w:tr2bl w:val="nil"/>
                  </w:tcBorders>
                  <w:shd w:val="clear" w:color="auto" w:fill="auto"/>
                  <w:vAlign w:val="center"/>
                </w:tcPr>
                <w:p>
                  <w:pPr>
                    <w:rPr>
                      <w:rFonts w:hint="default" w:ascii="Times New Roman" w:hAnsi="Times New Roman" w:cs="Times New Roman"/>
                      <w:color w:val="auto"/>
                      <w:sz w:val="20"/>
                      <w:szCs w:val="20"/>
                      <w:highlight w:val="none"/>
                    </w:rPr>
                  </w:pPr>
                </w:p>
              </w:tc>
              <w:tc>
                <w:tcPr>
                  <w:tcW w:w="755" w:type="dxa"/>
                  <w:vMerge w:val="continue"/>
                  <w:tcBorders>
                    <w:tl2br w:val="nil"/>
                    <w:tr2bl w:val="nil"/>
                  </w:tcBorders>
                  <w:shd w:val="clear" w:color="auto" w:fill="auto"/>
                  <w:vAlign w:val="center"/>
                </w:tcPr>
                <w:p>
                  <w:pPr>
                    <w:rPr>
                      <w:rFonts w:hint="default" w:ascii="Times New Roman" w:hAnsi="Times New Roman" w:cs="Times New Roman"/>
                      <w:color w:val="auto"/>
                      <w:sz w:val="20"/>
                      <w:szCs w:val="20"/>
                      <w:highlight w:val="none"/>
                    </w:rPr>
                  </w:pPr>
                </w:p>
              </w:tc>
              <w:tc>
                <w:tcPr>
                  <w:tcW w:w="847" w:type="dxa"/>
                  <w:vMerge w:val="continue"/>
                  <w:tcBorders>
                    <w:tl2br w:val="nil"/>
                    <w:tr2bl w:val="nil"/>
                  </w:tcBorders>
                  <w:shd w:val="clear" w:color="auto" w:fill="auto"/>
                  <w:vAlign w:val="center"/>
                </w:tcPr>
                <w:p>
                  <w:pPr>
                    <w:rPr>
                      <w:rFonts w:hint="default" w:ascii="Times New Roman" w:hAnsi="Times New Roman" w:cs="Times New Roman"/>
                      <w:color w:val="auto"/>
                      <w:sz w:val="20"/>
                      <w:szCs w:val="20"/>
                      <w:highlight w:val="none"/>
                    </w:rPr>
                  </w:pPr>
                </w:p>
              </w:tc>
              <w:tc>
                <w:tcPr>
                  <w:tcW w:w="1023" w:type="dxa"/>
                  <w:vMerge w:val="continue"/>
                  <w:tcBorders>
                    <w:tl2br w:val="nil"/>
                    <w:tr2bl w:val="nil"/>
                  </w:tcBorders>
                  <w:shd w:val="clear" w:color="auto" w:fill="auto"/>
                  <w:vAlign w:val="center"/>
                </w:tcPr>
                <w:p>
                  <w:pPr>
                    <w:rPr>
                      <w:rFonts w:hint="default" w:ascii="Times New Roman" w:hAnsi="Times New Roman" w:cs="Times New Roman"/>
                      <w:color w:val="auto"/>
                      <w:sz w:val="20"/>
                      <w:szCs w:val="20"/>
                      <w:highlight w:val="none"/>
                    </w:rPr>
                  </w:pPr>
                </w:p>
              </w:tc>
              <w:tc>
                <w:tcPr>
                  <w:tcW w:w="1125" w:type="dxa"/>
                  <w:vMerge w:val="continue"/>
                  <w:tcBorders>
                    <w:tl2br w:val="nil"/>
                    <w:tr2bl w:val="nil"/>
                  </w:tcBorders>
                  <w:shd w:val="clear" w:color="auto" w:fill="auto"/>
                  <w:vAlign w:val="center"/>
                </w:tcPr>
                <w:p>
                  <w:pPr>
                    <w:rPr>
                      <w:rFonts w:hint="default" w:ascii="Times New Roman" w:hAnsi="Times New Roman" w:cs="Times New Roman"/>
                      <w:color w:val="auto"/>
                      <w:sz w:val="20"/>
                      <w:szCs w:val="20"/>
                      <w:highlight w:val="none"/>
                    </w:rPr>
                  </w:pPr>
                </w:p>
              </w:tc>
              <w:tc>
                <w:tcPr>
                  <w:tcW w:w="913" w:type="dxa"/>
                  <w:tcBorders>
                    <w:tl2br w:val="nil"/>
                    <w:tr2bl w:val="nil"/>
                  </w:tcBorders>
                  <w:shd w:val="clear" w:color="auto" w:fill="auto"/>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工艺</w:t>
                  </w:r>
                </w:p>
              </w:tc>
              <w:tc>
                <w:tcPr>
                  <w:tcW w:w="1564" w:type="dxa"/>
                  <w:tcBorders>
                    <w:tl2br w:val="nil"/>
                    <w:tr2bl w:val="nil"/>
                  </w:tcBorders>
                  <w:shd w:val="clear" w:color="auto" w:fill="auto"/>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降噪效果/(dB)</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cantSplit/>
                <w:trHeight w:val="340" w:hRule="atLeast"/>
              </w:trPr>
              <w:tc>
                <w:tcPr>
                  <w:tcW w:w="700" w:type="dxa"/>
                  <w:tcBorders>
                    <w:tl2br w:val="nil"/>
                    <w:tr2bl w:val="nil"/>
                  </w:tcBorders>
                  <w:shd w:val="clear" w:color="auto" w:fill="auto"/>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w:t>
                  </w:r>
                </w:p>
              </w:tc>
              <w:tc>
                <w:tcPr>
                  <w:tcW w:w="1549" w:type="dxa"/>
                  <w:tcBorders>
                    <w:tl2br w:val="nil"/>
                    <w:tr2bl w:val="nil"/>
                  </w:tcBorders>
                  <w:shd w:val="clear" w:color="auto" w:fill="auto"/>
                  <w:vAlign w:val="center"/>
                </w:tcPr>
                <w:p>
                  <w:pPr>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燃烧器</w:t>
                  </w:r>
                </w:p>
              </w:tc>
              <w:tc>
                <w:tcPr>
                  <w:tcW w:w="755" w:type="dxa"/>
                  <w:vMerge w:val="restart"/>
                  <w:tcBorders>
                    <w:tl2br w:val="nil"/>
                    <w:tr2bl w:val="nil"/>
                  </w:tcBorders>
                  <w:shd w:val="clear" w:color="auto" w:fill="auto"/>
                  <w:vAlign w:val="center"/>
                </w:tcPr>
                <w:p>
                  <w:pPr>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锅炉房内</w:t>
                  </w:r>
                </w:p>
              </w:tc>
              <w:tc>
                <w:tcPr>
                  <w:tcW w:w="847" w:type="dxa"/>
                  <w:tcBorders>
                    <w:tl2br w:val="nil"/>
                    <w:tr2bl w:val="nil"/>
                  </w:tcBorders>
                  <w:shd w:val="clear" w:color="auto" w:fill="auto"/>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w:t>
                  </w:r>
                </w:p>
              </w:tc>
              <w:tc>
                <w:tcPr>
                  <w:tcW w:w="1023" w:type="dxa"/>
                  <w:vMerge w:val="restart"/>
                  <w:tcBorders>
                    <w:tl2br w:val="nil"/>
                    <w:tr2bl w:val="nil"/>
                  </w:tcBorders>
                  <w:shd w:val="clear" w:color="auto" w:fill="auto"/>
                  <w:vAlign w:val="center"/>
                </w:tcPr>
                <w:p>
                  <w:pPr>
                    <w:jc w:val="center"/>
                    <w:rPr>
                      <w:rFonts w:hint="default" w:ascii="Times New Roman" w:hAnsi="Times New Roman" w:cs="Times New Roman"/>
                      <w:color w:val="auto"/>
                      <w:sz w:val="20"/>
                      <w:szCs w:val="20"/>
                      <w:highlight w:val="none"/>
                    </w:rPr>
                  </w:pPr>
                  <w:r>
                    <w:rPr>
                      <w:rFonts w:hint="default" w:ascii="Times New Roman" w:hAnsi="Times New Roman" w:cs="Times New Roman"/>
                      <w:color w:val="auto"/>
                      <w:szCs w:val="21"/>
                      <w:highlight w:val="none"/>
                    </w:rPr>
                    <w:t>室内，24h连续</w:t>
                  </w:r>
                </w:p>
              </w:tc>
              <w:tc>
                <w:tcPr>
                  <w:tcW w:w="1125" w:type="dxa"/>
                  <w:tcBorders>
                    <w:tl2br w:val="nil"/>
                    <w:tr2bl w:val="nil"/>
                  </w:tcBorders>
                  <w:shd w:val="clear" w:color="auto" w:fill="auto"/>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80</w:t>
                  </w:r>
                </w:p>
              </w:tc>
              <w:tc>
                <w:tcPr>
                  <w:tcW w:w="913" w:type="dxa"/>
                  <w:vMerge w:val="restart"/>
                  <w:tcBorders>
                    <w:tl2br w:val="nil"/>
                    <w:tr2bl w:val="nil"/>
                  </w:tcBorders>
                  <w:shd w:val="clear" w:color="auto" w:fill="auto"/>
                  <w:vAlign w:val="center"/>
                </w:tcPr>
                <w:p>
                  <w:pPr>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cs="Times New Roman"/>
                      <w:color w:val="auto"/>
                      <w:szCs w:val="21"/>
                      <w:highlight w:val="none"/>
                    </w:rPr>
                    <w:t>减振、隔声</w:t>
                  </w:r>
                  <w:r>
                    <w:rPr>
                      <w:rFonts w:hint="default" w:ascii="Times New Roman" w:hAnsi="Times New Roman" w:cs="Times New Roman"/>
                      <w:color w:val="auto"/>
                      <w:szCs w:val="21"/>
                      <w:highlight w:val="none"/>
                      <w:lang w:val="en-US" w:eastAsia="zh-CN"/>
                    </w:rPr>
                    <w:t>封闭</w:t>
                  </w:r>
                </w:p>
              </w:tc>
              <w:tc>
                <w:tcPr>
                  <w:tcW w:w="1564" w:type="dxa"/>
                  <w:tcBorders>
                    <w:tl2br w:val="nil"/>
                    <w:tr2bl w:val="nil"/>
                  </w:tcBorders>
                  <w:shd w:val="clear" w:color="auto" w:fill="auto"/>
                  <w:vAlign w:val="center"/>
                </w:tcPr>
                <w:p>
                  <w:pPr>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15~25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cantSplit/>
                <w:trHeight w:val="340" w:hRule="atLeast"/>
              </w:trPr>
              <w:tc>
                <w:tcPr>
                  <w:tcW w:w="700" w:type="dxa"/>
                  <w:tcBorders>
                    <w:tl2br w:val="nil"/>
                    <w:tr2bl w:val="nil"/>
                  </w:tcBorders>
                  <w:shd w:val="clear" w:color="auto" w:fill="auto"/>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w:t>
                  </w:r>
                </w:p>
              </w:tc>
              <w:tc>
                <w:tcPr>
                  <w:tcW w:w="1549" w:type="dxa"/>
                  <w:tcBorders>
                    <w:tl2br w:val="nil"/>
                    <w:tr2bl w:val="nil"/>
                  </w:tcBorders>
                  <w:shd w:val="clear" w:color="auto" w:fill="auto"/>
                  <w:vAlign w:val="center"/>
                </w:tcPr>
                <w:p>
                  <w:pPr>
                    <w:jc w:val="center"/>
                    <w:rPr>
                      <w:rFonts w:hint="default" w:ascii="Times New Roman" w:hAnsi="Times New Roman" w:eastAsia="宋体" w:cs="Times New Roman"/>
                      <w:color w:val="auto"/>
                      <w:kern w:val="0"/>
                      <w:highlight w:val="none"/>
                      <w:lang w:val="en-US" w:eastAsia="zh-CN"/>
                    </w:rPr>
                  </w:pPr>
                  <w:r>
                    <w:rPr>
                      <w:rFonts w:hint="default" w:ascii="Times New Roman" w:hAnsi="Times New Roman" w:cs="Times New Roman"/>
                      <w:color w:val="auto"/>
                      <w:kern w:val="0"/>
                      <w:highlight w:val="none"/>
                      <w:lang w:val="en-US" w:eastAsia="zh-CN"/>
                    </w:rPr>
                    <w:t>鼓风机</w:t>
                  </w:r>
                </w:p>
              </w:tc>
              <w:tc>
                <w:tcPr>
                  <w:tcW w:w="755" w:type="dxa"/>
                  <w:vMerge w:val="continue"/>
                  <w:tcBorders>
                    <w:tl2br w:val="nil"/>
                    <w:tr2bl w:val="nil"/>
                  </w:tcBorders>
                  <w:shd w:val="clear" w:color="auto" w:fill="auto"/>
                  <w:vAlign w:val="center"/>
                </w:tcPr>
                <w:p>
                  <w:pPr>
                    <w:jc w:val="center"/>
                    <w:rPr>
                      <w:rFonts w:hint="default" w:ascii="Times New Roman" w:hAnsi="Times New Roman" w:cs="Times New Roman"/>
                      <w:color w:val="auto"/>
                      <w:szCs w:val="21"/>
                      <w:highlight w:val="none"/>
                    </w:rPr>
                  </w:pPr>
                </w:p>
              </w:tc>
              <w:tc>
                <w:tcPr>
                  <w:tcW w:w="847" w:type="dxa"/>
                  <w:tcBorders>
                    <w:tl2br w:val="nil"/>
                    <w:tr2bl w:val="nil"/>
                  </w:tcBorders>
                  <w:shd w:val="clear" w:color="auto" w:fill="auto"/>
                  <w:vAlign w:val="center"/>
                </w:tcPr>
                <w:p>
                  <w:pPr>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2</w:t>
                  </w:r>
                </w:p>
              </w:tc>
              <w:tc>
                <w:tcPr>
                  <w:tcW w:w="1023" w:type="dxa"/>
                  <w:vMerge w:val="continue"/>
                  <w:tcBorders>
                    <w:tl2br w:val="nil"/>
                    <w:tr2bl w:val="nil"/>
                  </w:tcBorders>
                  <w:shd w:val="clear" w:color="auto" w:fill="auto"/>
                  <w:vAlign w:val="center"/>
                </w:tcPr>
                <w:p>
                  <w:pPr>
                    <w:jc w:val="center"/>
                    <w:rPr>
                      <w:rFonts w:hint="default" w:ascii="Times New Roman" w:hAnsi="Times New Roman" w:cs="Times New Roman"/>
                      <w:color w:val="auto"/>
                      <w:sz w:val="20"/>
                      <w:szCs w:val="20"/>
                      <w:highlight w:val="none"/>
                    </w:rPr>
                  </w:pPr>
                </w:p>
              </w:tc>
              <w:tc>
                <w:tcPr>
                  <w:tcW w:w="1125" w:type="dxa"/>
                  <w:tcBorders>
                    <w:tl2br w:val="nil"/>
                    <w:tr2bl w:val="nil"/>
                  </w:tcBorders>
                  <w:shd w:val="clear" w:color="auto" w:fill="auto"/>
                  <w:vAlign w:val="center"/>
                </w:tcPr>
                <w:p>
                  <w:pPr>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85</w:t>
                  </w:r>
                </w:p>
              </w:tc>
              <w:tc>
                <w:tcPr>
                  <w:tcW w:w="913" w:type="dxa"/>
                  <w:vMerge w:val="continue"/>
                  <w:tcBorders>
                    <w:tl2br w:val="nil"/>
                    <w:tr2bl w:val="nil"/>
                  </w:tcBorders>
                  <w:shd w:val="clear" w:color="auto" w:fill="auto"/>
                  <w:vAlign w:val="center"/>
                </w:tcPr>
                <w:p>
                  <w:pPr>
                    <w:jc w:val="center"/>
                    <w:rPr>
                      <w:rFonts w:hint="default" w:ascii="Times New Roman" w:hAnsi="Times New Roman" w:cs="Times New Roman"/>
                      <w:color w:val="auto"/>
                      <w:szCs w:val="21"/>
                      <w:highlight w:val="none"/>
                    </w:rPr>
                  </w:pPr>
                </w:p>
              </w:tc>
              <w:tc>
                <w:tcPr>
                  <w:tcW w:w="1564" w:type="dxa"/>
                  <w:tcBorders>
                    <w:tl2br w:val="nil"/>
                    <w:tr2bl w:val="nil"/>
                  </w:tcBorders>
                  <w:shd w:val="clear" w:color="auto" w:fill="auto"/>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val="en-US" w:eastAsia="zh-CN"/>
                    </w:rPr>
                    <w:t>15~25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cantSplit/>
                <w:trHeight w:val="340" w:hRule="atLeast"/>
              </w:trPr>
              <w:tc>
                <w:tcPr>
                  <w:tcW w:w="700" w:type="dxa"/>
                  <w:tcBorders>
                    <w:tl2br w:val="nil"/>
                    <w:tr2bl w:val="nil"/>
                  </w:tcBorders>
                  <w:shd w:val="clear" w:color="auto" w:fill="auto"/>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w:t>
                  </w:r>
                </w:p>
              </w:tc>
              <w:tc>
                <w:tcPr>
                  <w:tcW w:w="1549" w:type="dxa"/>
                  <w:tcBorders>
                    <w:tl2br w:val="nil"/>
                    <w:tr2bl w:val="nil"/>
                  </w:tcBorders>
                  <w:shd w:val="clear" w:color="auto" w:fill="auto"/>
                  <w:vAlign w:val="center"/>
                </w:tcPr>
                <w:p>
                  <w:pPr>
                    <w:pStyle w:val="41"/>
                    <w:rPr>
                      <w:rFonts w:hint="default" w:ascii="Times New Roman" w:hAnsi="Times New Roman" w:eastAsia="宋体" w:cs="Times New Roman"/>
                      <w:color w:val="auto"/>
                      <w:szCs w:val="21"/>
                      <w:highlight w:val="none"/>
                      <w:lang w:eastAsia="zh-CN"/>
                    </w:rPr>
                  </w:pPr>
                  <w:r>
                    <w:rPr>
                      <w:rFonts w:hint="default" w:ascii="Times New Roman" w:hAnsi="Times New Roman" w:cs="Times New Roman"/>
                      <w:color w:val="auto"/>
                      <w:highlight w:val="none"/>
                      <w:lang w:val="en-US" w:eastAsia="zh-CN"/>
                    </w:rPr>
                    <w:t>给水泵</w:t>
                  </w:r>
                </w:p>
              </w:tc>
              <w:tc>
                <w:tcPr>
                  <w:tcW w:w="755" w:type="dxa"/>
                  <w:vMerge w:val="continue"/>
                  <w:tcBorders>
                    <w:tl2br w:val="nil"/>
                    <w:tr2bl w:val="nil"/>
                  </w:tcBorders>
                  <w:shd w:val="clear" w:color="auto" w:fill="auto"/>
                  <w:vAlign w:val="center"/>
                </w:tcPr>
                <w:p>
                  <w:pPr>
                    <w:jc w:val="center"/>
                    <w:rPr>
                      <w:rFonts w:hint="default" w:ascii="Times New Roman" w:hAnsi="Times New Roman" w:cs="Times New Roman"/>
                      <w:color w:val="auto"/>
                      <w:szCs w:val="21"/>
                      <w:highlight w:val="none"/>
                    </w:rPr>
                  </w:pPr>
                </w:p>
              </w:tc>
              <w:tc>
                <w:tcPr>
                  <w:tcW w:w="847" w:type="dxa"/>
                  <w:tcBorders>
                    <w:tl2br w:val="nil"/>
                    <w:tr2bl w:val="nil"/>
                  </w:tcBorders>
                  <w:shd w:val="clear" w:color="auto" w:fill="auto"/>
                  <w:vAlign w:val="center"/>
                </w:tcPr>
                <w:p>
                  <w:pPr>
                    <w:jc w:val="center"/>
                    <w:rPr>
                      <w:rFonts w:hint="default" w:ascii="Times New Roman" w:hAnsi="Times New Roman" w:eastAsia="宋体" w:cs="Times New Roman"/>
                      <w:color w:val="auto"/>
                      <w:szCs w:val="21"/>
                      <w:highlight w:val="none"/>
                      <w:lang w:eastAsia="zh-CN"/>
                    </w:rPr>
                  </w:pPr>
                  <w:r>
                    <w:rPr>
                      <w:rFonts w:hint="default" w:ascii="Times New Roman" w:hAnsi="Times New Roman" w:cs="Times New Roman"/>
                      <w:color w:val="auto"/>
                      <w:szCs w:val="21"/>
                      <w:highlight w:val="none"/>
                      <w:lang w:val="en-US" w:eastAsia="zh-CN"/>
                    </w:rPr>
                    <w:t>2</w:t>
                  </w:r>
                </w:p>
              </w:tc>
              <w:tc>
                <w:tcPr>
                  <w:tcW w:w="1023" w:type="dxa"/>
                  <w:vMerge w:val="continue"/>
                  <w:tcBorders>
                    <w:tl2br w:val="nil"/>
                    <w:tr2bl w:val="nil"/>
                  </w:tcBorders>
                  <w:shd w:val="clear" w:color="auto" w:fill="auto"/>
                  <w:vAlign w:val="center"/>
                </w:tcPr>
                <w:p>
                  <w:pPr>
                    <w:jc w:val="center"/>
                    <w:rPr>
                      <w:rFonts w:hint="default" w:ascii="Times New Roman" w:hAnsi="Times New Roman" w:cs="Times New Roman"/>
                      <w:color w:val="auto"/>
                      <w:sz w:val="20"/>
                      <w:szCs w:val="20"/>
                      <w:highlight w:val="none"/>
                    </w:rPr>
                  </w:pPr>
                </w:p>
              </w:tc>
              <w:tc>
                <w:tcPr>
                  <w:tcW w:w="1125" w:type="dxa"/>
                  <w:tcBorders>
                    <w:tl2br w:val="nil"/>
                    <w:tr2bl w:val="nil"/>
                  </w:tcBorders>
                  <w:shd w:val="clear" w:color="auto" w:fill="auto"/>
                  <w:vAlign w:val="center"/>
                </w:tcPr>
                <w:p>
                  <w:pPr>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80</w:t>
                  </w:r>
                </w:p>
              </w:tc>
              <w:tc>
                <w:tcPr>
                  <w:tcW w:w="913" w:type="dxa"/>
                  <w:vMerge w:val="continue"/>
                  <w:tcBorders>
                    <w:tl2br w:val="nil"/>
                    <w:tr2bl w:val="nil"/>
                  </w:tcBorders>
                  <w:shd w:val="clear" w:color="auto" w:fill="auto"/>
                  <w:vAlign w:val="center"/>
                </w:tcPr>
                <w:p>
                  <w:pPr>
                    <w:jc w:val="center"/>
                    <w:rPr>
                      <w:rFonts w:hint="default" w:ascii="Times New Roman" w:hAnsi="Times New Roman" w:cs="Times New Roman"/>
                      <w:color w:val="auto"/>
                      <w:szCs w:val="21"/>
                      <w:highlight w:val="none"/>
                    </w:rPr>
                  </w:pPr>
                </w:p>
              </w:tc>
              <w:tc>
                <w:tcPr>
                  <w:tcW w:w="1564" w:type="dxa"/>
                  <w:tcBorders>
                    <w:tl2br w:val="nil"/>
                    <w:tr2bl w:val="nil"/>
                  </w:tcBorders>
                  <w:shd w:val="clear" w:color="auto" w:fill="auto"/>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val="en-US" w:eastAsia="zh-CN"/>
                    </w:rPr>
                    <w:t>15~25</w:t>
                  </w:r>
                </w:p>
              </w:tc>
            </w:tr>
          </w:tbl>
          <w:p>
            <w:pPr>
              <w:pStyle w:val="9"/>
              <w:spacing w:beforeLines="50"/>
              <w:rPr>
                <w:rFonts w:hint="default" w:ascii="Times New Roman" w:hAnsi="Times New Roman" w:cs="Times New Roman"/>
                <w:color w:val="auto"/>
                <w:highlight w:val="none"/>
              </w:rPr>
            </w:pPr>
            <w:r>
              <w:rPr>
                <w:rFonts w:hint="default" w:ascii="Times New Roman" w:hAnsi="Times New Roman" w:cs="Times New Roman"/>
                <w:color w:val="auto"/>
                <w:highlight w:val="none"/>
              </w:rPr>
              <w:t>运营期声环境影响分析</w:t>
            </w:r>
          </w:p>
          <w:p>
            <w:pPr>
              <w:pStyle w:val="35"/>
              <w:ind w:firstLine="480"/>
              <w:rPr>
                <w:rFonts w:hint="default" w:ascii="Times New Roman" w:hAnsi="Times New Roman" w:cs="Times New Roman"/>
                <w:color w:val="auto"/>
                <w:highlight w:val="none"/>
              </w:rPr>
            </w:pPr>
            <w:r>
              <w:rPr>
                <w:rFonts w:hint="default" w:ascii="Times New Roman" w:hAnsi="Times New Roman" w:cs="Times New Roman"/>
                <w:color w:val="auto"/>
                <w:highlight w:val="none"/>
              </w:rPr>
              <w:t>根据《环境影响评价技术导则 声环境》（HJ2.4-2021）的技术要求，本次评价采取导则推荐模式。</w:t>
            </w:r>
          </w:p>
          <w:p>
            <w:pPr>
              <w:pStyle w:val="35"/>
              <w:ind w:firstLine="48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default" w:ascii="Times New Roman" w:hAnsi="Times New Roman" w:cs="Times New Roman"/>
                <w:color w:val="auto"/>
                <w:highlight w:val="none"/>
                <w:lang w:val="en-US" w:eastAsia="zh-CN"/>
              </w:rPr>
              <w:t>等效室外声源声功率</w:t>
            </w:r>
            <w:r>
              <w:rPr>
                <w:rFonts w:hint="default" w:ascii="Times New Roman" w:hAnsi="Times New Roman" w:cs="Times New Roman"/>
                <w:color w:val="auto"/>
                <w:highlight w:val="none"/>
              </w:rPr>
              <w:t>计算</w:t>
            </w:r>
          </w:p>
          <w:p>
            <w:pPr>
              <w:pStyle w:val="35"/>
              <w:ind w:firstLine="480"/>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本项目声源均位于室内，室内声源采用等效室外声功率级法进行计算。</w:t>
            </w:r>
            <w:r>
              <w:rPr>
                <w:rFonts w:hint="default" w:ascii="Times New Roman" w:hAnsi="Times New Roman" w:cs="Times New Roman"/>
                <w:color w:val="auto"/>
                <w:highlight w:val="none"/>
              </w:rPr>
              <w:t>设靠近开口处（或窗户）室内、室外某倍频带的声压级分别为 L</w:t>
            </w:r>
            <w:r>
              <w:rPr>
                <w:rFonts w:hint="default" w:ascii="Times New Roman" w:hAnsi="Times New Roman" w:cs="Times New Roman"/>
                <w:color w:val="auto"/>
                <w:highlight w:val="none"/>
                <w:vertAlign w:val="subscript"/>
              </w:rPr>
              <w:t>p1</w:t>
            </w:r>
            <w:r>
              <w:rPr>
                <w:rFonts w:hint="default" w:ascii="Times New Roman" w:hAnsi="Times New Roman" w:cs="Times New Roman"/>
                <w:color w:val="auto"/>
                <w:highlight w:val="none"/>
              </w:rPr>
              <w:t>和 L</w:t>
            </w:r>
            <w:r>
              <w:rPr>
                <w:rFonts w:hint="default" w:ascii="Times New Roman" w:hAnsi="Times New Roman" w:cs="Times New Roman"/>
                <w:color w:val="auto"/>
                <w:highlight w:val="none"/>
                <w:vertAlign w:val="subscript"/>
              </w:rPr>
              <w:t>p2</w:t>
            </w:r>
            <w:r>
              <w:rPr>
                <w:rFonts w:hint="default" w:ascii="Times New Roman" w:hAnsi="Times New Roman" w:cs="Times New Roman"/>
                <w:color w:val="auto"/>
                <w:highlight w:val="none"/>
              </w:rPr>
              <w:t>。若声源所在室内声场为近似扩散声场，则室外的倍频带声压级可按以下公式近似求出：</w:t>
            </w:r>
          </w:p>
          <w:p>
            <w:pPr>
              <w:pStyle w:val="35"/>
              <w:ind w:firstLine="480"/>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L</w:t>
            </w:r>
            <w:r>
              <w:rPr>
                <w:rFonts w:hint="default" w:ascii="Times New Roman" w:hAnsi="Times New Roman" w:cs="Times New Roman"/>
                <w:color w:val="auto"/>
                <w:highlight w:val="none"/>
                <w:vertAlign w:val="subscript"/>
                <w:lang w:val="en-US" w:eastAsia="zh-CN"/>
              </w:rPr>
              <w:t>p2</w:t>
            </w:r>
            <w:r>
              <w:rPr>
                <w:rFonts w:hint="default" w:ascii="Times New Roman" w:hAnsi="Times New Roman" w:cs="Times New Roman"/>
                <w:color w:val="auto"/>
                <w:highlight w:val="none"/>
                <w:vertAlign w:val="baseline"/>
                <w:lang w:val="en-US" w:eastAsia="zh-CN"/>
              </w:rPr>
              <w:t>=L</w:t>
            </w:r>
            <w:r>
              <w:rPr>
                <w:rFonts w:hint="default" w:ascii="Times New Roman" w:hAnsi="Times New Roman" w:cs="Times New Roman"/>
                <w:color w:val="auto"/>
                <w:highlight w:val="none"/>
                <w:vertAlign w:val="subscript"/>
                <w:lang w:val="en-US" w:eastAsia="zh-CN"/>
              </w:rPr>
              <w:t>p1</w:t>
            </w:r>
            <w:r>
              <w:rPr>
                <w:rFonts w:hint="default" w:ascii="Times New Roman" w:hAnsi="Times New Roman" w:cs="Times New Roman"/>
                <w:color w:val="auto"/>
                <w:highlight w:val="none"/>
                <w:vertAlign w:val="baseline"/>
                <w:lang w:val="en-US" w:eastAsia="zh-CN"/>
              </w:rPr>
              <w:t>-（TL+6）</w:t>
            </w:r>
          </w:p>
          <w:p>
            <w:pPr>
              <w:pStyle w:val="35"/>
              <w:ind w:left="0" w:leftChars="0" w:firstLine="0" w:firstLineChars="0"/>
              <w:rPr>
                <w:rFonts w:hint="default" w:ascii="Times New Roman" w:hAnsi="Times New Roman" w:cs="Times New Roman"/>
                <w:color w:val="auto"/>
                <w:highlight w:val="none"/>
                <w:vertAlign w:val="baseline"/>
                <w:lang w:val="en-US" w:eastAsia="zh-CN"/>
              </w:rPr>
            </w:pPr>
            <w:r>
              <w:rPr>
                <w:rFonts w:hint="default" w:ascii="Times New Roman" w:hAnsi="Times New Roman" w:cs="Times New Roman"/>
                <w:color w:val="auto"/>
                <w:highlight w:val="none"/>
              </w:rPr>
              <w:t>式中：</w:t>
            </w:r>
            <w:r>
              <w:rPr>
                <w:rFonts w:hint="default" w:ascii="Times New Roman" w:hAnsi="Times New Roman" w:cs="Times New Roman"/>
                <w:color w:val="auto"/>
                <w:highlight w:val="none"/>
                <w:lang w:val="en-US" w:eastAsia="zh-CN"/>
              </w:rPr>
              <w:t>L</w:t>
            </w:r>
            <w:r>
              <w:rPr>
                <w:rFonts w:hint="default" w:ascii="Times New Roman" w:hAnsi="Times New Roman" w:cs="Times New Roman"/>
                <w:color w:val="auto"/>
                <w:highlight w:val="none"/>
                <w:vertAlign w:val="subscript"/>
                <w:lang w:val="en-US" w:eastAsia="zh-CN"/>
              </w:rPr>
              <w:t>p2</w:t>
            </w:r>
            <w:r>
              <w:rPr>
                <w:rFonts w:hint="default" w:ascii="Times New Roman" w:hAnsi="Times New Roman" w:cs="Times New Roman"/>
                <w:color w:val="auto"/>
                <w:highlight w:val="none"/>
                <w:vertAlign w:val="baseline"/>
                <w:lang w:val="en-US" w:eastAsia="zh-CN"/>
              </w:rPr>
              <w:t>——靠近开口处（或窗户）室内某倍频带的声压级或A声级，dB；</w:t>
            </w:r>
          </w:p>
          <w:p>
            <w:pPr>
              <w:pStyle w:val="35"/>
              <w:ind w:left="0" w:leftChars="0" w:firstLine="720" w:firstLineChars="300"/>
              <w:rPr>
                <w:rFonts w:hint="default" w:ascii="Times New Roman" w:hAnsi="Times New Roman" w:cs="Times New Roman"/>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L</w:t>
            </w:r>
            <w:r>
              <w:rPr>
                <w:rFonts w:hint="default" w:ascii="Times New Roman" w:hAnsi="Times New Roman" w:cs="Times New Roman"/>
                <w:color w:val="auto"/>
                <w:highlight w:val="none"/>
                <w:vertAlign w:val="subscript"/>
                <w:lang w:val="en-US" w:eastAsia="zh-CN"/>
              </w:rPr>
              <w:t>p1</w:t>
            </w:r>
            <w:r>
              <w:rPr>
                <w:rFonts w:hint="default" w:ascii="Times New Roman" w:hAnsi="Times New Roman" w:cs="Times New Roman"/>
                <w:color w:val="auto"/>
                <w:highlight w:val="none"/>
                <w:vertAlign w:val="baseline"/>
                <w:lang w:val="en-US" w:eastAsia="zh-CN"/>
              </w:rPr>
              <w:t>——靠近近开口处（或窗户）室外某倍频带的声压级或 A 声级，dB；</w:t>
            </w:r>
          </w:p>
          <w:p>
            <w:pPr>
              <w:pStyle w:val="35"/>
              <w:ind w:left="0" w:leftChars="0" w:firstLine="720" w:firstLineChars="300"/>
              <w:rPr>
                <w:rFonts w:hint="default" w:ascii="Times New Roman" w:hAnsi="Times New Roman" w:cs="Times New Roman"/>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TL——隔墙（或窗户）倍频带或A声级的隔声量，dB，取1</w:t>
            </w:r>
            <w:r>
              <w:rPr>
                <w:rFonts w:hint="eastAsia" w:cs="Times New Roman"/>
                <w:color w:val="auto"/>
                <w:highlight w:val="none"/>
                <w:vertAlign w:val="baseline"/>
                <w:lang w:val="en-US" w:eastAsia="zh-CN"/>
              </w:rPr>
              <w:t>0</w:t>
            </w:r>
            <w:r>
              <w:rPr>
                <w:rFonts w:hint="default" w:ascii="Times New Roman" w:hAnsi="Times New Roman" w:cs="Times New Roman"/>
                <w:color w:val="auto"/>
                <w:highlight w:val="none"/>
                <w:vertAlign w:val="baseline"/>
                <w:lang w:val="en-US" w:eastAsia="zh-CN"/>
              </w:rPr>
              <w:t>。</w:t>
            </w:r>
          </w:p>
          <w:p>
            <w:pPr>
              <w:pStyle w:val="35"/>
              <w:ind w:left="0" w:leftChars="0" w:firstLine="720" w:firstLineChars="300"/>
              <w:rPr>
                <w:rFonts w:hint="default" w:ascii="Times New Roman" w:hAnsi="Times New Roman" w:cs="Times New Roman"/>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（2）室内声源靠近围护结构处产生的倍频带声压级或A声级计算</w:t>
            </w:r>
          </w:p>
          <w:p>
            <w:pPr>
              <w:pStyle w:val="35"/>
              <w:jc w:val="center"/>
              <w:rPr>
                <w:rFonts w:hint="default" w:ascii="Times New Roman" w:hAnsi="Times New Roman" w:cs="Times New Roman"/>
                <w:color w:val="auto"/>
                <w:highlight w:val="none"/>
                <w:vertAlign w:val="baseline"/>
                <w:lang w:val="en-US" w:eastAsia="zh-CN"/>
              </w:rPr>
            </w:pPr>
            <w:r>
              <w:rPr>
                <w:rFonts w:hint="default" w:ascii="Times New Roman" w:hAnsi="Times New Roman" w:cs="Times New Roman"/>
                <w:color w:val="auto"/>
                <w:position w:val="-24"/>
                <w:highlight w:val="none"/>
                <w:vertAlign w:val="baseline"/>
                <w:lang w:val="en-US" w:eastAsia="zh-CN"/>
              </w:rPr>
              <w:object>
                <v:shape id="_x0000_i1035" o:spt="75" type="#_x0000_t75" style="height:31pt;width:137pt;" o:ole="t" filled="f" o:preferrelative="t" stroked="f" coordsize="21600,21600">
                  <v:path/>
                  <v:fill on="f" focussize="0,0"/>
                  <v:stroke on="f"/>
                  <v:imagedata r:id="rId32" o:title=""/>
                  <o:lock v:ext="edit" aspectratio="t"/>
                  <w10:wrap type="none"/>
                  <w10:anchorlock/>
                </v:shape>
                <o:OLEObject Type="Embed" ProgID="Equation.KSEE3" ShapeID="_x0000_i1035" DrawAspect="Content" ObjectID="_1468075735" r:id="rId31">
                  <o:LockedField>false</o:LockedField>
                </o:OLEObject>
              </w:object>
            </w:r>
          </w:p>
          <w:p>
            <w:pPr>
              <w:pStyle w:val="35"/>
              <w:ind w:left="0" w:leftChars="0" w:firstLine="0" w:firstLineChars="0"/>
              <w:rPr>
                <w:rFonts w:hint="default" w:ascii="Times New Roman" w:hAnsi="Times New Roman" w:cs="Times New Roman"/>
                <w:color w:val="auto"/>
                <w:highlight w:val="none"/>
                <w:vertAlign w:val="baseline"/>
                <w:lang w:val="en-US" w:eastAsia="zh-CN"/>
              </w:rPr>
            </w:pPr>
            <w:r>
              <w:rPr>
                <w:rFonts w:hint="default" w:ascii="Times New Roman" w:hAnsi="Times New Roman" w:cs="Times New Roman"/>
                <w:color w:val="auto"/>
                <w:highlight w:val="none"/>
                <w:lang w:val="en-US" w:eastAsia="zh-CN"/>
              </w:rPr>
              <w:t>式中：</w:t>
            </w:r>
            <w:r>
              <w:rPr>
                <w:rFonts w:hint="default" w:ascii="Times New Roman" w:hAnsi="Times New Roman" w:cs="Times New Roman"/>
                <w:color w:val="auto"/>
                <w:highlight w:val="none"/>
                <w:vertAlign w:val="baseline"/>
                <w:lang w:val="en-US" w:eastAsia="zh-CN"/>
              </w:rPr>
              <w:t>L</w:t>
            </w:r>
            <w:r>
              <w:rPr>
                <w:rFonts w:hint="default" w:ascii="Times New Roman" w:hAnsi="Times New Roman" w:cs="Times New Roman"/>
                <w:color w:val="auto"/>
                <w:highlight w:val="none"/>
                <w:vertAlign w:val="subscript"/>
                <w:lang w:val="en-US" w:eastAsia="zh-CN"/>
              </w:rPr>
              <w:t>p1</w:t>
            </w:r>
            <w:r>
              <w:rPr>
                <w:rFonts w:hint="default" w:ascii="Times New Roman" w:hAnsi="Times New Roman" w:cs="Times New Roman"/>
                <w:color w:val="auto"/>
                <w:highlight w:val="none"/>
                <w:vertAlign w:val="baseline"/>
                <w:lang w:val="en-US" w:eastAsia="zh-CN"/>
              </w:rPr>
              <w:t>——靠近近开口处（或窗户）室外某倍频带的声压级或 A 声级，dB；</w:t>
            </w:r>
          </w:p>
          <w:p>
            <w:pPr>
              <w:pStyle w:val="35"/>
              <w:ind w:left="0" w:leftChars="0" w:firstLine="720" w:firstLineChars="300"/>
              <w:rPr>
                <w:rFonts w:hint="default" w:ascii="Times New Roman" w:hAnsi="Times New Roman" w:cs="Times New Roman"/>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L</w:t>
            </w:r>
            <w:r>
              <w:rPr>
                <w:rFonts w:hint="default" w:ascii="Times New Roman" w:hAnsi="Times New Roman" w:cs="Times New Roman"/>
                <w:color w:val="auto"/>
                <w:highlight w:val="none"/>
                <w:vertAlign w:val="subscript"/>
                <w:lang w:val="en-US" w:eastAsia="zh-CN"/>
              </w:rPr>
              <w:t>w</w:t>
            </w:r>
            <w:r>
              <w:rPr>
                <w:rFonts w:hint="default" w:ascii="Times New Roman" w:hAnsi="Times New Roman" w:cs="Times New Roman"/>
                <w:color w:val="auto"/>
                <w:highlight w:val="none"/>
                <w:vertAlign w:val="baseline"/>
                <w:lang w:val="en-US" w:eastAsia="zh-CN"/>
              </w:rPr>
              <w:t>——点声源声功率级（A计权或倍频带），dB；</w:t>
            </w:r>
          </w:p>
          <w:p>
            <w:pPr>
              <w:pStyle w:val="35"/>
              <w:ind w:left="0" w:leftChars="0" w:firstLine="720" w:firstLineChars="300"/>
              <w:rPr>
                <w:rFonts w:hint="default" w:ascii="Times New Roman" w:hAnsi="Times New Roman" w:cs="Times New Roman"/>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Q——指向性因数</w:t>
            </w:r>
            <w:r>
              <w:rPr>
                <w:rFonts w:hint="eastAsia" w:cs="Times New Roman"/>
                <w:color w:val="auto"/>
                <w:highlight w:val="none"/>
                <w:vertAlign w:val="baseline"/>
                <w:lang w:val="en-US" w:eastAsia="zh-CN"/>
              </w:rPr>
              <w:t>，</w:t>
            </w:r>
            <w:r>
              <w:rPr>
                <w:rFonts w:hint="default" w:ascii="Times New Roman" w:hAnsi="Times New Roman" w:cs="Times New Roman"/>
                <w:color w:val="auto"/>
                <w:highlight w:val="none"/>
                <w:vertAlign w:val="baseline"/>
                <w:lang w:val="en-US" w:eastAsia="zh-CN"/>
              </w:rPr>
              <w:t>声源</w:t>
            </w:r>
            <w:r>
              <w:rPr>
                <w:rFonts w:hint="eastAsia" w:cs="Times New Roman"/>
                <w:color w:val="auto"/>
                <w:highlight w:val="none"/>
                <w:vertAlign w:val="baseline"/>
                <w:lang w:val="en-US" w:eastAsia="zh-CN"/>
              </w:rPr>
              <w:t>尽量设置</w:t>
            </w:r>
            <w:r>
              <w:rPr>
                <w:rFonts w:hint="default" w:ascii="Times New Roman" w:hAnsi="Times New Roman" w:cs="Times New Roman"/>
                <w:color w:val="auto"/>
                <w:highlight w:val="none"/>
                <w:vertAlign w:val="baseline"/>
                <w:lang w:val="en-US" w:eastAsia="zh-CN"/>
              </w:rPr>
              <w:t>在房间中心，Q=1；</w:t>
            </w:r>
          </w:p>
          <w:p>
            <w:pPr>
              <w:pStyle w:val="35"/>
              <w:ind w:left="0" w:leftChars="0" w:firstLine="720" w:firstLineChars="300"/>
              <w:rPr>
                <w:rFonts w:hint="default" w:ascii="Times New Roman" w:hAnsi="Times New Roman" w:cs="Times New Roman"/>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r——声源到靠近围护结构某点处的距离，m</w:t>
            </w:r>
            <w:r>
              <w:rPr>
                <w:rFonts w:hint="eastAsia" w:cs="Times New Roman"/>
                <w:color w:val="auto"/>
                <w:highlight w:val="none"/>
                <w:vertAlign w:val="baseline"/>
                <w:lang w:val="en-US" w:eastAsia="zh-CN"/>
              </w:rPr>
              <w:t>，取1.5m</w:t>
            </w:r>
            <w:r>
              <w:rPr>
                <w:rFonts w:hint="default" w:ascii="Times New Roman" w:hAnsi="Times New Roman" w:cs="Times New Roman"/>
                <w:color w:val="auto"/>
                <w:highlight w:val="none"/>
                <w:vertAlign w:val="baseline"/>
                <w:lang w:val="en-US" w:eastAsia="zh-CN"/>
              </w:rPr>
              <w:t>；</w:t>
            </w:r>
          </w:p>
          <w:p>
            <w:pPr>
              <w:pStyle w:val="35"/>
              <w:ind w:left="0" w:leftChars="0" w:firstLine="720" w:firstLineChars="300"/>
              <w:rPr>
                <w:rFonts w:hint="default" w:ascii="Times New Roman" w:hAnsi="Times New Roman" w:cs="Times New Roman"/>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R——房间常数，计算公式如下：</w:t>
            </w:r>
          </w:p>
          <w:p>
            <w:pPr>
              <w:pStyle w:val="35"/>
              <w:ind w:left="0" w:leftChars="0" w:firstLine="0" w:firstLineChars="0"/>
              <w:jc w:val="center"/>
              <w:rPr>
                <w:rFonts w:hint="default" w:ascii="Times New Roman" w:hAnsi="Times New Roman" w:cs="Times New Roman"/>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R=Sα/（1—α）</w:t>
            </w:r>
          </w:p>
          <w:p>
            <w:pPr>
              <w:pStyle w:val="35"/>
              <w:ind w:left="0" w:leftChars="0" w:firstLine="0" w:firstLineChars="0"/>
              <w:jc w:val="both"/>
              <w:rPr>
                <w:rFonts w:hint="default" w:ascii="Times New Roman" w:hAnsi="Times New Roman" w:cs="Times New Roman"/>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式中：S——房间内表面面积，m²；</w:t>
            </w:r>
          </w:p>
          <w:p>
            <w:pPr>
              <w:pStyle w:val="35"/>
              <w:ind w:left="0" w:leftChars="0" w:firstLine="720" w:firstLineChars="300"/>
              <w:rPr>
                <w:rFonts w:hint="default" w:ascii="Times New Roman" w:hAnsi="Times New Roman" w:cs="Times New Roman"/>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α——平均吸声系数，锅炉房内采用泡沫、纤维等吸声材料，取0</w:t>
            </w:r>
            <w:r>
              <w:rPr>
                <w:rFonts w:hint="eastAsia" w:cs="Times New Roman"/>
                <w:color w:val="auto"/>
                <w:highlight w:val="none"/>
                <w:vertAlign w:val="baseline"/>
                <w:lang w:val="en-US" w:eastAsia="zh-CN"/>
              </w:rPr>
              <w:t>.15</w:t>
            </w:r>
            <w:r>
              <w:rPr>
                <w:rFonts w:hint="default" w:ascii="Times New Roman" w:hAnsi="Times New Roman" w:cs="Times New Roman"/>
                <w:color w:val="auto"/>
                <w:highlight w:val="none"/>
                <w:vertAlign w:val="baseline"/>
                <w:lang w:val="en-US" w:eastAsia="zh-CN"/>
              </w:rPr>
              <w:t>。</w:t>
            </w:r>
          </w:p>
          <w:p>
            <w:pPr>
              <w:pStyle w:val="35"/>
              <w:rPr>
                <w:rFonts w:hint="default" w:ascii="Times New Roman" w:hAnsi="Times New Roman" w:cs="Times New Roman"/>
                <w:color w:val="auto"/>
                <w:highlight w:val="none"/>
                <w:vertAlign w:val="baseline"/>
                <w:lang w:val="en-US" w:eastAsia="zh-CN"/>
              </w:rPr>
            </w:pPr>
            <w:r>
              <w:rPr>
                <w:rFonts w:hint="default" w:ascii="Times New Roman" w:hAnsi="Times New Roman" w:cs="Times New Roman"/>
                <w:color w:val="auto"/>
                <w:highlight w:val="none"/>
                <w:vertAlign w:val="baseline"/>
                <w:lang w:val="en-US" w:eastAsia="zh-CN"/>
              </w:rPr>
              <w:t>（3）所有室内声源在围护结构处产生的i倍频带叠加声压级计算</w:t>
            </w:r>
          </w:p>
          <w:p>
            <w:pPr>
              <w:pStyle w:val="35"/>
              <w:ind w:firstLine="0" w:firstLineChars="0"/>
              <w:jc w:val="center"/>
              <w:rPr>
                <w:rFonts w:hint="default" w:ascii="Times New Roman" w:hAnsi="Times New Roman" w:cs="Times New Roman"/>
                <w:color w:val="auto"/>
                <w:highlight w:val="none"/>
              </w:rPr>
            </w:pPr>
            <w:r>
              <w:rPr>
                <w:rFonts w:hint="default" w:ascii="Times New Roman" w:hAnsi="Times New Roman" w:cs="Times New Roman"/>
                <w:color w:val="auto"/>
                <w:position w:val="-32"/>
                <w:szCs w:val="21"/>
                <w:highlight w:val="none"/>
              </w:rPr>
              <w:object>
                <v:shape id="_x0000_i1036" o:spt="75" type="#_x0000_t75" style="height:38pt;width:128pt;" o:ole="t" filled="f" o:preferrelative="t" stroked="f" coordsize="21600,21600">
                  <v:path/>
                  <v:fill on="f" focussize="0,0"/>
                  <v:stroke on="f"/>
                  <v:imagedata r:id="rId34" o:title=""/>
                  <o:lock v:ext="edit" aspectratio="t"/>
                  <w10:wrap type="none"/>
                  <w10:anchorlock/>
                </v:shape>
                <o:OLEObject Type="Embed" ProgID="Equation.3" ShapeID="_x0000_i1036" DrawAspect="Content" ObjectID="_1468075736" r:id="rId33">
                  <o:LockedField>false</o:LockedField>
                </o:OLEObject>
              </w:object>
            </w:r>
          </w:p>
          <w:p>
            <w:pPr>
              <w:pStyle w:val="35"/>
              <w:ind w:left="0" w:leftChars="0" w:firstLine="0" w:firstLineChars="0"/>
              <w:rPr>
                <w:rFonts w:hint="default" w:ascii="Times New Roman" w:hAnsi="Times New Roman" w:cs="Times New Roman"/>
                <w:color w:val="auto"/>
                <w:highlight w:val="none"/>
              </w:rPr>
            </w:pPr>
            <w:r>
              <w:rPr>
                <w:rFonts w:hint="default" w:ascii="Times New Roman" w:hAnsi="Times New Roman" w:cs="Times New Roman"/>
                <w:color w:val="auto"/>
                <w:highlight w:val="none"/>
              </w:rPr>
              <w:t>式中：L</w:t>
            </w:r>
            <w:r>
              <w:rPr>
                <w:rFonts w:hint="default" w:ascii="Times New Roman" w:hAnsi="Times New Roman" w:cs="Times New Roman"/>
                <w:color w:val="auto"/>
                <w:highlight w:val="none"/>
                <w:vertAlign w:val="subscript"/>
                <w:lang w:val="en-US" w:eastAsia="zh-CN"/>
              </w:rPr>
              <w:t>pli</w:t>
            </w:r>
            <w:r>
              <w:rPr>
                <w:rFonts w:hint="default" w:ascii="Times New Roman" w:hAnsi="Times New Roman" w:cs="Times New Roman"/>
                <w:color w:val="auto"/>
                <w:highlight w:val="none"/>
                <w:vertAlign w:val="baseline"/>
                <w:lang w:val="en-US" w:eastAsia="zh-CN"/>
              </w:rPr>
              <w:t>（T）</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靠近围护结构处室内 N 个声源 i 倍频带的叠加声压级，dB；</w:t>
            </w:r>
          </w:p>
          <w:p>
            <w:pPr>
              <w:pStyle w:val="35"/>
              <w:ind w:firstLine="720" w:firstLineChars="300"/>
              <w:rPr>
                <w:rFonts w:hint="default" w:ascii="Times New Roman" w:hAnsi="Times New Roman" w:cs="Times New Roman"/>
                <w:color w:val="auto"/>
                <w:highlight w:val="none"/>
              </w:rPr>
            </w:pPr>
            <w:r>
              <w:rPr>
                <w:rFonts w:hint="default" w:ascii="Times New Roman" w:hAnsi="Times New Roman" w:cs="Times New Roman"/>
                <w:color w:val="auto"/>
                <w:highlight w:val="none"/>
              </w:rPr>
              <w:t>L</w:t>
            </w:r>
            <w:r>
              <w:rPr>
                <w:rFonts w:hint="default" w:ascii="Times New Roman" w:hAnsi="Times New Roman" w:cs="Times New Roman"/>
                <w:color w:val="auto"/>
                <w:highlight w:val="none"/>
                <w:vertAlign w:val="subscript"/>
                <w:lang w:val="en-US" w:eastAsia="zh-CN"/>
              </w:rPr>
              <w:t>plij</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室内j声源i倍频带的声压级</w:t>
            </w:r>
            <w:r>
              <w:rPr>
                <w:rFonts w:hint="default" w:ascii="Times New Roman" w:hAnsi="Times New Roman" w:cs="Times New Roman"/>
                <w:color w:val="auto"/>
                <w:highlight w:val="none"/>
              </w:rPr>
              <w:t>，dB；</w:t>
            </w:r>
          </w:p>
          <w:p>
            <w:pPr>
              <w:pStyle w:val="35"/>
              <w:ind w:firstLine="720" w:firstLineChars="300"/>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N——室内声源总数</w:t>
            </w:r>
            <w:r>
              <w:rPr>
                <w:rFonts w:hint="default" w:ascii="Times New Roman" w:hAnsi="Times New Roman" w:cs="Times New Roman"/>
                <w:color w:val="auto"/>
                <w:highlight w:val="none"/>
              </w:rPr>
              <w:t>。</w:t>
            </w:r>
          </w:p>
          <w:p>
            <w:pPr>
              <w:pStyle w:val="35"/>
              <w:ind w:firstLine="48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预测点声压级计算</w:t>
            </w:r>
          </w:p>
          <w:p>
            <w:pPr>
              <w:pStyle w:val="35"/>
              <w:ind w:left="0" w:leftChars="0" w:firstLine="0" w:firstLineChars="0"/>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drawing>
                <wp:inline distT="0" distB="0" distL="114300" distR="114300">
                  <wp:extent cx="1670685" cy="259715"/>
                  <wp:effectExtent l="0" t="0" r="5715" b="6985"/>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35" cstate="print"/>
                          <a:stretch>
                            <a:fillRect/>
                          </a:stretch>
                        </pic:blipFill>
                        <pic:spPr>
                          <a:xfrm>
                            <a:off x="0" y="0"/>
                            <a:ext cx="1670685" cy="259715"/>
                          </a:xfrm>
                          <a:prstGeom prst="rect">
                            <a:avLst/>
                          </a:prstGeom>
                          <a:noFill/>
                          <a:ln>
                            <a:noFill/>
                          </a:ln>
                        </pic:spPr>
                      </pic:pic>
                    </a:graphicData>
                  </a:graphic>
                </wp:inline>
              </w:drawing>
            </w:r>
          </w:p>
          <w:p>
            <w:pPr>
              <w:pStyle w:val="35"/>
              <w:ind w:left="0" w:leftChars="0" w:firstLine="0" w:firstLineChars="0"/>
              <w:jc w:val="both"/>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式中：L</w:t>
            </w:r>
            <w:r>
              <w:rPr>
                <w:rFonts w:hint="default" w:ascii="Times New Roman" w:hAnsi="Times New Roman" w:cs="Times New Roman"/>
                <w:color w:val="auto"/>
                <w:highlight w:val="none"/>
                <w:vertAlign w:val="subscript"/>
                <w:lang w:val="en-US" w:eastAsia="zh-CN"/>
              </w:rPr>
              <w:t>p</w:t>
            </w:r>
            <w:r>
              <w:rPr>
                <w:rFonts w:hint="default" w:ascii="Times New Roman" w:hAnsi="Times New Roman" w:cs="Times New Roman"/>
                <w:color w:val="auto"/>
                <w:highlight w:val="none"/>
                <w:lang w:val="en-US" w:eastAsia="zh-CN"/>
              </w:rPr>
              <w:t>（r）——预测点处声压级，dB；</w:t>
            </w:r>
          </w:p>
          <w:p>
            <w:pPr>
              <w:pStyle w:val="35"/>
              <w:ind w:left="0" w:leftChars="0" w:firstLine="720" w:firstLineChars="300"/>
              <w:jc w:val="both"/>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vertAlign w:val="baseline"/>
                <w:lang w:val="en-US" w:eastAsia="zh-CN"/>
              </w:rPr>
              <w:t>r——预测点距声源的距离。</w:t>
            </w:r>
          </w:p>
          <w:p>
            <w:pPr>
              <w:pStyle w:val="35"/>
              <w:ind w:firstLine="720" w:firstLineChars="30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5</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厂界噪声贡献值计算</w:t>
            </w:r>
          </w:p>
          <w:p>
            <w:pPr>
              <w:pStyle w:val="35"/>
              <w:ind w:left="0" w:leftChars="0" w:firstLine="0" w:firstLineChars="0"/>
              <w:jc w:val="center"/>
              <w:rPr>
                <w:rFonts w:hint="default" w:ascii="Times New Roman" w:hAnsi="Times New Roman" w:cs="Times New Roman"/>
                <w:color w:val="auto"/>
                <w:highlight w:val="none"/>
              </w:rPr>
            </w:pPr>
            <w:r>
              <w:rPr>
                <w:rFonts w:hint="default" w:ascii="Times New Roman" w:hAnsi="Times New Roman" w:cs="Times New Roman"/>
                <w:color w:val="auto"/>
                <w:position w:val="-32"/>
                <w:highlight w:val="none"/>
              </w:rPr>
              <w:object>
                <v:shape id="_x0000_i1037" o:spt="75" type="#_x0000_t75" style="height:37.5pt;width:138pt;" o:ole="t" filled="f" o:preferrelative="t" stroked="f" coordsize="21600,21600">
                  <v:path/>
                  <v:fill on="f" focussize="0,0"/>
                  <v:stroke on="f" joinstyle="miter"/>
                  <v:imagedata r:id="rId37" o:title=""/>
                  <o:lock v:ext="edit" aspectratio="t"/>
                  <w10:wrap type="none"/>
                  <w10:anchorlock/>
                </v:shape>
                <o:OLEObject Type="Embed" ProgID="Equation.3" ShapeID="_x0000_i1037" DrawAspect="Content" ObjectID="_1468075737" r:id="rId36">
                  <o:LockedField>false</o:LockedField>
                </o:OLEObject>
              </w:object>
            </w:r>
          </w:p>
          <w:p>
            <w:pPr>
              <w:pStyle w:val="35"/>
              <w:ind w:left="0" w:leftChars="0" w:firstLine="0" w:firstLineChars="0"/>
              <w:rPr>
                <w:rFonts w:hint="default" w:ascii="Times New Roman" w:hAnsi="Times New Roman" w:cs="Times New Roman"/>
                <w:color w:val="auto"/>
                <w:highlight w:val="none"/>
              </w:rPr>
            </w:pPr>
            <w:r>
              <w:rPr>
                <w:rFonts w:hint="default" w:ascii="Times New Roman" w:hAnsi="Times New Roman" w:cs="Times New Roman"/>
                <w:color w:val="auto"/>
                <w:highlight w:val="none"/>
              </w:rPr>
              <w:t>式中：Leqg—噪声贡献值，dB(A)；</w:t>
            </w:r>
          </w:p>
          <w:p>
            <w:pPr>
              <w:pStyle w:val="35"/>
              <w:ind w:firstLine="720" w:firstLineChars="300"/>
              <w:rPr>
                <w:rFonts w:hint="default" w:ascii="Times New Roman" w:hAnsi="Times New Roman" w:cs="Times New Roman"/>
                <w:color w:val="auto"/>
                <w:highlight w:val="none"/>
              </w:rPr>
            </w:pPr>
            <w:r>
              <w:rPr>
                <w:rFonts w:hint="default" w:ascii="Times New Roman" w:hAnsi="Times New Roman" w:cs="Times New Roman"/>
                <w:color w:val="auto"/>
                <w:highlight w:val="none"/>
              </w:rPr>
              <w:t>LAi—i声源在预测点产生的等效连续A声级，dB(A)；</w:t>
            </w:r>
          </w:p>
          <w:p>
            <w:pPr>
              <w:pStyle w:val="35"/>
              <w:ind w:firstLine="720" w:firstLineChars="300"/>
              <w:rPr>
                <w:rFonts w:hint="default" w:ascii="Times New Roman" w:hAnsi="Times New Roman" w:cs="Times New Roman"/>
                <w:color w:val="auto"/>
                <w:highlight w:val="none"/>
              </w:rPr>
            </w:pPr>
            <w:r>
              <w:rPr>
                <w:rFonts w:hint="default" w:ascii="Times New Roman" w:hAnsi="Times New Roman" w:cs="Times New Roman"/>
                <w:color w:val="auto"/>
                <w:highlight w:val="none"/>
              </w:rPr>
              <w:t>T—预测计算的时间段，s；</w:t>
            </w:r>
          </w:p>
          <w:p>
            <w:pPr>
              <w:pStyle w:val="35"/>
              <w:ind w:firstLine="720" w:firstLineChars="30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rPr>
              <w:t>ti—i声源在T时段内的运行时间，s。</w:t>
            </w:r>
          </w:p>
          <w:p>
            <w:pPr>
              <w:pStyle w:val="35"/>
              <w:ind w:firstLine="480"/>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6</w:t>
            </w:r>
            <w:r>
              <w:rPr>
                <w:rFonts w:hint="default" w:ascii="Times New Roman" w:hAnsi="Times New Roman" w:cs="Times New Roman"/>
                <w:color w:val="auto"/>
                <w:highlight w:val="none"/>
              </w:rPr>
              <w:t>）噪声预测及影响评价</w:t>
            </w:r>
          </w:p>
          <w:p>
            <w:pPr>
              <w:pStyle w:val="35"/>
              <w:ind w:firstLine="480"/>
              <w:rPr>
                <w:rFonts w:hint="default" w:ascii="Times New Roman" w:hAnsi="Times New Roman" w:cs="Times New Roman"/>
                <w:color w:val="auto"/>
                <w:highlight w:val="none"/>
              </w:rPr>
            </w:pPr>
            <w:r>
              <w:rPr>
                <w:rFonts w:hint="default" w:ascii="Times New Roman" w:hAnsi="Times New Roman" w:cs="Times New Roman"/>
                <w:color w:val="auto"/>
                <w:highlight w:val="none"/>
              </w:rPr>
              <w:t>经计算本项目固定设备噪声对厂界影响贡献值，详见下表。</w:t>
            </w:r>
          </w:p>
          <w:p>
            <w:pPr>
              <w:pStyle w:val="37"/>
              <w:tabs>
                <w:tab w:val="clear" w:pos="420"/>
              </w:tabs>
              <w:rPr>
                <w:rFonts w:hint="default" w:ascii="Times New Roman" w:hAnsi="Times New Roman" w:cs="Times New Roman"/>
                <w:color w:val="auto"/>
                <w:highlight w:val="none"/>
              </w:rPr>
            </w:pPr>
            <w:r>
              <w:rPr>
                <w:rFonts w:hint="default" w:ascii="Times New Roman" w:hAnsi="Times New Roman" w:cs="Times New Roman"/>
                <w:color w:val="auto"/>
                <w:highlight w:val="none"/>
              </w:rPr>
              <w:t>项目主要设备与厂界距离一览表</w:t>
            </w:r>
          </w:p>
          <w:tbl>
            <w:tblPr>
              <w:tblStyle w:val="26"/>
              <w:tblW w:w="8407"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34"/>
              <w:gridCol w:w="623"/>
              <w:gridCol w:w="611"/>
              <w:gridCol w:w="1246"/>
              <w:gridCol w:w="1173"/>
              <w:gridCol w:w="1155"/>
              <w:gridCol w:w="1268"/>
              <w:gridCol w:w="109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68" w:type="dxa"/>
                  <w:gridSpan w:val="3"/>
                  <w:vMerge w:val="restart"/>
                  <w:tcBorders>
                    <w:tl2br w:val="nil"/>
                    <w:tr2bl w:val="nil"/>
                  </w:tcBorders>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噪声源名称</w:t>
                  </w:r>
                </w:p>
              </w:tc>
              <w:tc>
                <w:tcPr>
                  <w:tcW w:w="1246" w:type="dxa"/>
                  <w:vMerge w:val="restart"/>
                  <w:tcBorders>
                    <w:tl2br w:val="nil"/>
                    <w:tr2bl w:val="nil"/>
                  </w:tcBorders>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排放强度</w:t>
                  </w:r>
                  <w:r>
                    <w:rPr>
                      <w:rFonts w:hint="default" w:ascii="Times New Roman" w:hAnsi="Times New Roman" w:cs="Times New Roman"/>
                      <w:color w:val="auto"/>
                      <w:highlight w:val="none"/>
                    </w:rPr>
                    <w:t>dB(A)</w:t>
                  </w:r>
                </w:p>
              </w:tc>
              <w:tc>
                <w:tcPr>
                  <w:tcW w:w="4693" w:type="dxa"/>
                  <w:gridSpan w:val="4"/>
                  <w:tcBorders>
                    <w:tl2br w:val="nil"/>
                    <w:tr2bl w:val="nil"/>
                  </w:tcBorders>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与预测点距离（m）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68" w:type="dxa"/>
                  <w:gridSpan w:val="3"/>
                  <w:vMerge w:val="continue"/>
                  <w:tcBorders>
                    <w:tl2br w:val="nil"/>
                    <w:tr2bl w:val="nil"/>
                  </w:tcBorders>
                  <w:vAlign w:val="center"/>
                </w:tcPr>
                <w:p>
                  <w:pPr>
                    <w:pStyle w:val="41"/>
                    <w:rPr>
                      <w:rFonts w:hint="default" w:ascii="Times New Roman" w:hAnsi="Times New Roman" w:cs="Times New Roman"/>
                      <w:color w:val="auto"/>
                      <w:highlight w:val="none"/>
                    </w:rPr>
                  </w:pPr>
                </w:p>
              </w:tc>
              <w:tc>
                <w:tcPr>
                  <w:tcW w:w="1246" w:type="dxa"/>
                  <w:vMerge w:val="continue"/>
                  <w:tcBorders>
                    <w:tl2br w:val="nil"/>
                    <w:tr2bl w:val="nil"/>
                  </w:tcBorders>
                  <w:vAlign w:val="center"/>
                </w:tcPr>
                <w:p>
                  <w:pPr>
                    <w:pStyle w:val="41"/>
                    <w:rPr>
                      <w:rFonts w:hint="default" w:ascii="Times New Roman" w:hAnsi="Times New Roman" w:cs="Times New Roman"/>
                      <w:color w:val="auto"/>
                      <w:highlight w:val="none"/>
                    </w:rPr>
                  </w:pPr>
                </w:p>
              </w:tc>
              <w:tc>
                <w:tcPr>
                  <w:tcW w:w="1173" w:type="dxa"/>
                  <w:tcBorders>
                    <w:tl2br w:val="nil"/>
                    <w:tr2bl w:val="nil"/>
                  </w:tcBorders>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东南厂界</w:t>
                  </w:r>
                </w:p>
              </w:tc>
              <w:tc>
                <w:tcPr>
                  <w:tcW w:w="1155" w:type="dxa"/>
                  <w:tcBorders>
                    <w:tl2br w:val="nil"/>
                    <w:tr2bl w:val="nil"/>
                  </w:tcBorders>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南厂界</w:t>
                  </w:r>
                </w:p>
              </w:tc>
              <w:tc>
                <w:tcPr>
                  <w:tcW w:w="1268" w:type="dxa"/>
                  <w:tcBorders>
                    <w:tl2br w:val="nil"/>
                    <w:tr2bl w:val="nil"/>
                  </w:tcBorders>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西北厂界</w:t>
                  </w:r>
                </w:p>
              </w:tc>
              <w:tc>
                <w:tcPr>
                  <w:tcW w:w="1097" w:type="dxa"/>
                  <w:tcBorders>
                    <w:tl2br w:val="nil"/>
                    <w:tr2bl w:val="nil"/>
                  </w:tcBorders>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东北厂界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34" w:type="dxa"/>
                  <w:vMerge w:val="restart"/>
                  <w:tcBorders>
                    <w:tl2br w:val="nil"/>
                    <w:tr2bl w:val="nil"/>
                  </w:tcBorders>
                  <w:vAlign w:val="center"/>
                </w:tcPr>
                <w:p>
                  <w:pPr>
                    <w:pStyle w:val="41"/>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室内主要声源</w:t>
                  </w:r>
                </w:p>
              </w:tc>
              <w:tc>
                <w:tcPr>
                  <w:tcW w:w="1234" w:type="dxa"/>
                  <w:gridSpan w:val="2"/>
                  <w:tcBorders>
                    <w:tl2br w:val="nil"/>
                    <w:tr2bl w:val="nil"/>
                  </w:tcBorders>
                  <w:vAlign w:val="center"/>
                </w:tcPr>
                <w:p>
                  <w:pPr>
                    <w:pStyle w:val="41"/>
                    <w:rPr>
                      <w:rFonts w:hint="default" w:ascii="Times New Roman" w:hAnsi="Times New Roman" w:eastAsia="宋体" w:cs="Times New Roman"/>
                      <w:color w:val="auto"/>
                      <w:kern w:val="0"/>
                      <w:szCs w:val="21"/>
                      <w:highlight w:val="none"/>
                      <w:lang w:val="en-US" w:eastAsia="zh-CN"/>
                    </w:rPr>
                  </w:pPr>
                  <w:r>
                    <w:rPr>
                      <w:rFonts w:hint="default" w:ascii="Times New Roman" w:hAnsi="Times New Roman" w:cs="Times New Roman"/>
                      <w:color w:val="auto"/>
                      <w:kern w:val="0"/>
                      <w:szCs w:val="21"/>
                      <w:highlight w:val="none"/>
                      <w:lang w:val="en-US" w:eastAsia="zh-CN"/>
                    </w:rPr>
                    <w:t>燃烧器</w:t>
                  </w:r>
                </w:p>
              </w:tc>
              <w:tc>
                <w:tcPr>
                  <w:tcW w:w="1246" w:type="dxa"/>
                  <w:tcBorders>
                    <w:tl2br w:val="nil"/>
                    <w:tr2bl w:val="nil"/>
                  </w:tcBorders>
                  <w:vAlign w:val="center"/>
                </w:tcPr>
                <w:p>
                  <w:pPr>
                    <w:pStyle w:val="41"/>
                    <w:ind w:left="0" w:leftChars="0" w:firstLine="0" w:firstLineChars="0"/>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54.6</w:t>
                  </w:r>
                </w:p>
              </w:tc>
              <w:tc>
                <w:tcPr>
                  <w:tcW w:w="1173" w:type="dxa"/>
                  <w:tcBorders>
                    <w:tl2br w:val="nil"/>
                    <w:tr2bl w:val="nil"/>
                  </w:tcBorders>
                  <w:vAlign w:val="center"/>
                </w:tcPr>
                <w:p>
                  <w:pPr>
                    <w:pStyle w:val="41"/>
                    <w:rPr>
                      <w:rFonts w:hint="default" w:ascii="Times New Roman" w:hAnsi="Times New Roman" w:eastAsia="宋体" w:cs="Times New Roman"/>
                      <w:color w:val="auto"/>
                      <w:highlight w:val="none"/>
                      <w:lang w:val="en-US" w:eastAsia="zh-CN"/>
                    </w:rPr>
                  </w:pPr>
                  <w:r>
                    <w:rPr>
                      <w:rFonts w:hint="eastAsia" w:cs="Times New Roman"/>
                      <w:color w:val="auto"/>
                      <w:highlight w:val="none"/>
                      <w:lang w:val="en-US" w:eastAsia="zh-CN"/>
                    </w:rPr>
                    <w:t>10</w:t>
                  </w:r>
                </w:p>
              </w:tc>
              <w:tc>
                <w:tcPr>
                  <w:tcW w:w="1155" w:type="dxa"/>
                  <w:tcBorders>
                    <w:tl2br w:val="nil"/>
                    <w:tr2bl w:val="nil"/>
                  </w:tcBorders>
                  <w:vAlign w:val="center"/>
                </w:tcPr>
                <w:p>
                  <w:pPr>
                    <w:pStyle w:val="41"/>
                    <w:rPr>
                      <w:rFonts w:hint="default" w:ascii="Times New Roman" w:hAnsi="Times New Roman" w:eastAsia="宋体" w:cs="Times New Roman"/>
                      <w:color w:val="auto"/>
                      <w:highlight w:val="none"/>
                      <w:lang w:val="en-US" w:eastAsia="zh-CN"/>
                    </w:rPr>
                  </w:pPr>
                  <w:r>
                    <w:rPr>
                      <w:rFonts w:hint="eastAsia" w:cs="Times New Roman"/>
                      <w:color w:val="auto"/>
                      <w:highlight w:val="none"/>
                      <w:lang w:val="en-US" w:eastAsia="zh-CN"/>
                    </w:rPr>
                    <w:t>34.5</w:t>
                  </w:r>
                </w:p>
              </w:tc>
              <w:tc>
                <w:tcPr>
                  <w:tcW w:w="1268" w:type="dxa"/>
                  <w:tcBorders>
                    <w:tl2br w:val="nil"/>
                    <w:tr2bl w:val="nil"/>
                  </w:tcBorders>
                  <w:vAlign w:val="center"/>
                </w:tcPr>
                <w:p>
                  <w:pPr>
                    <w:pStyle w:val="41"/>
                    <w:rPr>
                      <w:rFonts w:hint="default" w:ascii="Times New Roman" w:hAnsi="Times New Roman" w:eastAsia="宋体" w:cs="Times New Roman"/>
                      <w:color w:val="auto"/>
                      <w:highlight w:val="none"/>
                      <w:lang w:val="en-US" w:eastAsia="zh-CN"/>
                    </w:rPr>
                  </w:pPr>
                  <w:r>
                    <w:rPr>
                      <w:rFonts w:hint="eastAsia" w:cs="Times New Roman"/>
                      <w:color w:val="auto"/>
                      <w:highlight w:val="none"/>
                      <w:lang w:val="en-US" w:eastAsia="zh-CN"/>
                    </w:rPr>
                    <w:t>47</w:t>
                  </w:r>
                </w:p>
              </w:tc>
              <w:tc>
                <w:tcPr>
                  <w:tcW w:w="1097" w:type="dxa"/>
                  <w:tcBorders>
                    <w:tl2br w:val="nil"/>
                    <w:tr2bl w:val="nil"/>
                  </w:tcBorders>
                  <w:vAlign w:val="center"/>
                </w:tcPr>
                <w:p>
                  <w:pPr>
                    <w:pStyle w:val="41"/>
                    <w:rPr>
                      <w:rFonts w:hint="default" w:ascii="Times New Roman" w:hAnsi="Times New Roman" w:eastAsia="宋体" w:cs="Times New Roman"/>
                      <w:color w:val="auto"/>
                      <w:highlight w:val="none"/>
                      <w:lang w:val="en-US" w:eastAsia="zh-CN"/>
                    </w:rPr>
                  </w:pPr>
                  <w:r>
                    <w:rPr>
                      <w:rFonts w:hint="eastAsia" w:cs="Times New Roman"/>
                      <w:color w:val="auto"/>
                      <w:highlight w:val="none"/>
                      <w:lang w:val="en-US" w:eastAsia="zh-CN"/>
                    </w:rPr>
                    <w:t>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34" w:type="dxa"/>
                  <w:vMerge w:val="continue"/>
                  <w:tcBorders>
                    <w:tl2br w:val="nil"/>
                    <w:tr2bl w:val="nil"/>
                  </w:tcBorders>
                  <w:vAlign w:val="center"/>
                </w:tcPr>
                <w:p>
                  <w:pPr>
                    <w:pStyle w:val="41"/>
                    <w:rPr>
                      <w:rFonts w:hint="default" w:ascii="Times New Roman" w:hAnsi="Times New Roman" w:cs="Times New Roman"/>
                      <w:color w:val="auto"/>
                      <w:kern w:val="0"/>
                      <w:szCs w:val="21"/>
                      <w:highlight w:val="none"/>
                    </w:rPr>
                  </w:pPr>
                </w:p>
              </w:tc>
              <w:tc>
                <w:tcPr>
                  <w:tcW w:w="1234" w:type="dxa"/>
                  <w:gridSpan w:val="2"/>
                  <w:tcBorders>
                    <w:tl2br w:val="nil"/>
                    <w:tr2bl w:val="nil"/>
                  </w:tcBorders>
                  <w:vAlign w:val="center"/>
                </w:tcPr>
                <w:p>
                  <w:pPr>
                    <w:pStyle w:val="41"/>
                    <w:ind w:left="0" w:leftChars="0" w:firstLine="0" w:firstLineChars="0"/>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cs="Times New Roman"/>
                      <w:color w:val="auto"/>
                      <w:kern w:val="0"/>
                      <w:szCs w:val="21"/>
                      <w:highlight w:val="none"/>
                      <w:lang w:val="en-US" w:eastAsia="zh-CN"/>
                    </w:rPr>
                    <w:t>燃烧器</w:t>
                  </w:r>
                </w:p>
              </w:tc>
              <w:tc>
                <w:tcPr>
                  <w:tcW w:w="1246" w:type="dxa"/>
                  <w:tcBorders>
                    <w:tl2br w:val="nil"/>
                    <w:tr2bl w:val="nil"/>
                  </w:tcBorders>
                  <w:vAlign w:val="center"/>
                </w:tcPr>
                <w:p>
                  <w:pPr>
                    <w:pStyle w:val="41"/>
                    <w:ind w:left="0" w:leftChars="0" w:firstLine="0" w:firstLineChars="0"/>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54.6</w:t>
                  </w:r>
                </w:p>
              </w:tc>
              <w:tc>
                <w:tcPr>
                  <w:tcW w:w="1173" w:type="dxa"/>
                  <w:tcBorders>
                    <w:tl2br w:val="nil"/>
                    <w:tr2bl w:val="nil"/>
                  </w:tcBorders>
                  <w:vAlign w:val="center"/>
                </w:tcPr>
                <w:p>
                  <w:pPr>
                    <w:pStyle w:val="41"/>
                    <w:ind w:left="0" w:leftChars="0" w:firstLine="0" w:firstLineChars="0"/>
                    <w:rPr>
                      <w:rFonts w:hint="default" w:ascii="Times New Roman" w:hAnsi="Times New Roman" w:eastAsia="宋体" w:cs="Times New Roman"/>
                      <w:color w:val="auto"/>
                      <w:highlight w:val="none"/>
                      <w:lang w:val="en-US" w:eastAsia="zh-CN"/>
                    </w:rPr>
                  </w:pPr>
                  <w:r>
                    <w:rPr>
                      <w:rFonts w:hint="eastAsia" w:cs="Times New Roman"/>
                      <w:color w:val="auto"/>
                      <w:highlight w:val="none"/>
                      <w:lang w:val="en-US" w:eastAsia="zh-CN"/>
                    </w:rPr>
                    <w:t>10</w:t>
                  </w:r>
                </w:p>
              </w:tc>
              <w:tc>
                <w:tcPr>
                  <w:tcW w:w="1155" w:type="dxa"/>
                  <w:tcBorders>
                    <w:tl2br w:val="nil"/>
                    <w:tr2bl w:val="nil"/>
                  </w:tcBorders>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eastAsia" w:cs="Times New Roman"/>
                      <w:color w:val="auto"/>
                      <w:highlight w:val="none"/>
                      <w:lang w:val="en-US" w:eastAsia="zh-CN"/>
                    </w:rPr>
                    <w:t>34.5</w:t>
                  </w:r>
                </w:p>
              </w:tc>
              <w:tc>
                <w:tcPr>
                  <w:tcW w:w="1268" w:type="dxa"/>
                  <w:tcBorders>
                    <w:tl2br w:val="nil"/>
                    <w:tr2bl w:val="nil"/>
                  </w:tcBorders>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eastAsia" w:cs="Times New Roman"/>
                      <w:color w:val="auto"/>
                      <w:highlight w:val="none"/>
                      <w:lang w:val="en-US" w:eastAsia="zh-CN"/>
                    </w:rPr>
                    <w:t>47</w:t>
                  </w:r>
                </w:p>
              </w:tc>
              <w:tc>
                <w:tcPr>
                  <w:tcW w:w="1097" w:type="dxa"/>
                  <w:tcBorders>
                    <w:tl2br w:val="nil"/>
                    <w:tr2bl w:val="nil"/>
                  </w:tcBorders>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eastAsia" w:cs="Times New Roman"/>
                      <w:color w:val="auto"/>
                      <w:highlight w:val="none"/>
                      <w:lang w:val="en-US" w:eastAsia="zh-CN"/>
                    </w:rPr>
                    <w:t>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34" w:type="dxa"/>
                  <w:vMerge w:val="continue"/>
                  <w:tcBorders>
                    <w:tl2br w:val="nil"/>
                    <w:tr2bl w:val="nil"/>
                  </w:tcBorders>
                  <w:vAlign w:val="center"/>
                </w:tcPr>
                <w:p>
                  <w:pPr>
                    <w:pStyle w:val="41"/>
                    <w:rPr>
                      <w:rFonts w:hint="default" w:ascii="Times New Roman" w:hAnsi="Times New Roman" w:cs="Times New Roman"/>
                      <w:color w:val="auto"/>
                      <w:kern w:val="0"/>
                      <w:szCs w:val="21"/>
                      <w:highlight w:val="none"/>
                    </w:rPr>
                  </w:pPr>
                </w:p>
              </w:tc>
              <w:tc>
                <w:tcPr>
                  <w:tcW w:w="1234" w:type="dxa"/>
                  <w:gridSpan w:val="2"/>
                  <w:tcBorders>
                    <w:tl2br w:val="nil"/>
                    <w:tr2bl w:val="nil"/>
                  </w:tcBorders>
                  <w:vAlign w:val="center"/>
                </w:tcPr>
                <w:p>
                  <w:pPr>
                    <w:pStyle w:val="41"/>
                    <w:rPr>
                      <w:rFonts w:hint="default" w:ascii="Times New Roman" w:hAnsi="Times New Roman" w:eastAsia="宋体" w:cs="Times New Roman"/>
                      <w:color w:val="auto"/>
                      <w:kern w:val="0"/>
                      <w:szCs w:val="21"/>
                      <w:highlight w:val="none"/>
                      <w:lang w:val="en-US" w:eastAsia="zh-CN"/>
                    </w:rPr>
                  </w:pPr>
                  <w:r>
                    <w:rPr>
                      <w:rFonts w:hint="default" w:ascii="Times New Roman" w:hAnsi="Times New Roman" w:cs="Times New Roman"/>
                      <w:color w:val="auto"/>
                      <w:kern w:val="0"/>
                      <w:szCs w:val="21"/>
                      <w:highlight w:val="none"/>
                      <w:lang w:val="en-US" w:eastAsia="zh-CN"/>
                    </w:rPr>
                    <w:t>鼓风机</w:t>
                  </w:r>
                </w:p>
              </w:tc>
              <w:tc>
                <w:tcPr>
                  <w:tcW w:w="1246" w:type="dxa"/>
                  <w:tcBorders>
                    <w:tl2br w:val="nil"/>
                    <w:tr2bl w:val="nil"/>
                  </w:tcBorders>
                  <w:vAlign w:val="center"/>
                </w:tcPr>
                <w:p>
                  <w:pPr>
                    <w:pStyle w:val="41"/>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59.6</w:t>
                  </w:r>
                </w:p>
              </w:tc>
              <w:tc>
                <w:tcPr>
                  <w:tcW w:w="1173" w:type="dxa"/>
                  <w:tcBorders>
                    <w:tl2br w:val="nil"/>
                    <w:tr2bl w:val="nil"/>
                  </w:tcBorders>
                  <w:vAlign w:val="center"/>
                </w:tcPr>
                <w:p>
                  <w:pPr>
                    <w:pStyle w:val="41"/>
                    <w:ind w:left="0" w:leftChars="0" w:firstLine="0" w:firstLineChars="0"/>
                    <w:rPr>
                      <w:rFonts w:hint="default" w:ascii="Times New Roman" w:hAnsi="Times New Roman" w:cs="Times New Roman"/>
                      <w:color w:val="auto"/>
                      <w:highlight w:val="none"/>
                    </w:rPr>
                  </w:pPr>
                  <w:r>
                    <w:rPr>
                      <w:rFonts w:hint="eastAsia" w:cs="Times New Roman"/>
                      <w:color w:val="auto"/>
                      <w:highlight w:val="none"/>
                      <w:lang w:val="en-US" w:eastAsia="zh-CN"/>
                    </w:rPr>
                    <w:t>10</w:t>
                  </w:r>
                </w:p>
              </w:tc>
              <w:tc>
                <w:tcPr>
                  <w:tcW w:w="1155" w:type="dxa"/>
                  <w:tcBorders>
                    <w:tl2br w:val="nil"/>
                    <w:tr2bl w:val="nil"/>
                  </w:tcBorders>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eastAsia" w:cs="Times New Roman"/>
                      <w:color w:val="auto"/>
                      <w:highlight w:val="none"/>
                      <w:lang w:val="en-US" w:eastAsia="zh-CN"/>
                    </w:rPr>
                    <w:t>34.5</w:t>
                  </w:r>
                </w:p>
              </w:tc>
              <w:tc>
                <w:tcPr>
                  <w:tcW w:w="1268" w:type="dxa"/>
                  <w:tcBorders>
                    <w:tl2br w:val="nil"/>
                    <w:tr2bl w:val="nil"/>
                  </w:tcBorders>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eastAsia" w:cs="Times New Roman"/>
                      <w:color w:val="auto"/>
                      <w:highlight w:val="none"/>
                      <w:lang w:val="en-US" w:eastAsia="zh-CN"/>
                    </w:rPr>
                    <w:t>47</w:t>
                  </w:r>
                </w:p>
              </w:tc>
              <w:tc>
                <w:tcPr>
                  <w:tcW w:w="1097" w:type="dxa"/>
                  <w:tcBorders>
                    <w:tl2br w:val="nil"/>
                    <w:tr2bl w:val="nil"/>
                  </w:tcBorders>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eastAsia" w:cs="Times New Roman"/>
                      <w:color w:val="auto"/>
                      <w:highlight w:val="none"/>
                      <w:lang w:val="en-US" w:eastAsia="zh-CN"/>
                    </w:rPr>
                    <w:t>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34" w:type="dxa"/>
                  <w:vMerge w:val="continue"/>
                  <w:tcBorders>
                    <w:tl2br w:val="nil"/>
                    <w:tr2bl w:val="nil"/>
                  </w:tcBorders>
                  <w:vAlign w:val="center"/>
                </w:tcPr>
                <w:p>
                  <w:pPr>
                    <w:pStyle w:val="41"/>
                    <w:rPr>
                      <w:rFonts w:hint="default" w:ascii="Times New Roman" w:hAnsi="Times New Roman" w:cs="Times New Roman"/>
                      <w:color w:val="auto"/>
                      <w:kern w:val="0"/>
                      <w:szCs w:val="21"/>
                      <w:highlight w:val="none"/>
                    </w:rPr>
                  </w:pPr>
                </w:p>
              </w:tc>
              <w:tc>
                <w:tcPr>
                  <w:tcW w:w="1234" w:type="dxa"/>
                  <w:gridSpan w:val="2"/>
                  <w:tcBorders>
                    <w:tl2br w:val="nil"/>
                    <w:tr2bl w:val="nil"/>
                  </w:tcBorders>
                  <w:vAlign w:val="center"/>
                </w:tcPr>
                <w:p>
                  <w:pPr>
                    <w:pStyle w:val="41"/>
                    <w:ind w:left="0" w:leftChars="0" w:firstLine="0" w:firstLineChars="0"/>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cs="Times New Roman"/>
                      <w:color w:val="auto"/>
                      <w:kern w:val="0"/>
                      <w:szCs w:val="21"/>
                      <w:highlight w:val="none"/>
                      <w:lang w:val="en-US" w:eastAsia="zh-CN"/>
                    </w:rPr>
                    <w:t>鼓风机</w:t>
                  </w:r>
                </w:p>
              </w:tc>
              <w:tc>
                <w:tcPr>
                  <w:tcW w:w="1246" w:type="dxa"/>
                  <w:tcBorders>
                    <w:tl2br w:val="nil"/>
                    <w:tr2bl w:val="nil"/>
                  </w:tcBorders>
                  <w:vAlign w:val="center"/>
                </w:tcPr>
                <w:p>
                  <w:pPr>
                    <w:pStyle w:val="41"/>
                    <w:ind w:left="0" w:leftChars="0" w:firstLine="0" w:firstLineChars="0"/>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Cs w:val="21"/>
                      <w:highlight w:val="none"/>
                      <w:lang w:val="en-US" w:eastAsia="zh-CN"/>
                    </w:rPr>
                    <w:t>59.6</w:t>
                  </w:r>
                </w:p>
              </w:tc>
              <w:tc>
                <w:tcPr>
                  <w:tcW w:w="1173" w:type="dxa"/>
                  <w:tcBorders>
                    <w:tl2br w:val="nil"/>
                    <w:tr2bl w:val="nil"/>
                  </w:tcBorders>
                  <w:vAlign w:val="center"/>
                </w:tcPr>
                <w:p>
                  <w:pPr>
                    <w:pStyle w:val="41"/>
                    <w:ind w:left="0" w:leftChars="0" w:firstLine="0" w:firstLineChars="0"/>
                    <w:rPr>
                      <w:rFonts w:hint="default" w:ascii="Times New Roman" w:hAnsi="Times New Roman" w:cs="Times New Roman"/>
                      <w:color w:val="auto"/>
                      <w:highlight w:val="none"/>
                    </w:rPr>
                  </w:pPr>
                  <w:r>
                    <w:rPr>
                      <w:rFonts w:hint="eastAsia" w:cs="Times New Roman"/>
                      <w:color w:val="auto"/>
                      <w:highlight w:val="none"/>
                      <w:lang w:val="en-US" w:eastAsia="zh-CN"/>
                    </w:rPr>
                    <w:t>10</w:t>
                  </w:r>
                </w:p>
              </w:tc>
              <w:tc>
                <w:tcPr>
                  <w:tcW w:w="1155" w:type="dxa"/>
                  <w:tcBorders>
                    <w:tl2br w:val="nil"/>
                    <w:tr2bl w:val="nil"/>
                  </w:tcBorders>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eastAsia" w:cs="Times New Roman"/>
                      <w:color w:val="auto"/>
                      <w:highlight w:val="none"/>
                      <w:lang w:val="en-US" w:eastAsia="zh-CN"/>
                    </w:rPr>
                    <w:t>34.5</w:t>
                  </w:r>
                </w:p>
              </w:tc>
              <w:tc>
                <w:tcPr>
                  <w:tcW w:w="1268" w:type="dxa"/>
                  <w:tcBorders>
                    <w:tl2br w:val="nil"/>
                    <w:tr2bl w:val="nil"/>
                  </w:tcBorders>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eastAsia" w:cs="Times New Roman"/>
                      <w:color w:val="auto"/>
                      <w:highlight w:val="none"/>
                      <w:lang w:val="en-US" w:eastAsia="zh-CN"/>
                    </w:rPr>
                    <w:t>47</w:t>
                  </w:r>
                </w:p>
              </w:tc>
              <w:tc>
                <w:tcPr>
                  <w:tcW w:w="1097" w:type="dxa"/>
                  <w:tcBorders>
                    <w:tl2br w:val="nil"/>
                    <w:tr2bl w:val="nil"/>
                  </w:tcBorders>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eastAsia" w:cs="Times New Roman"/>
                      <w:color w:val="auto"/>
                      <w:highlight w:val="none"/>
                      <w:lang w:val="en-US" w:eastAsia="zh-CN"/>
                    </w:rPr>
                    <w:t>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34" w:type="dxa"/>
                  <w:vMerge w:val="continue"/>
                  <w:tcBorders>
                    <w:tl2br w:val="nil"/>
                    <w:tr2bl w:val="nil"/>
                  </w:tcBorders>
                  <w:vAlign w:val="center"/>
                </w:tcPr>
                <w:p>
                  <w:pPr>
                    <w:pStyle w:val="41"/>
                    <w:rPr>
                      <w:rFonts w:hint="default" w:ascii="Times New Roman" w:hAnsi="Times New Roman" w:cs="Times New Roman"/>
                      <w:color w:val="auto"/>
                      <w:kern w:val="0"/>
                      <w:szCs w:val="21"/>
                      <w:highlight w:val="none"/>
                    </w:rPr>
                  </w:pPr>
                </w:p>
              </w:tc>
              <w:tc>
                <w:tcPr>
                  <w:tcW w:w="1234" w:type="dxa"/>
                  <w:gridSpan w:val="2"/>
                  <w:tcBorders>
                    <w:tl2br w:val="nil"/>
                    <w:tr2bl w:val="nil"/>
                  </w:tcBorders>
                  <w:vAlign w:val="center"/>
                </w:tcPr>
                <w:p>
                  <w:pPr>
                    <w:pStyle w:val="41"/>
                    <w:rPr>
                      <w:rFonts w:hint="default" w:ascii="Times New Roman" w:hAnsi="Times New Roman" w:eastAsia="宋体" w:cs="Times New Roman"/>
                      <w:color w:val="auto"/>
                      <w:kern w:val="0"/>
                      <w:szCs w:val="21"/>
                      <w:highlight w:val="none"/>
                      <w:lang w:val="en-US" w:eastAsia="zh-CN"/>
                    </w:rPr>
                  </w:pPr>
                  <w:r>
                    <w:rPr>
                      <w:rFonts w:hint="default" w:ascii="Times New Roman" w:hAnsi="Times New Roman" w:cs="Times New Roman"/>
                      <w:color w:val="auto"/>
                      <w:kern w:val="0"/>
                      <w:szCs w:val="21"/>
                      <w:highlight w:val="none"/>
                      <w:lang w:val="en-US" w:eastAsia="zh-CN"/>
                    </w:rPr>
                    <w:t>给水泵</w:t>
                  </w:r>
                </w:p>
              </w:tc>
              <w:tc>
                <w:tcPr>
                  <w:tcW w:w="1246" w:type="dxa"/>
                  <w:tcBorders>
                    <w:tl2br w:val="nil"/>
                    <w:tr2bl w:val="nil"/>
                  </w:tcBorders>
                  <w:vAlign w:val="center"/>
                </w:tcPr>
                <w:p>
                  <w:pPr>
                    <w:pStyle w:val="41"/>
                    <w:ind w:left="0" w:leftChars="0" w:firstLine="0" w:firstLineChars="0"/>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54.6</w:t>
                  </w:r>
                </w:p>
              </w:tc>
              <w:tc>
                <w:tcPr>
                  <w:tcW w:w="1173" w:type="dxa"/>
                  <w:tcBorders>
                    <w:tl2br w:val="nil"/>
                    <w:tr2bl w:val="nil"/>
                  </w:tcBorders>
                  <w:vAlign w:val="center"/>
                </w:tcPr>
                <w:p>
                  <w:pPr>
                    <w:pStyle w:val="41"/>
                    <w:ind w:left="0" w:leftChars="0" w:firstLine="0" w:firstLineChars="0"/>
                    <w:rPr>
                      <w:rFonts w:hint="default" w:ascii="Times New Roman" w:hAnsi="Times New Roman" w:cs="Times New Roman"/>
                      <w:color w:val="auto"/>
                      <w:highlight w:val="none"/>
                    </w:rPr>
                  </w:pPr>
                  <w:r>
                    <w:rPr>
                      <w:rFonts w:hint="eastAsia" w:cs="Times New Roman"/>
                      <w:color w:val="auto"/>
                      <w:highlight w:val="none"/>
                      <w:lang w:val="en-US" w:eastAsia="zh-CN"/>
                    </w:rPr>
                    <w:t>10</w:t>
                  </w:r>
                </w:p>
              </w:tc>
              <w:tc>
                <w:tcPr>
                  <w:tcW w:w="1155" w:type="dxa"/>
                  <w:tcBorders>
                    <w:tl2br w:val="nil"/>
                    <w:tr2bl w:val="nil"/>
                  </w:tcBorders>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eastAsia" w:cs="Times New Roman"/>
                      <w:color w:val="auto"/>
                      <w:highlight w:val="none"/>
                      <w:lang w:val="en-US" w:eastAsia="zh-CN"/>
                    </w:rPr>
                    <w:t>34.5</w:t>
                  </w:r>
                </w:p>
              </w:tc>
              <w:tc>
                <w:tcPr>
                  <w:tcW w:w="1268" w:type="dxa"/>
                  <w:tcBorders>
                    <w:tl2br w:val="nil"/>
                    <w:tr2bl w:val="nil"/>
                  </w:tcBorders>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eastAsia" w:cs="Times New Roman"/>
                      <w:color w:val="auto"/>
                      <w:highlight w:val="none"/>
                      <w:lang w:val="en-US" w:eastAsia="zh-CN"/>
                    </w:rPr>
                    <w:t>47</w:t>
                  </w:r>
                </w:p>
              </w:tc>
              <w:tc>
                <w:tcPr>
                  <w:tcW w:w="1097" w:type="dxa"/>
                  <w:tcBorders>
                    <w:tl2br w:val="nil"/>
                    <w:tr2bl w:val="nil"/>
                  </w:tcBorders>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eastAsia" w:cs="Times New Roman"/>
                      <w:color w:val="auto"/>
                      <w:highlight w:val="none"/>
                      <w:lang w:val="en-US" w:eastAsia="zh-CN"/>
                    </w:rPr>
                    <w:t>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34" w:type="dxa"/>
                  <w:vMerge w:val="continue"/>
                  <w:tcBorders>
                    <w:tl2br w:val="nil"/>
                    <w:tr2bl w:val="nil"/>
                  </w:tcBorders>
                  <w:vAlign w:val="center"/>
                </w:tcPr>
                <w:p>
                  <w:pPr>
                    <w:pStyle w:val="41"/>
                    <w:rPr>
                      <w:rFonts w:hint="default" w:ascii="Times New Roman" w:hAnsi="Times New Roman" w:cs="Times New Roman"/>
                      <w:color w:val="auto"/>
                      <w:kern w:val="0"/>
                      <w:szCs w:val="21"/>
                      <w:highlight w:val="none"/>
                    </w:rPr>
                  </w:pPr>
                </w:p>
              </w:tc>
              <w:tc>
                <w:tcPr>
                  <w:tcW w:w="1234" w:type="dxa"/>
                  <w:gridSpan w:val="2"/>
                  <w:tcBorders>
                    <w:tl2br w:val="nil"/>
                    <w:tr2bl w:val="nil"/>
                  </w:tcBorders>
                  <w:vAlign w:val="center"/>
                </w:tcPr>
                <w:p>
                  <w:pPr>
                    <w:pStyle w:val="41"/>
                    <w:rPr>
                      <w:rFonts w:hint="default" w:ascii="Times New Roman" w:hAnsi="Times New Roman" w:eastAsia="宋体" w:cs="Times New Roman"/>
                      <w:color w:val="auto"/>
                      <w:kern w:val="0"/>
                      <w:szCs w:val="21"/>
                      <w:highlight w:val="none"/>
                      <w:lang w:val="en-US" w:eastAsia="zh-CN"/>
                    </w:rPr>
                  </w:pPr>
                  <w:r>
                    <w:rPr>
                      <w:rFonts w:hint="default" w:ascii="Times New Roman" w:hAnsi="Times New Roman" w:cs="Times New Roman"/>
                      <w:color w:val="auto"/>
                      <w:kern w:val="0"/>
                      <w:szCs w:val="21"/>
                      <w:highlight w:val="none"/>
                      <w:lang w:val="en-US" w:eastAsia="zh-CN"/>
                    </w:rPr>
                    <w:t>给水泵</w:t>
                  </w:r>
                </w:p>
              </w:tc>
              <w:tc>
                <w:tcPr>
                  <w:tcW w:w="1246" w:type="dxa"/>
                  <w:tcBorders>
                    <w:tl2br w:val="nil"/>
                    <w:tr2bl w:val="nil"/>
                  </w:tcBorders>
                  <w:vAlign w:val="center"/>
                </w:tcPr>
                <w:p>
                  <w:pPr>
                    <w:pStyle w:val="41"/>
                    <w:ind w:left="0" w:leftChars="0" w:firstLine="0" w:firstLineChars="0"/>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54.6</w:t>
                  </w:r>
                </w:p>
              </w:tc>
              <w:tc>
                <w:tcPr>
                  <w:tcW w:w="1173" w:type="dxa"/>
                  <w:tcBorders>
                    <w:tl2br w:val="nil"/>
                    <w:tr2bl w:val="nil"/>
                  </w:tcBorders>
                  <w:vAlign w:val="center"/>
                </w:tcPr>
                <w:p>
                  <w:pPr>
                    <w:pStyle w:val="41"/>
                    <w:ind w:left="0" w:leftChars="0" w:firstLine="0" w:firstLineChars="0"/>
                    <w:rPr>
                      <w:rFonts w:hint="default" w:ascii="Times New Roman" w:hAnsi="Times New Roman" w:cs="Times New Roman"/>
                      <w:color w:val="auto"/>
                      <w:highlight w:val="none"/>
                    </w:rPr>
                  </w:pPr>
                  <w:r>
                    <w:rPr>
                      <w:rFonts w:hint="eastAsia" w:cs="Times New Roman"/>
                      <w:color w:val="auto"/>
                      <w:highlight w:val="none"/>
                      <w:lang w:val="en-US" w:eastAsia="zh-CN"/>
                    </w:rPr>
                    <w:t>10</w:t>
                  </w:r>
                </w:p>
              </w:tc>
              <w:tc>
                <w:tcPr>
                  <w:tcW w:w="1155" w:type="dxa"/>
                  <w:tcBorders>
                    <w:tl2br w:val="nil"/>
                    <w:tr2bl w:val="nil"/>
                  </w:tcBorders>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eastAsia" w:cs="Times New Roman"/>
                      <w:color w:val="auto"/>
                      <w:highlight w:val="none"/>
                      <w:lang w:val="en-US" w:eastAsia="zh-CN"/>
                    </w:rPr>
                    <w:t>34.5</w:t>
                  </w:r>
                </w:p>
              </w:tc>
              <w:tc>
                <w:tcPr>
                  <w:tcW w:w="1268" w:type="dxa"/>
                  <w:tcBorders>
                    <w:tl2br w:val="nil"/>
                    <w:tr2bl w:val="nil"/>
                  </w:tcBorders>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eastAsia" w:cs="Times New Roman"/>
                      <w:color w:val="auto"/>
                      <w:highlight w:val="none"/>
                      <w:lang w:val="en-US" w:eastAsia="zh-CN"/>
                    </w:rPr>
                    <w:t>47</w:t>
                  </w:r>
                </w:p>
              </w:tc>
              <w:tc>
                <w:tcPr>
                  <w:tcW w:w="1097" w:type="dxa"/>
                  <w:tcBorders>
                    <w:tl2br w:val="nil"/>
                    <w:tr2bl w:val="nil"/>
                  </w:tcBorders>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eastAsia" w:cs="Times New Roman"/>
                      <w:color w:val="auto"/>
                      <w:highlight w:val="none"/>
                      <w:lang w:val="en-US" w:eastAsia="zh-CN"/>
                    </w:rPr>
                    <w:t>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14" w:type="dxa"/>
                  <w:gridSpan w:val="4"/>
                  <w:tcBorders>
                    <w:tl2br w:val="nil"/>
                    <w:tr2bl w:val="nil"/>
                  </w:tcBorders>
                  <w:vAlign w:val="center"/>
                </w:tcPr>
                <w:p>
                  <w:pPr>
                    <w:pStyle w:val="41"/>
                    <w:rPr>
                      <w:rFonts w:hint="eastAsia" w:ascii="Times New Roman" w:hAnsi="Times New Roman" w:eastAsia="宋体" w:cs="Times New Roman"/>
                      <w:b w:val="0"/>
                      <w:bCs w:val="0"/>
                      <w:color w:val="auto"/>
                      <w:szCs w:val="21"/>
                      <w:highlight w:val="none"/>
                      <w:lang w:val="en-US" w:eastAsia="zh-CN"/>
                    </w:rPr>
                  </w:pPr>
                  <w:r>
                    <w:rPr>
                      <w:rFonts w:hint="default" w:ascii="Times New Roman" w:hAnsi="Times New Roman" w:cs="Times New Roman"/>
                      <w:b w:val="0"/>
                      <w:bCs w:val="0"/>
                      <w:color w:val="auto"/>
                      <w:kern w:val="0"/>
                      <w:szCs w:val="21"/>
                      <w:highlight w:val="none"/>
                    </w:rPr>
                    <w:t>叠加后贡献值</w:t>
                  </w:r>
                  <w:r>
                    <w:rPr>
                      <w:rFonts w:hint="eastAsia"/>
                      <w:b w:val="0"/>
                      <w:bCs w:val="0"/>
                      <w:color w:val="auto"/>
                      <w:lang w:val="en-US" w:eastAsia="zh-CN"/>
                    </w:rPr>
                    <w:t>dB（A）</w:t>
                  </w:r>
                </w:p>
              </w:tc>
              <w:tc>
                <w:tcPr>
                  <w:tcW w:w="1173" w:type="dxa"/>
                  <w:tcBorders>
                    <w:tl2br w:val="nil"/>
                    <w:tr2bl w:val="nil"/>
                  </w:tcBorders>
                  <w:vAlign w:val="center"/>
                </w:tcPr>
                <w:p>
                  <w:pPr>
                    <w:pStyle w:val="41"/>
                    <w:rPr>
                      <w:rFonts w:hint="default" w:ascii="Times New Roman" w:hAnsi="Times New Roman" w:eastAsia="宋体" w:cs="Times New Roman"/>
                      <w:b w:val="0"/>
                      <w:bCs w:val="0"/>
                      <w:color w:val="auto"/>
                      <w:highlight w:val="none"/>
                      <w:lang w:val="en-US" w:eastAsia="zh-CN"/>
                    </w:rPr>
                  </w:pPr>
                  <w:r>
                    <w:rPr>
                      <w:rFonts w:hint="eastAsia" w:cs="Times New Roman"/>
                      <w:b w:val="0"/>
                      <w:bCs w:val="0"/>
                      <w:color w:val="auto"/>
                      <w:highlight w:val="none"/>
                      <w:lang w:val="en-US" w:eastAsia="zh-CN"/>
                    </w:rPr>
                    <w:t>44.7</w:t>
                  </w:r>
                </w:p>
              </w:tc>
              <w:tc>
                <w:tcPr>
                  <w:tcW w:w="1155" w:type="dxa"/>
                  <w:tcBorders>
                    <w:tl2br w:val="nil"/>
                    <w:tr2bl w:val="nil"/>
                  </w:tcBorders>
                  <w:vAlign w:val="center"/>
                </w:tcPr>
                <w:p>
                  <w:pPr>
                    <w:pStyle w:val="41"/>
                    <w:rPr>
                      <w:rFonts w:hint="default" w:ascii="Times New Roman" w:hAnsi="Times New Roman" w:eastAsia="宋体" w:cs="Times New Roman"/>
                      <w:b w:val="0"/>
                      <w:bCs w:val="0"/>
                      <w:color w:val="auto"/>
                      <w:highlight w:val="none"/>
                      <w:lang w:val="en-US" w:eastAsia="zh-CN"/>
                    </w:rPr>
                  </w:pPr>
                  <w:r>
                    <w:rPr>
                      <w:rFonts w:hint="eastAsia" w:cs="Times New Roman"/>
                      <w:b w:val="0"/>
                      <w:bCs w:val="0"/>
                      <w:color w:val="auto"/>
                      <w:highlight w:val="none"/>
                      <w:lang w:val="en-US" w:eastAsia="zh-CN"/>
                    </w:rPr>
                    <w:t>34</w:t>
                  </w:r>
                </w:p>
              </w:tc>
              <w:tc>
                <w:tcPr>
                  <w:tcW w:w="1268" w:type="dxa"/>
                  <w:tcBorders>
                    <w:tl2br w:val="nil"/>
                    <w:tr2bl w:val="nil"/>
                  </w:tcBorders>
                  <w:vAlign w:val="center"/>
                </w:tcPr>
                <w:p>
                  <w:pPr>
                    <w:pStyle w:val="41"/>
                    <w:rPr>
                      <w:rFonts w:hint="default" w:ascii="Times New Roman" w:hAnsi="Times New Roman" w:eastAsia="宋体" w:cs="Times New Roman"/>
                      <w:b w:val="0"/>
                      <w:bCs w:val="0"/>
                      <w:color w:val="auto"/>
                      <w:highlight w:val="none"/>
                      <w:lang w:val="en-US" w:eastAsia="zh-CN"/>
                    </w:rPr>
                  </w:pPr>
                  <w:r>
                    <w:rPr>
                      <w:rFonts w:hint="eastAsia" w:cs="Times New Roman"/>
                      <w:b w:val="0"/>
                      <w:bCs w:val="0"/>
                      <w:color w:val="auto"/>
                      <w:highlight w:val="none"/>
                      <w:lang w:val="en-US" w:eastAsia="zh-CN"/>
                    </w:rPr>
                    <w:t>31</w:t>
                  </w:r>
                </w:p>
              </w:tc>
              <w:tc>
                <w:tcPr>
                  <w:tcW w:w="1097" w:type="dxa"/>
                  <w:tcBorders>
                    <w:tl2br w:val="nil"/>
                    <w:tr2bl w:val="nil"/>
                  </w:tcBorders>
                  <w:vAlign w:val="center"/>
                </w:tcPr>
                <w:p>
                  <w:pPr>
                    <w:pStyle w:val="41"/>
                    <w:rPr>
                      <w:rFonts w:hint="default" w:ascii="Times New Roman" w:hAnsi="Times New Roman" w:eastAsia="宋体" w:cs="Times New Roman"/>
                      <w:b w:val="0"/>
                      <w:bCs w:val="0"/>
                      <w:color w:val="auto"/>
                      <w:highlight w:val="none"/>
                      <w:lang w:val="en-US" w:eastAsia="zh-CN"/>
                    </w:rPr>
                  </w:pPr>
                  <w:r>
                    <w:rPr>
                      <w:rFonts w:hint="eastAsia" w:cs="Times New Roman"/>
                      <w:b w:val="0"/>
                      <w:bCs w:val="0"/>
                      <w:color w:val="auto"/>
                      <w:highlight w:val="none"/>
                      <w:lang w:val="en-US" w:eastAsia="zh-CN"/>
                    </w:rPr>
                    <w:t>40.7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57" w:type="dxa"/>
                  <w:gridSpan w:val="2"/>
                  <w:vMerge w:val="restart"/>
                  <w:tcBorders>
                    <w:tl2br w:val="nil"/>
                    <w:tr2bl w:val="nil"/>
                  </w:tcBorders>
                  <w:vAlign w:val="center"/>
                </w:tcPr>
                <w:p>
                  <w:pPr>
                    <w:pStyle w:val="41"/>
                    <w:ind w:left="0" w:leftChars="0" w:firstLine="0" w:firstLineChars="0"/>
                    <w:rPr>
                      <w:rFonts w:hint="eastAsia" w:cs="Times New Roman"/>
                      <w:b w:val="0"/>
                      <w:bCs w:val="0"/>
                      <w:color w:val="auto"/>
                      <w:kern w:val="0"/>
                      <w:szCs w:val="21"/>
                      <w:highlight w:val="none"/>
                      <w:lang w:val="en-US" w:eastAsia="zh-CN"/>
                    </w:rPr>
                  </w:pPr>
                  <w:r>
                    <w:rPr>
                      <w:rFonts w:hint="eastAsia" w:cs="Times New Roman"/>
                      <w:b w:val="0"/>
                      <w:bCs w:val="0"/>
                      <w:color w:val="auto"/>
                      <w:kern w:val="0"/>
                      <w:szCs w:val="21"/>
                      <w:highlight w:val="none"/>
                      <w:lang w:val="en-US" w:eastAsia="zh-CN"/>
                    </w:rPr>
                    <w:t>现状背景值</w:t>
                  </w:r>
                </w:p>
              </w:tc>
              <w:tc>
                <w:tcPr>
                  <w:tcW w:w="1857" w:type="dxa"/>
                  <w:gridSpan w:val="2"/>
                  <w:tcBorders>
                    <w:tl2br w:val="nil"/>
                    <w:tr2bl w:val="nil"/>
                  </w:tcBorders>
                  <w:vAlign w:val="center"/>
                </w:tcPr>
                <w:p>
                  <w:pPr>
                    <w:pStyle w:val="41"/>
                    <w:ind w:left="0" w:leftChars="0" w:firstLine="0" w:firstLineChars="0"/>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cs="Times New Roman"/>
                      <w:color w:val="auto"/>
                      <w:szCs w:val="21"/>
                      <w:highlight w:val="none"/>
                    </w:rPr>
                    <w:t>昼间</w:t>
                  </w:r>
                  <w:r>
                    <w:rPr>
                      <w:rFonts w:hint="eastAsia" w:cs="Times New Roman"/>
                      <w:color w:val="auto"/>
                      <w:szCs w:val="21"/>
                      <w:highlight w:val="none"/>
                      <w:lang w:eastAsia="zh-CN"/>
                    </w:rPr>
                    <w:t>（</w:t>
                  </w:r>
                  <w:r>
                    <w:rPr>
                      <w:rFonts w:hint="default" w:ascii="Times New Roman" w:hAnsi="Times New Roman" w:cs="Times New Roman"/>
                      <w:color w:val="auto"/>
                      <w:szCs w:val="21"/>
                      <w:highlight w:val="none"/>
                    </w:rPr>
                    <w:t>dB(A)</w:t>
                  </w:r>
                  <w:r>
                    <w:rPr>
                      <w:rFonts w:hint="eastAsia" w:cs="Times New Roman"/>
                      <w:color w:val="auto"/>
                      <w:szCs w:val="21"/>
                      <w:highlight w:val="none"/>
                      <w:lang w:eastAsia="zh-CN"/>
                    </w:rPr>
                    <w:t>）</w:t>
                  </w:r>
                </w:p>
              </w:tc>
              <w:tc>
                <w:tcPr>
                  <w:tcW w:w="1173" w:type="dxa"/>
                  <w:tcBorders>
                    <w:tl2br w:val="nil"/>
                    <w:tr2bl w:val="nil"/>
                  </w:tcBorders>
                  <w:vAlign w:val="center"/>
                </w:tcPr>
                <w:p>
                  <w:pPr>
                    <w:pStyle w:val="41"/>
                    <w:rPr>
                      <w:rFonts w:hint="default" w:cs="Times New Roman"/>
                      <w:b w:val="0"/>
                      <w:bCs w:val="0"/>
                      <w:color w:val="auto"/>
                      <w:highlight w:val="none"/>
                      <w:lang w:val="en-US" w:eastAsia="zh-CN"/>
                    </w:rPr>
                  </w:pPr>
                  <w:r>
                    <w:rPr>
                      <w:rFonts w:hint="eastAsia" w:cs="Times New Roman"/>
                      <w:b w:val="0"/>
                      <w:bCs w:val="0"/>
                      <w:color w:val="auto"/>
                      <w:highlight w:val="none"/>
                      <w:lang w:val="en-US" w:eastAsia="zh-CN"/>
                    </w:rPr>
                    <w:t>58.7</w:t>
                  </w:r>
                </w:p>
              </w:tc>
              <w:tc>
                <w:tcPr>
                  <w:tcW w:w="1155" w:type="dxa"/>
                  <w:tcBorders>
                    <w:tl2br w:val="nil"/>
                    <w:tr2bl w:val="nil"/>
                  </w:tcBorders>
                  <w:vAlign w:val="center"/>
                </w:tcPr>
                <w:p>
                  <w:pPr>
                    <w:pStyle w:val="41"/>
                    <w:rPr>
                      <w:rFonts w:hint="default" w:cs="Times New Roman"/>
                      <w:b w:val="0"/>
                      <w:bCs w:val="0"/>
                      <w:color w:val="auto"/>
                      <w:highlight w:val="none"/>
                      <w:lang w:val="en-US" w:eastAsia="zh-CN"/>
                    </w:rPr>
                  </w:pPr>
                  <w:r>
                    <w:rPr>
                      <w:rFonts w:hint="eastAsia" w:cs="Times New Roman"/>
                      <w:b w:val="0"/>
                      <w:bCs w:val="0"/>
                      <w:color w:val="auto"/>
                      <w:highlight w:val="none"/>
                      <w:lang w:val="en-US" w:eastAsia="zh-CN"/>
                    </w:rPr>
                    <w:t>58.3</w:t>
                  </w:r>
                </w:p>
              </w:tc>
              <w:tc>
                <w:tcPr>
                  <w:tcW w:w="1268" w:type="dxa"/>
                  <w:tcBorders>
                    <w:tl2br w:val="nil"/>
                    <w:tr2bl w:val="nil"/>
                  </w:tcBorders>
                  <w:vAlign w:val="center"/>
                </w:tcPr>
                <w:p>
                  <w:pPr>
                    <w:pStyle w:val="41"/>
                    <w:ind w:left="0" w:leftChars="0" w:firstLine="0" w:firstLineChars="0"/>
                    <w:rPr>
                      <w:rFonts w:hint="default" w:cs="Times New Roman"/>
                      <w:b w:val="0"/>
                      <w:bCs w:val="0"/>
                      <w:color w:val="auto"/>
                      <w:highlight w:val="none"/>
                      <w:lang w:val="en-US" w:eastAsia="zh-CN"/>
                    </w:rPr>
                  </w:pPr>
                  <w:r>
                    <w:rPr>
                      <w:rFonts w:hint="eastAsia" w:cs="Times New Roman"/>
                      <w:b w:val="0"/>
                      <w:bCs w:val="0"/>
                      <w:color w:val="auto"/>
                      <w:highlight w:val="none"/>
                      <w:lang w:val="en-US" w:eastAsia="zh-CN"/>
                    </w:rPr>
                    <w:t>57.6</w:t>
                  </w:r>
                </w:p>
              </w:tc>
              <w:tc>
                <w:tcPr>
                  <w:tcW w:w="1097" w:type="dxa"/>
                  <w:tcBorders>
                    <w:tl2br w:val="nil"/>
                    <w:tr2bl w:val="nil"/>
                  </w:tcBorders>
                  <w:vAlign w:val="center"/>
                </w:tcPr>
                <w:p>
                  <w:pPr>
                    <w:pStyle w:val="41"/>
                    <w:ind w:left="0" w:leftChars="0" w:firstLine="0" w:firstLineChars="0"/>
                    <w:rPr>
                      <w:rFonts w:hint="default" w:cs="Times New Roman"/>
                      <w:b w:val="0"/>
                      <w:bCs w:val="0"/>
                      <w:color w:val="auto"/>
                      <w:highlight w:val="none"/>
                      <w:lang w:val="en-US" w:eastAsia="zh-CN"/>
                    </w:rPr>
                  </w:pPr>
                  <w:r>
                    <w:rPr>
                      <w:rFonts w:hint="eastAsia" w:cs="Times New Roman"/>
                      <w:b w:val="0"/>
                      <w:bCs w:val="0"/>
                      <w:color w:val="auto"/>
                      <w:highlight w:val="none"/>
                      <w:lang w:val="en-US" w:eastAsia="zh-CN"/>
                    </w:rPr>
                    <w:t>58.7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57" w:type="dxa"/>
                  <w:gridSpan w:val="2"/>
                  <w:vMerge w:val="continue"/>
                  <w:tcBorders>
                    <w:tl2br w:val="nil"/>
                    <w:tr2bl w:val="nil"/>
                  </w:tcBorders>
                  <w:vAlign w:val="center"/>
                </w:tcPr>
                <w:p>
                  <w:pPr>
                    <w:pStyle w:val="41"/>
                    <w:ind w:left="0" w:leftChars="0" w:firstLine="0" w:firstLineChars="0"/>
                    <w:rPr>
                      <w:rFonts w:hint="eastAsia" w:cs="Times New Roman"/>
                      <w:b w:val="0"/>
                      <w:bCs w:val="0"/>
                      <w:color w:val="auto"/>
                      <w:kern w:val="0"/>
                      <w:szCs w:val="21"/>
                      <w:highlight w:val="none"/>
                      <w:lang w:val="en-US" w:eastAsia="zh-CN"/>
                    </w:rPr>
                  </w:pPr>
                </w:p>
              </w:tc>
              <w:tc>
                <w:tcPr>
                  <w:tcW w:w="1857" w:type="dxa"/>
                  <w:gridSpan w:val="2"/>
                  <w:tcBorders>
                    <w:tl2br w:val="nil"/>
                    <w:tr2bl w:val="nil"/>
                  </w:tcBorders>
                  <w:vAlign w:val="center"/>
                </w:tcPr>
                <w:p>
                  <w:pPr>
                    <w:pStyle w:val="41"/>
                    <w:ind w:left="0" w:leftChars="0" w:firstLine="0" w:firstLineChars="0"/>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cs="Times New Roman"/>
                      <w:color w:val="auto"/>
                      <w:szCs w:val="21"/>
                      <w:highlight w:val="none"/>
                    </w:rPr>
                    <w:t>夜间</w:t>
                  </w:r>
                  <w:r>
                    <w:rPr>
                      <w:rFonts w:hint="eastAsia" w:cs="Times New Roman"/>
                      <w:color w:val="auto"/>
                      <w:szCs w:val="21"/>
                      <w:highlight w:val="none"/>
                      <w:lang w:eastAsia="zh-CN"/>
                    </w:rPr>
                    <w:t>（</w:t>
                  </w:r>
                  <w:r>
                    <w:rPr>
                      <w:rFonts w:hint="default" w:ascii="Times New Roman" w:hAnsi="Times New Roman" w:cs="Times New Roman"/>
                      <w:color w:val="auto"/>
                      <w:szCs w:val="21"/>
                      <w:highlight w:val="none"/>
                    </w:rPr>
                    <w:t>dB(A)</w:t>
                  </w:r>
                  <w:r>
                    <w:rPr>
                      <w:rFonts w:hint="eastAsia" w:cs="Times New Roman"/>
                      <w:color w:val="auto"/>
                      <w:szCs w:val="21"/>
                      <w:highlight w:val="none"/>
                      <w:lang w:eastAsia="zh-CN"/>
                    </w:rPr>
                    <w:t>）</w:t>
                  </w:r>
                </w:p>
              </w:tc>
              <w:tc>
                <w:tcPr>
                  <w:tcW w:w="1173" w:type="dxa"/>
                  <w:tcBorders>
                    <w:tl2br w:val="nil"/>
                    <w:tr2bl w:val="nil"/>
                  </w:tcBorders>
                  <w:vAlign w:val="center"/>
                </w:tcPr>
                <w:p>
                  <w:pPr>
                    <w:pStyle w:val="41"/>
                    <w:rPr>
                      <w:rFonts w:hint="default" w:cs="Times New Roman"/>
                      <w:b w:val="0"/>
                      <w:bCs w:val="0"/>
                      <w:color w:val="auto"/>
                      <w:highlight w:val="none"/>
                      <w:lang w:val="en-US" w:eastAsia="zh-CN"/>
                    </w:rPr>
                  </w:pPr>
                  <w:r>
                    <w:rPr>
                      <w:rFonts w:hint="eastAsia" w:cs="Times New Roman"/>
                      <w:b w:val="0"/>
                      <w:bCs w:val="0"/>
                      <w:color w:val="auto"/>
                      <w:highlight w:val="none"/>
                      <w:lang w:val="en-US" w:eastAsia="zh-CN"/>
                    </w:rPr>
                    <w:t>47</w:t>
                  </w:r>
                </w:p>
              </w:tc>
              <w:tc>
                <w:tcPr>
                  <w:tcW w:w="1155" w:type="dxa"/>
                  <w:tcBorders>
                    <w:tl2br w:val="nil"/>
                    <w:tr2bl w:val="nil"/>
                  </w:tcBorders>
                  <w:vAlign w:val="center"/>
                </w:tcPr>
                <w:p>
                  <w:pPr>
                    <w:pStyle w:val="41"/>
                    <w:rPr>
                      <w:rFonts w:hint="default" w:cs="Times New Roman"/>
                      <w:b w:val="0"/>
                      <w:bCs w:val="0"/>
                      <w:color w:val="auto"/>
                      <w:highlight w:val="none"/>
                      <w:lang w:val="en-US" w:eastAsia="zh-CN"/>
                    </w:rPr>
                  </w:pPr>
                  <w:r>
                    <w:rPr>
                      <w:rFonts w:hint="eastAsia" w:cs="Times New Roman"/>
                      <w:b w:val="0"/>
                      <w:bCs w:val="0"/>
                      <w:color w:val="auto"/>
                      <w:highlight w:val="none"/>
                      <w:lang w:val="en-US" w:eastAsia="zh-CN"/>
                    </w:rPr>
                    <w:t>47.6</w:t>
                  </w:r>
                </w:p>
              </w:tc>
              <w:tc>
                <w:tcPr>
                  <w:tcW w:w="1268" w:type="dxa"/>
                  <w:tcBorders>
                    <w:tl2br w:val="nil"/>
                    <w:tr2bl w:val="nil"/>
                  </w:tcBorders>
                  <w:vAlign w:val="center"/>
                </w:tcPr>
                <w:p>
                  <w:pPr>
                    <w:pStyle w:val="41"/>
                    <w:ind w:left="0" w:leftChars="0" w:firstLine="0" w:firstLineChars="0"/>
                    <w:rPr>
                      <w:rFonts w:hint="eastAsia" w:cs="Times New Roman"/>
                      <w:b w:val="0"/>
                      <w:bCs w:val="0"/>
                      <w:color w:val="auto"/>
                      <w:highlight w:val="none"/>
                      <w:lang w:val="en-US" w:eastAsia="zh-CN"/>
                    </w:rPr>
                  </w:pPr>
                  <w:r>
                    <w:rPr>
                      <w:rFonts w:hint="eastAsia" w:cs="Times New Roman"/>
                      <w:b w:val="0"/>
                      <w:bCs w:val="0"/>
                      <w:color w:val="auto"/>
                      <w:highlight w:val="none"/>
                      <w:lang w:val="en-US" w:eastAsia="zh-CN"/>
                    </w:rPr>
                    <w:t>47.7</w:t>
                  </w:r>
                </w:p>
              </w:tc>
              <w:tc>
                <w:tcPr>
                  <w:tcW w:w="1097" w:type="dxa"/>
                  <w:tcBorders>
                    <w:tl2br w:val="nil"/>
                    <w:tr2bl w:val="nil"/>
                  </w:tcBorders>
                  <w:vAlign w:val="center"/>
                </w:tcPr>
                <w:p>
                  <w:pPr>
                    <w:pStyle w:val="41"/>
                    <w:ind w:left="0" w:leftChars="0" w:firstLine="0" w:firstLineChars="0"/>
                    <w:rPr>
                      <w:rFonts w:hint="default" w:cs="Times New Roman"/>
                      <w:b w:val="0"/>
                      <w:bCs w:val="0"/>
                      <w:color w:val="auto"/>
                      <w:highlight w:val="none"/>
                      <w:lang w:val="en-US" w:eastAsia="zh-CN"/>
                    </w:rPr>
                  </w:pPr>
                  <w:r>
                    <w:rPr>
                      <w:rFonts w:hint="eastAsia" w:cs="Times New Roman"/>
                      <w:b w:val="0"/>
                      <w:bCs w:val="0"/>
                      <w:color w:val="auto"/>
                      <w:highlight w:val="none"/>
                      <w:lang w:val="en-US" w:eastAsia="zh-CN"/>
                    </w:rPr>
                    <w:t>47.4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57" w:type="dxa"/>
                  <w:gridSpan w:val="2"/>
                  <w:vMerge w:val="restart"/>
                  <w:tcBorders>
                    <w:tl2br w:val="nil"/>
                    <w:tr2bl w:val="nil"/>
                  </w:tcBorders>
                  <w:vAlign w:val="center"/>
                </w:tcPr>
                <w:p>
                  <w:pPr>
                    <w:pStyle w:val="41"/>
                    <w:rPr>
                      <w:rFonts w:hint="eastAsia" w:ascii="Times New Roman" w:hAnsi="Times New Roman" w:eastAsia="宋体" w:cs="Times New Roman"/>
                      <w:b w:val="0"/>
                      <w:bCs w:val="0"/>
                      <w:color w:val="auto"/>
                      <w:kern w:val="0"/>
                      <w:szCs w:val="21"/>
                      <w:highlight w:val="none"/>
                      <w:lang w:val="en-US" w:eastAsia="zh-CN"/>
                    </w:rPr>
                  </w:pPr>
                  <w:r>
                    <w:rPr>
                      <w:rFonts w:hint="eastAsia" w:cs="Times New Roman"/>
                      <w:b w:val="0"/>
                      <w:bCs w:val="0"/>
                      <w:color w:val="auto"/>
                      <w:kern w:val="0"/>
                      <w:szCs w:val="21"/>
                      <w:highlight w:val="none"/>
                      <w:lang w:val="en-US" w:eastAsia="zh-CN"/>
                    </w:rPr>
                    <w:t>厂界预测值</w:t>
                  </w:r>
                </w:p>
              </w:tc>
              <w:tc>
                <w:tcPr>
                  <w:tcW w:w="1857" w:type="dxa"/>
                  <w:gridSpan w:val="2"/>
                  <w:tcBorders>
                    <w:tl2br w:val="nil"/>
                    <w:tr2bl w:val="nil"/>
                  </w:tcBorders>
                  <w:vAlign w:val="center"/>
                </w:tcPr>
                <w:p>
                  <w:pPr>
                    <w:pStyle w:val="41"/>
                    <w:rPr>
                      <w:rFonts w:hint="eastAsia" w:cs="Times New Roman"/>
                      <w:b w:val="0"/>
                      <w:bCs w:val="0"/>
                      <w:color w:val="auto"/>
                      <w:kern w:val="0"/>
                      <w:szCs w:val="21"/>
                      <w:highlight w:val="none"/>
                      <w:lang w:val="en-US" w:eastAsia="zh-CN"/>
                    </w:rPr>
                  </w:pPr>
                  <w:r>
                    <w:rPr>
                      <w:rFonts w:hint="eastAsia" w:cs="Times New Roman"/>
                      <w:b w:val="0"/>
                      <w:bCs w:val="0"/>
                      <w:color w:val="auto"/>
                      <w:szCs w:val="21"/>
                      <w:highlight w:val="none"/>
                      <w:lang w:val="en-US" w:eastAsia="zh-CN"/>
                    </w:rPr>
                    <w:t>昼</w:t>
                  </w:r>
                  <w:r>
                    <w:rPr>
                      <w:rFonts w:hint="default" w:ascii="Times New Roman" w:hAnsi="Times New Roman" w:cs="Times New Roman"/>
                      <w:b w:val="0"/>
                      <w:bCs w:val="0"/>
                      <w:color w:val="auto"/>
                      <w:szCs w:val="21"/>
                      <w:highlight w:val="none"/>
                    </w:rPr>
                    <w:t>间</w:t>
                  </w:r>
                  <w:r>
                    <w:rPr>
                      <w:rFonts w:hint="eastAsia" w:cs="Times New Roman"/>
                      <w:b w:val="0"/>
                      <w:bCs w:val="0"/>
                      <w:color w:val="auto"/>
                      <w:szCs w:val="21"/>
                      <w:highlight w:val="none"/>
                      <w:lang w:eastAsia="zh-CN"/>
                    </w:rPr>
                    <w:t>（</w:t>
                  </w:r>
                  <w:r>
                    <w:rPr>
                      <w:rFonts w:hint="default" w:ascii="Times New Roman" w:hAnsi="Times New Roman" w:cs="Times New Roman"/>
                      <w:b w:val="0"/>
                      <w:bCs w:val="0"/>
                      <w:color w:val="auto"/>
                      <w:szCs w:val="21"/>
                      <w:highlight w:val="none"/>
                    </w:rPr>
                    <w:t>dB(A)</w:t>
                  </w:r>
                  <w:r>
                    <w:rPr>
                      <w:rFonts w:hint="eastAsia" w:cs="Times New Roman"/>
                      <w:b w:val="0"/>
                      <w:bCs w:val="0"/>
                      <w:color w:val="auto"/>
                      <w:szCs w:val="21"/>
                      <w:highlight w:val="none"/>
                      <w:lang w:eastAsia="zh-CN"/>
                    </w:rPr>
                    <w:t>）</w:t>
                  </w:r>
                </w:p>
              </w:tc>
              <w:tc>
                <w:tcPr>
                  <w:tcW w:w="1173" w:type="dxa"/>
                  <w:tcBorders>
                    <w:tl2br w:val="nil"/>
                    <w:tr2bl w:val="nil"/>
                  </w:tcBorders>
                  <w:vAlign w:val="center"/>
                </w:tcPr>
                <w:p>
                  <w:pPr>
                    <w:pStyle w:val="41"/>
                    <w:ind w:left="0" w:leftChars="0" w:firstLine="0" w:firstLineChars="0"/>
                    <w:rPr>
                      <w:rFonts w:hint="default" w:ascii="Times New Roman" w:hAnsi="Times New Roman" w:cs="Times New Roman"/>
                      <w:b w:val="0"/>
                      <w:bCs w:val="0"/>
                      <w:color w:val="auto"/>
                      <w:highlight w:val="none"/>
                      <w:lang w:val="en-US" w:eastAsia="zh-CN"/>
                    </w:rPr>
                  </w:pPr>
                  <w:r>
                    <w:rPr>
                      <w:rFonts w:hint="eastAsia" w:cs="Times New Roman"/>
                      <w:b w:val="0"/>
                      <w:bCs w:val="0"/>
                      <w:color w:val="auto"/>
                      <w:highlight w:val="none"/>
                      <w:lang w:val="en-US" w:eastAsia="zh-CN"/>
                    </w:rPr>
                    <w:t>58.9</w:t>
                  </w:r>
                </w:p>
              </w:tc>
              <w:tc>
                <w:tcPr>
                  <w:tcW w:w="1155" w:type="dxa"/>
                  <w:tcBorders>
                    <w:tl2br w:val="nil"/>
                    <w:tr2bl w:val="nil"/>
                  </w:tcBorders>
                  <w:vAlign w:val="center"/>
                </w:tcPr>
                <w:p>
                  <w:pPr>
                    <w:pStyle w:val="41"/>
                    <w:ind w:left="0" w:leftChars="0" w:firstLine="0" w:firstLineChars="0"/>
                    <w:rPr>
                      <w:rFonts w:hint="default" w:ascii="Times New Roman" w:hAnsi="Times New Roman" w:cs="Times New Roman"/>
                      <w:b w:val="0"/>
                      <w:bCs w:val="0"/>
                      <w:color w:val="auto"/>
                      <w:highlight w:val="none"/>
                      <w:lang w:val="en-US" w:eastAsia="zh-CN"/>
                    </w:rPr>
                  </w:pPr>
                  <w:r>
                    <w:rPr>
                      <w:rFonts w:hint="eastAsia" w:cs="Times New Roman"/>
                      <w:b w:val="0"/>
                      <w:bCs w:val="0"/>
                      <w:color w:val="auto"/>
                      <w:highlight w:val="none"/>
                      <w:lang w:val="en-US" w:eastAsia="zh-CN"/>
                    </w:rPr>
                    <w:t>58.3</w:t>
                  </w:r>
                </w:p>
              </w:tc>
              <w:tc>
                <w:tcPr>
                  <w:tcW w:w="1268" w:type="dxa"/>
                  <w:tcBorders>
                    <w:tl2br w:val="nil"/>
                    <w:tr2bl w:val="nil"/>
                  </w:tcBorders>
                  <w:vAlign w:val="center"/>
                </w:tcPr>
                <w:p>
                  <w:pPr>
                    <w:pStyle w:val="41"/>
                    <w:ind w:left="0" w:leftChars="0" w:firstLine="0" w:firstLineChars="0"/>
                    <w:rPr>
                      <w:rFonts w:hint="default" w:ascii="Times New Roman" w:hAnsi="Times New Roman" w:eastAsia="宋体" w:cs="Times New Roman"/>
                      <w:b w:val="0"/>
                      <w:bCs w:val="0"/>
                      <w:color w:val="auto"/>
                      <w:kern w:val="2"/>
                      <w:sz w:val="21"/>
                      <w:szCs w:val="24"/>
                      <w:highlight w:val="none"/>
                      <w:lang w:val="en-US" w:eastAsia="zh-CN" w:bidi="ar-SA"/>
                    </w:rPr>
                  </w:pPr>
                  <w:r>
                    <w:rPr>
                      <w:rFonts w:hint="eastAsia" w:cs="Times New Roman"/>
                      <w:b w:val="0"/>
                      <w:bCs w:val="0"/>
                      <w:color w:val="auto"/>
                      <w:kern w:val="2"/>
                      <w:sz w:val="21"/>
                      <w:szCs w:val="24"/>
                      <w:highlight w:val="none"/>
                      <w:lang w:val="en-US" w:eastAsia="zh-CN" w:bidi="ar-SA"/>
                    </w:rPr>
                    <w:t>57.6</w:t>
                  </w:r>
                </w:p>
              </w:tc>
              <w:tc>
                <w:tcPr>
                  <w:tcW w:w="1097" w:type="dxa"/>
                  <w:tcBorders>
                    <w:tl2br w:val="nil"/>
                    <w:tr2bl w:val="nil"/>
                  </w:tcBorders>
                  <w:vAlign w:val="center"/>
                </w:tcPr>
                <w:p>
                  <w:pPr>
                    <w:pStyle w:val="41"/>
                    <w:ind w:left="0" w:leftChars="0" w:firstLine="0" w:firstLineChars="0"/>
                    <w:rPr>
                      <w:rFonts w:hint="default" w:ascii="Times New Roman" w:hAnsi="Times New Roman" w:eastAsia="宋体" w:cs="Times New Roman"/>
                      <w:b w:val="0"/>
                      <w:bCs w:val="0"/>
                      <w:color w:val="auto"/>
                      <w:kern w:val="2"/>
                      <w:sz w:val="21"/>
                      <w:szCs w:val="24"/>
                      <w:highlight w:val="none"/>
                      <w:lang w:val="en-US" w:eastAsia="zh-CN" w:bidi="ar-SA"/>
                    </w:rPr>
                  </w:pPr>
                  <w:r>
                    <w:rPr>
                      <w:rFonts w:hint="eastAsia" w:cs="Times New Roman"/>
                      <w:b w:val="0"/>
                      <w:bCs w:val="0"/>
                      <w:color w:val="auto"/>
                      <w:kern w:val="2"/>
                      <w:sz w:val="21"/>
                      <w:szCs w:val="24"/>
                      <w:highlight w:val="none"/>
                      <w:lang w:val="en-US" w:eastAsia="zh-CN" w:bidi="ar-SA"/>
                    </w:rPr>
                    <w:t>58.8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57" w:type="dxa"/>
                  <w:gridSpan w:val="2"/>
                  <w:vMerge w:val="continue"/>
                  <w:tcBorders>
                    <w:tl2br w:val="nil"/>
                    <w:tr2bl w:val="nil"/>
                  </w:tcBorders>
                  <w:vAlign w:val="center"/>
                </w:tcPr>
                <w:p>
                  <w:pPr>
                    <w:pStyle w:val="41"/>
                    <w:rPr>
                      <w:rFonts w:hint="eastAsia" w:cs="Times New Roman"/>
                      <w:b w:val="0"/>
                      <w:bCs w:val="0"/>
                      <w:color w:val="auto"/>
                      <w:kern w:val="0"/>
                      <w:szCs w:val="21"/>
                      <w:highlight w:val="none"/>
                      <w:lang w:val="en-US" w:eastAsia="zh-CN"/>
                    </w:rPr>
                  </w:pPr>
                </w:p>
              </w:tc>
              <w:tc>
                <w:tcPr>
                  <w:tcW w:w="1857" w:type="dxa"/>
                  <w:gridSpan w:val="2"/>
                  <w:tcBorders>
                    <w:tl2br w:val="nil"/>
                    <w:tr2bl w:val="nil"/>
                  </w:tcBorders>
                  <w:vAlign w:val="center"/>
                </w:tcPr>
                <w:p>
                  <w:pPr>
                    <w:pStyle w:val="41"/>
                    <w:rPr>
                      <w:rFonts w:hint="default" w:cs="Times New Roman"/>
                      <w:b w:val="0"/>
                      <w:bCs w:val="0"/>
                      <w:color w:val="auto"/>
                      <w:kern w:val="0"/>
                      <w:szCs w:val="21"/>
                      <w:highlight w:val="none"/>
                      <w:lang w:val="en-US" w:eastAsia="zh-CN"/>
                    </w:rPr>
                  </w:pPr>
                  <w:r>
                    <w:rPr>
                      <w:rFonts w:hint="default" w:ascii="Times New Roman" w:hAnsi="Times New Roman" w:cs="Times New Roman"/>
                      <w:b w:val="0"/>
                      <w:bCs w:val="0"/>
                      <w:color w:val="auto"/>
                      <w:szCs w:val="21"/>
                      <w:highlight w:val="none"/>
                    </w:rPr>
                    <w:t>夜间</w:t>
                  </w:r>
                  <w:r>
                    <w:rPr>
                      <w:rFonts w:hint="eastAsia" w:cs="Times New Roman"/>
                      <w:b w:val="0"/>
                      <w:bCs w:val="0"/>
                      <w:color w:val="auto"/>
                      <w:szCs w:val="21"/>
                      <w:highlight w:val="none"/>
                      <w:lang w:eastAsia="zh-CN"/>
                    </w:rPr>
                    <w:t>（</w:t>
                  </w:r>
                  <w:r>
                    <w:rPr>
                      <w:rFonts w:hint="default" w:ascii="Times New Roman" w:hAnsi="Times New Roman" w:cs="Times New Roman"/>
                      <w:b w:val="0"/>
                      <w:bCs w:val="0"/>
                      <w:color w:val="auto"/>
                      <w:szCs w:val="21"/>
                      <w:highlight w:val="none"/>
                    </w:rPr>
                    <w:t>dB(A)</w:t>
                  </w:r>
                  <w:r>
                    <w:rPr>
                      <w:rFonts w:hint="eastAsia" w:cs="Times New Roman"/>
                      <w:b w:val="0"/>
                      <w:bCs w:val="0"/>
                      <w:color w:val="auto"/>
                      <w:szCs w:val="21"/>
                      <w:highlight w:val="none"/>
                      <w:lang w:eastAsia="zh-CN"/>
                    </w:rPr>
                    <w:t>）</w:t>
                  </w:r>
                </w:p>
              </w:tc>
              <w:tc>
                <w:tcPr>
                  <w:tcW w:w="1173" w:type="dxa"/>
                  <w:tcBorders>
                    <w:tl2br w:val="nil"/>
                    <w:tr2bl w:val="nil"/>
                  </w:tcBorders>
                  <w:vAlign w:val="center"/>
                </w:tcPr>
                <w:p>
                  <w:pPr>
                    <w:pStyle w:val="41"/>
                    <w:ind w:left="0" w:leftChars="0" w:firstLine="0" w:firstLineChars="0"/>
                    <w:rPr>
                      <w:rFonts w:hint="default" w:cs="Times New Roman"/>
                      <w:b w:val="0"/>
                      <w:bCs w:val="0"/>
                      <w:color w:val="auto"/>
                      <w:highlight w:val="none"/>
                      <w:lang w:val="en-US" w:eastAsia="zh-CN"/>
                    </w:rPr>
                  </w:pPr>
                  <w:r>
                    <w:rPr>
                      <w:rFonts w:hint="eastAsia" w:cs="Times New Roman"/>
                      <w:b w:val="0"/>
                      <w:bCs w:val="0"/>
                      <w:color w:val="auto"/>
                      <w:highlight w:val="none"/>
                      <w:lang w:val="en-US" w:eastAsia="zh-CN"/>
                    </w:rPr>
                    <w:t>49</w:t>
                  </w:r>
                </w:p>
              </w:tc>
              <w:tc>
                <w:tcPr>
                  <w:tcW w:w="1155" w:type="dxa"/>
                  <w:tcBorders>
                    <w:tl2br w:val="nil"/>
                    <w:tr2bl w:val="nil"/>
                  </w:tcBorders>
                  <w:vAlign w:val="center"/>
                </w:tcPr>
                <w:p>
                  <w:pPr>
                    <w:pStyle w:val="41"/>
                    <w:ind w:left="0" w:leftChars="0" w:firstLine="0" w:firstLineChars="0"/>
                    <w:rPr>
                      <w:rFonts w:hint="default" w:ascii="Times New Roman" w:hAnsi="Times New Roman" w:cs="Times New Roman"/>
                      <w:b w:val="0"/>
                      <w:bCs w:val="0"/>
                      <w:color w:val="auto"/>
                      <w:highlight w:val="none"/>
                      <w:lang w:val="en-US" w:eastAsia="zh-CN"/>
                    </w:rPr>
                  </w:pPr>
                  <w:r>
                    <w:rPr>
                      <w:rFonts w:hint="eastAsia" w:cs="Times New Roman"/>
                      <w:b w:val="0"/>
                      <w:bCs w:val="0"/>
                      <w:color w:val="auto"/>
                      <w:highlight w:val="none"/>
                      <w:lang w:val="en-US" w:eastAsia="zh-CN"/>
                    </w:rPr>
                    <w:t>47.8</w:t>
                  </w:r>
                </w:p>
              </w:tc>
              <w:tc>
                <w:tcPr>
                  <w:tcW w:w="1268" w:type="dxa"/>
                  <w:tcBorders>
                    <w:tl2br w:val="nil"/>
                    <w:tr2bl w:val="nil"/>
                  </w:tcBorders>
                  <w:vAlign w:val="center"/>
                </w:tcPr>
                <w:p>
                  <w:pPr>
                    <w:pStyle w:val="41"/>
                    <w:ind w:left="0" w:leftChars="0" w:firstLine="0" w:firstLineChars="0"/>
                    <w:rPr>
                      <w:rFonts w:hint="default" w:ascii="Times New Roman" w:hAnsi="Times New Roman" w:cs="Times New Roman"/>
                      <w:b w:val="0"/>
                      <w:bCs w:val="0"/>
                      <w:color w:val="auto"/>
                      <w:highlight w:val="none"/>
                      <w:lang w:val="en-US" w:eastAsia="zh-CN"/>
                    </w:rPr>
                  </w:pPr>
                  <w:r>
                    <w:rPr>
                      <w:rFonts w:hint="eastAsia" w:cs="Times New Roman"/>
                      <w:b w:val="0"/>
                      <w:bCs w:val="0"/>
                      <w:color w:val="auto"/>
                      <w:highlight w:val="none"/>
                      <w:lang w:val="en-US" w:eastAsia="zh-CN"/>
                    </w:rPr>
                    <w:t>47.8</w:t>
                  </w:r>
                </w:p>
              </w:tc>
              <w:tc>
                <w:tcPr>
                  <w:tcW w:w="1097" w:type="dxa"/>
                  <w:tcBorders>
                    <w:tl2br w:val="nil"/>
                    <w:tr2bl w:val="nil"/>
                  </w:tcBorders>
                  <w:vAlign w:val="center"/>
                </w:tcPr>
                <w:p>
                  <w:pPr>
                    <w:pStyle w:val="41"/>
                    <w:ind w:left="0" w:leftChars="0" w:firstLine="0" w:firstLineChars="0"/>
                    <w:rPr>
                      <w:rFonts w:hint="default" w:ascii="Times New Roman" w:hAnsi="Times New Roman" w:cs="Times New Roman"/>
                      <w:b w:val="0"/>
                      <w:bCs w:val="0"/>
                      <w:color w:val="auto"/>
                      <w:highlight w:val="none"/>
                      <w:lang w:val="en-US" w:eastAsia="zh-CN"/>
                    </w:rPr>
                  </w:pPr>
                  <w:r>
                    <w:rPr>
                      <w:rFonts w:hint="eastAsia" w:cs="Times New Roman"/>
                      <w:b w:val="0"/>
                      <w:bCs w:val="0"/>
                      <w:color w:val="auto"/>
                      <w:highlight w:val="none"/>
                      <w:lang w:val="en-US" w:eastAsia="zh-CN"/>
                    </w:rPr>
                    <w:t>48.2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57" w:type="dxa"/>
                  <w:gridSpan w:val="2"/>
                  <w:vMerge w:val="restart"/>
                  <w:tcBorders>
                    <w:tl2br w:val="nil"/>
                    <w:tr2bl w:val="nil"/>
                  </w:tcBorders>
                  <w:vAlign w:val="center"/>
                </w:tcPr>
                <w:p>
                  <w:pPr>
                    <w:pStyle w:val="41"/>
                    <w:rPr>
                      <w:rFonts w:hint="default" w:ascii="Times New Roman" w:hAnsi="Times New Roman" w:cs="Times New Roman"/>
                      <w:color w:val="auto"/>
                      <w:kern w:val="0"/>
                      <w:szCs w:val="21"/>
                      <w:highlight w:val="none"/>
                    </w:rPr>
                  </w:pPr>
                  <w:r>
                    <w:rPr>
                      <w:rFonts w:hint="default" w:ascii="Times New Roman" w:hAnsi="Times New Roman" w:cs="Times New Roman"/>
                      <w:color w:val="auto"/>
                      <w:szCs w:val="21"/>
                      <w:highlight w:val="none"/>
                    </w:rPr>
                    <w:t>标准值</w:t>
                  </w:r>
                </w:p>
              </w:tc>
              <w:tc>
                <w:tcPr>
                  <w:tcW w:w="1857" w:type="dxa"/>
                  <w:gridSpan w:val="2"/>
                  <w:tcBorders>
                    <w:tl2br w:val="nil"/>
                    <w:tr2bl w:val="nil"/>
                  </w:tcBorders>
                  <w:vAlign w:val="center"/>
                </w:tcPr>
                <w:p>
                  <w:pPr>
                    <w:pStyle w:val="41"/>
                    <w:rPr>
                      <w:rFonts w:hint="default" w:ascii="Times New Roman" w:hAnsi="Times New Roman" w:cs="Times New Roman"/>
                      <w:color w:val="auto"/>
                      <w:kern w:val="0"/>
                      <w:szCs w:val="21"/>
                      <w:highlight w:val="none"/>
                    </w:rPr>
                  </w:pPr>
                  <w:r>
                    <w:rPr>
                      <w:rFonts w:hint="default" w:ascii="Times New Roman" w:hAnsi="Times New Roman" w:cs="Times New Roman"/>
                      <w:color w:val="auto"/>
                      <w:szCs w:val="21"/>
                      <w:highlight w:val="none"/>
                    </w:rPr>
                    <w:t>昼间</w:t>
                  </w:r>
                  <w:r>
                    <w:rPr>
                      <w:rFonts w:hint="eastAsia" w:cs="Times New Roman"/>
                      <w:color w:val="auto"/>
                      <w:szCs w:val="21"/>
                      <w:highlight w:val="none"/>
                      <w:lang w:eastAsia="zh-CN"/>
                    </w:rPr>
                    <w:t>（</w:t>
                  </w:r>
                  <w:r>
                    <w:rPr>
                      <w:rFonts w:hint="default" w:ascii="Times New Roman" w:hAnsi="Times New Roman" w:cs="Times New Roman"/>
                      <w:color w:val="auto"/>
                      <w:szCs w:val="21"/>
                      <w:highlight w:val="none"/>
                    </w:rPr>
                    <w:t>dB(A)</w:t>
                  </w:r>
                  <w:r>
                    <w:rPr>
                      <w:rFonts w:hint="eastAsia" w:cs="Times New Roman"/>
                      <w:color w:val="auto"/>
                      <w:szCs w:val="21"/>
                      <w:highlight w:val="none"/>
                      <w:lang w:eastAsia="zh-CN"/>
                    </w:rPr>
                    <w:t>）</w:t>
                  </w:r>
                </w:p>
              </w:tc>
              <w:tc>
                <w:tcPr>
                  <w:tcW w:w="1173" w:type="dxa"/>
                  <w:tcBorders>
                    <w:tl2br w:val="nil"/>
                    <w:tr2bl w:val="nil"/>
                  </w:tcBorders>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szCs w:val="21"/>
                      <w:highlight w:val="none"/>
                    </w:rPr>
                    <w:t>≤60</w:t>
                  </w:r>
                </w:p>
              </w:tc>
              <w:tc>
                <w:tcPr>
                  <w:tcW w:w="1155" w:type="dxa"/>
                  <w:tcBorders>
                    <w:tl2br w:val="nil"/>
                    <w:tr2bl w:val="nil"/>
                  </w:tcBorders>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szCs w:val="21"/>
                      <w:highlight w:val="none"/>
                    </w:rPr>
                    <w:t>≤65</w:t>
                  </w:r>
                </w:p>
              </w:tc>
              <w:tc>
                <w:tcPr>
                  <w:tcW w:w="1268" w:type="dxa"/>
                  <w:tcBorders>
                    <w:tl2br w:val="nil"/>
                    <w:tr2bl w:val="nil"/>
                  </w:tcBorders>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szCs w:val="21"/>
                      <w:highlight w:val="none"/>
                    </w:rPr>
                    <w:t>≤65</w:t>
                  </w:r>
                </w:p>
              </w:tc>
              <w:tc>
                <w:tcPr>
                  <w:tcW w:w="1097" w:type="dxa"/>
                  <w:tcBorders>
                    <w:tl2br w:val="nil"/>
                    <w:tr2bl w:val="nil"/>
                  </w:tcBorders>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szCs w:val="21"/>
                      <w:highlight w:val="none"/>
                    </w:rPr>
                    <w:t>≤65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57" w:type="dxa"/>
                  <w:gridSpan w:val="2"/>
                  <w:vMerge w:val="continue"/>
                  <w:tcBorders>
                    <w:tl2br w:val="nil"/>
                    <w:tr2bl w:val="nil"/>
                  </w:tcBorders>
                </w:tcPr>
                <w:p>
                  <w:pPr>
                    <w:pStyle w:val="41"/>
                    <w:rPr>
                      <w:rFonts w:hint="default" w:ascii="Times New Roman" w:hAnsi="Times New Roman" w:cs="Times New Roman"/>
                      <w:color w:val="auto"/>
                      <w:kern w:val="0"/>
                      <w:szCs w:val="21"/>
                      <w:highlight w:val="none"/>
                    </w:rPr>
                  </w:pPr>
                </w:p>
              </w:tc>
              <w:tc>
                <w:tcPr>
                  <w:tcW w:w="1857" w:type="dxa"/>
                  <w:gridSpan w:val="2"/>
                  <w:tcBorders>
                    <w:tl2br w:val="nil"/>
                    <w:tr2bl w:val="nil"/>
                  </w:tcBorders>
                  <w:vAlign w:val="center"/>
                </w:tcPr>
                <w:p>
                  <w:pPr>
                    <w:pStyle w:val="41"/>
                    <w:rPr>
                      <w:rFonts w:hint="default" w:ascii="Times New Roman" w:hAnsi="Times New Roman" w:cs="Times New Roman"/>
                      <w:color w:val="auto"/>
                      <w:kern w:val="0"/>
                      <w:szCs w:val="21"/>
                      <w:highlight w:val="none"/>
                    </w:rPr>
                  </w:pPr>
                  <w:r>
                    <w:rPr>
                      <w:rFonts w:hint="default" w:ascii="Times New Roman" w:hAnsi="Times New Roman" w:cs="Times New Roman"/>
                      <w:color w:val="auto"/>
                      <w:szCs w:val="21"/>
                      <w:highlight w:val="none"/>
                    </w:rPr>
                    <w:t>夜间</w:t>
                  </w:r>
                  <w:r>
                    <w:rPr>
                      <w:rFonts w:hint="eastAsia" w:cs="Times New Roman"/>
                      <w:color w:val="auto"/>
                      <w:szCs w:val="21"/>
                      <w:highlight w:val="none"/>
                      <w:lang w:eastAsia="zh-CN"/>
                    </w:rPr>
                    <w:t>（</w:t>
                  </w:r>
                  <w:r>
                    <w:rPr>
                      <w:rFonts w:hint="default" w:ascii="Times New Roman" w:hAnsi="Times New Roman" w:cs="Times New Roman"/>
                      <w:color w:val="auto"/>
                      <w:szCs w:val="21"/>
                      <w:highlight w:val="none"/>
                    </w:rPr>
                    <w:t>dB(A)</w:t>
                  </w:r>
                  <w:r>
                    <w:rPr>
                      <w:rFonts w:hint="eastAsia" w:cs="Times New Roman"/>
                      <w:color w:val="auto"/>
                      <w:szCs w:val="21"/>
                      <w:highlight w:val="none"/>
                      <w:lang w:eastAsia="zh-CN"/>
                    </w:rPr>
                    <w:t>）</w:t>
                  </w:r>
                </w:p>
              </w:tc>
              <w:tc>
                <w:tcPr>
                  <w:tcW w:w="1173" w:type="dxa"/>
                  <w:tcBorders>
                    <w:tl2br w:val="nil"/>
                    <w:tr2bl w:val="nil"/>
                  </w:tcBorders>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szCs w:val="21"/>
                      <w:highlight w:val="none"/>
                    </w:rPr>
                    <w:t>≤50</w:t>
                  </w:r>
                </w:p>
              </w:tc>
              <w:tc>
                <w:tcPr>
                  <w:tcW w:w="1155" w:type="dxa"/>
                  <w:tcBorders>
                    <w:tl2br w:val="nil"/>
                    <w:tr2bl w:val="nil"/>
                  </w:tcBorders>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szCs w:val="21"/>
                      <w:highlight w:val="none"/>
                    </w:rPr>
                    <w:t>≤55</w:t>
                  </w:r>
                </w:p>
              </w:tc>
              <w:tc>
                <w:tcPr>
                  <w:tcW w:w="1268" w:type="dxa"/>
                  <w:tcBorders>
                    <w:tl2br w:val="nil"/>
                    <w:tr2bl w:val="nil"/>
                  </w:tcBorders>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szCs w:val="21"/>
                      <w:highlight w:val="none"/>
                    </w:rPr>
                    <w:t>≤55</w:t>
                  </w:r>
                </w:p>
              </w:tc>
              <w:tc>
                <w:tcPr>
                  <w:tcW w:w="1097" w:type="dxa"/>
                  <w:tcBorders>
                    <w:tl2br w:val="nil"/>
                    <w:tr2bl w:val="nil"/>
                  </w:tcBorders>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szCs w:val="21"/>
                      <w:highlight w:val="none"/>
                    </w:rPr>
                    <w:t>≤55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14" w:type="dxa"/>
                  <w:gridSpan w:val="4"/>
                  <w:tcBorders>
                    <w:tl2br w:val="nil"/>
                    <w:tr2bl w:val="nil"/>
                  </w:tcBorders>
                  <w:vAlign w:val="center"/>
                </w:tcPr>
                <w:p>
                  <w:pPr>
                    <w:pStyle w:val="41"/>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达标情况</w:t>
                  </w:r>
                </w:p>
              </w:tc>
              <w:tc>
                <w:tcPr>
                  <w:tcW w:w="1173" w:type="dxa"/>
                  <w:tcBorders>
                    <w:tl2br w:val="nil"/>
                    <w:tr2bl w:val="nil"/>
                  </w:tcBorders>
                  <w:vAlign w:val="center"/>
                </w:tcPr>
                <w:p>
                  <w:pPr>
                    <w:pStyle w:val="41"/>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达标</w:t>
                  </w:r>
                </w:p>
              </w:tc>
              <w:tc>
                <w:tcPr>
                  <w:tcW w:w="1155" w:type="dxa"/>
                  <w:tcBorders>
                    <w:tl2br w:val="nil"/>
                    <w:tr2bl w:val="nil"/>
                  </w:tcBorders>
                  <w:vAlign w:val="center"/>
                </w:tcPr>
                <w:p>
                  <w:pPr>
                    <w:pStyle w:val="41"/>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达标</w:t>
                  </w:r>
                </w:p>
              </w:tc>
              <w:tc>
                <w:tcPr>
                  <w:tcW w:w="1268" w:type="dxa"/>
                  <w:tcBorders>
                    <w:tl2br w:val="nil"/>
                    <w:tr2bl w:val="nil"/>
                  </w:tcBorders>
                  <w:vAlign w:val="center"/>
                </w:tcPr>
                <w:p>
                  <w:pPr>
                    <w:pStyle w:val="41"/>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达标</w:t>
                  </w:r>
                </w:p>
              </w:tc>
              <w:tc>
                <w:tcPr>
                  <w:tcW w:w="1097" w:type="dxa"/>
                  <w:tcBorders>
                    <w:tl2br w:val="nil"/>
                    <w:tr2bl w:val="nil"/>
                  </w:tcBorders>
                  <w:vAlign w:val="center"/>
                </w:tcPr>
                <w:p>
                  <w:pPr>
                    <w:pStyle w:val="41"/>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07" w:type="dxa"/>
                  <w:gridSpan w:val="8"/>
                  <w:tcBorders>
                    <w:tl2br w:val="nil"/>
                    <w:tr2bl w:val="nil"/>
                  </w:tcBorders>
                  <w:vAlign w:val="center"/>
                </w:tcPr>
                <w:p>
                  <w:pPr>
                    <w:pStyle w:val="41"/>
                    <w:jc w:val="both"/>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备注：</w:t>
                  </w:r>
                  <w:r>
                    <w:rPr>
                      <w:rFonts w:hint="default" w:ascii="Times New Roman" w:hAnsi="Times New Roman" w:cs="Times New Roman"/>
                      <w:color w:val="auto"/>
                      <w:highlight w:val="none"/>
                    </w:rPr>
                    <w:t>东南厂界</w:t>
                  </w:r>
                  <w:r>
                    <w:rPr>
                      <w:rFonts w:hint="default" w:ascii="Times New Roman" w:hAnsi="Times New Roman" w:cs="Times New Roman"/>
                      <w:color w:val="auto"/>
                      <w:szCs w:val="21"/>
                      <w:highlight w:val="none"/>
                    </w:rPr>
                    <w:t>为紧固件小微园项目厂界</w:t>
                  </w:r>
                </w:p>
              </w:tc>
            </w:tr>
          </w:tbl>
          <w:p>
            <w:pPr>
              <w:rPr>
                <w:rFonts w:hint="default" w:ascii="Times New Roman" w:hAnsi="Times New Roman" w:cs="Times New Roman"/>
                <w:color w:val="auto"/>
                <w:highlight w:val="none"/>
              </w:rPr>
            </w:pPr>
          </w:p>
          <w:p>
            <w:pPr>
              <w:pStyle w:val="37"/>
              <w:tabs>
                <w:tab w:val="clear" w:pos="420"/>
              </w:tabs>
              <w:rPr>
                <w:rFonts w:hint="default" w:ascii="Times New Roman" w:hAnsi="Times New Roman" w:cs="Times New Roman"/>
                <w:color w:val="auto"/>
                <w:highlight w:val="none"/>
              </w:rPr>
            </w:pPr>
            <w:r>
              <w:rPr>
                <w:rFonts w:hint="default" w:ascii="Times New Roman" w:hAnsi="Times New Roman" w:cs="Times New Roman"/>
                <w:color w:val="auto"/>
                <w:highlight w:val="none"/>
              </w:rPr>
              <w:t>敏感目标的声环境影响预测结果</w:t>
            </w:r>
            <w:r>
              <w:rPr>
                <w:rFonts w:hint="default" w:ascii="Times New Roman" w:hAnsi="Times New Roman" w:cs="Times New Roman"/>
                <w:color w:val="auto"/>
                <w:highlight w:val="none"/>
                <w:lang w:val="en-US" w:eastAsia="zh-CN"/>
              </w:rPr>
              <w:t xml:space="preserve">  单位：dB（A）</w:t>
            </w:r>
          </w:p>
          <w:tbl>
            <w:tblPr>
              <w:tblStyle w:val="26"/>
              <w:tblW w:w="847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596"/>
              <w:gridCol w:w="941"/>
              <w:gridCol w:w="982"/>
              <w:gridCol w:w="913"/>
              <w:gridCol w:w="791"/>
              <w:gridCol w:w="982"/>
              <w:gridCol w:w="1192"/>
              <w:gridCol w:w="108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96" w:type="dxa"/>
                  <w:vAlign w:val="center"/>
                </w:tcPr>
                <w:p>
                  <w:pPr>
                    <w:pStyle w:val="84"/>
                    <w:spacing w:line="24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敏感目标名称</w:t>
                  </w:r>
                </w:p>
              </w:tc>
              <w:tc>
                <w:tcPr>
                  <w:tcW w:w="941" w:type="dxa"/>
                  <w:vAlign w:val="center"/>
                </w:tcPr>
                <w:p>
                  <w:pPr>
                    <w:pStyle w:val="84"/>
                    <w:spacing w:line="240" w:lineRule="auto"/>
                    <w:rPr>
                      <w:rFonts w:hint="default" w:ascii="Times New Roman" w:hAnsi="Times New Roman" w:eastAsia="宋体"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距离/m</w:t>
                  </w:r>
                </w:p>
              </w:tc>
              <w:tc>
                <w:tcPr>
                  <w:tcW w:w="982" w:type="dxa"/>
                  <w:vAlign w:val="center"/>
                </w:tcPr>
                <w:p>
                  <w:pPr>
                    <w:pStyle w:val="84"/>
                    <w:spacing w:line="24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贡献值</w:t>
                  </w:r>
                </w:p>
              </w:tc>
              <w:tc>
                <w:tcPr>
                  <w:tcW w:w="1704" w:type="dxa"/>
                  <w:gridSpan w:val="2"/>
                  <w:vAlign w:val="center"/>
                </w:tcPr>
                <w:p>
                  <w:pPr>
                    <w:pStyle w:val="84"/>
                    <w:spacing w:line="24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现状值</w:t>
                  </w:r>
                </w:p>
              </w:tc>
              <w:tc>
                <w:tcPr>
                  <w:tcW w:w="982" w:type="dxa"/>
                  <w:vAlign w:val="center"/>
                </w:tcPr>
                <w:p>
                  <w:pPr>
                    <w:pStyle w:val="84"/>
                    <w:spacing w:line="24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预测值</w:t>
                  </w:r>
                </w:p>
              </w:tc>
              <w:tc>
                <w:tcPr>
                  <w:tcW w:w="1192" w:type="dxa"/>
                  <w:vAlign w:val="center"/>
                </w:tcPr>
                <w:p>
                  <w:pPr>
                    <w:pStyle w:val="84"/>
                    <w:spacing w:line="24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标准限值</w:t>
                  </w:r>
                </w:p>
              </w:tc>
              <w:tc>
                <w:tcPr>
                  <w:tcW w:w="1080" w:type="dxa"/>
                  <w:vAlign w:val="center"/>
                </w:tcPr>
                <w:p>
                  <w:pPr>
                    <w:pStyle w:val="84"/>
                    <w:spacing w:line="24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96" w:type="dxa"/>
                  <w:vMerge w:val="restart"/>
                  <w:vAlign w:val="center"/>
                </w:tcPr>
                <w:p>
                  <w:pPr>
                    <w:spacing w:line="240" w:lineRule="auto"/>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沙淀村</w:t>
                  </w:r>
                </w:p>
              </w:tc>
              <w:tc>
                <w:tcPr>
                  <w:tcW w:w="941" w:type="dxa"/>
                  <w:vMerge w:val="restart"/>
                  <w:vAlign w:val="center"/>
                </w:tcPr>
                <w:p>
                  <w:pPr>
                    <w:pStyle w:val="24"/>
                    <w:widowControl w:val="0"/>
                    <w:spacing w:before="0" w:beforeAutospacing="0" w:after="0" w:afterAutospacing="0"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30</w:t>
                  </w:r>
                </w:p>
              </w:tc>
              <w:tc>
                <w:tcPr>
                  <w:tcW w:w="982" w:type="dxa"/>
                  <w:vMerge w:val="restart"/>
                  <w:vAlign w:val="center"/>
                </w:tcPr>
                <w:p>
                  <w:pPr>
                    <w:pStyle w:val="24"/>
                    <w:widowControl w:val="0"/>
                    <w:spacing w:before="0" w:beforeAutospacing="0" w:after="0" w:afterAutospacing="0" w:line="240" w:lineRule="auto"/>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35.2</w:t>
                  </w:r>
                </w:p>
              </w:tc>
              <w:tc>
                <w:tcPr>
                  <w:tcW w:w="913" w:type="dxa"/>
                  <w:vAlign w:val="center"/>
                </w:tcPr>
                <w:p>
                  <w:pPr>
                    <w:pStyle w:val="24"/>
                    <w:widowControl w:val="0"/>
                    <w:spacing w:before="0" w:beforeAutospacing="0" w:after="0" w:afterAutospacing="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昼间</w:t>
                  </w:r>
                </w:p>
              </w:tc>
              <w:tc>
                <w:tcPr>
                  <w:tcW w:w="791" w:type="dxa"/>
                  <w:vAlign w:val="center"/>
                </w:tcPr>
                <w:p>
                  <w:pPr>
                    <w:pStyle w:val="24"/>
                    <w:widowControl w:val="0"/>
                    <w:spacing w:before="0" w:beforeAutospacing="0" w:after="0" w:afterAutospacing="0"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57.3</w:t>
                  </w:r>
                </w:p>
              </w:tc>
              <w:tc>
                <w:tcPr>
                  <w:tcW w:w="982" w:type="dxa"/>
                  <w:vAlign w:val="center"/>
                </w:tcPr>
                <w:p>
                  <w:pPr>
                    <w:pStyle w:val="24"/>
                    <w:widowControl w:val="0"/>
                    <w:spacing w:before="0" w:beforeAutospacing="0" w:after="0" w:afterAutospacing="0"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57.3</w:t>
                  </w:r>
                </w:p>
              </w:tc>
              <w:tc>
                <w:tcPr>
                  <w:tcW w:w="1192" w:type="dxa"/>
                  <w:vAlign w:val="center"/>
                </w:tcPr>
                <w:p>
                  <w:pPr>
                    <w:pStyle w:val="84"/>
                    <w:spacing w:line="24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60</w:t>
                  </w:r>
                </w:p>
              </w:tc>
              <w:tc>
                <w:tcPr>
                  <w:tcW w:w="1080" w:type="dxa"/>
                  <w:vAlign w:val="center"/>
                </w:tcPr>
                <w:p>
                  <w:pPr>
                    <w:pStyle w:val="84"/>
                    <w:spacing w:line="24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96" w:type="dxa"/>
                  <w:vMerge w:val="continue"/>
                  <w:vAlign w:val="center"/>
                </w:tcPr>
                <w:p>
                  <w:pPr>
                    <w:spacing w:line="240" w:lineRule="auto"/>
                    <w:jc w:val="center"/>
                    <w:rPr>
                      <w:rFonts w:hint="default" w:ascii="Times New Roman" w:hAnsi="Times New Roman" w:cs="Times New Roman"/>
                      <w:color w:val="auto"/>
                      <w:szCs w:val="21"/>
                      <w:highlight w:val="none"/>
                    </w:rPr>
                  </w:pPr>
                </w:p>
              </w:tc>
              <w:tc>
                <w:tcPr>
                  <w:tcW w:w="941" w:type="dxa"/>
                  <w:vMerge w:val="continue"/>
                  <w:vAlign w:val="center"/>
                </w:tcPr>
                <w:p>
                  <w:pPr>
                    <w:pStyle w:val="24"/>
                    <w:widowControl w:val="0"/>
                    <w:spacing w:before="0" w:beforeAutospacing="0" w:after="0" w:afterAutospacing="0" w:line="240" w:lineRule="auto"/>
                    <w:jc w:val="center"/>
                    <w:rPr>
                      <w:rFonts w:hint="default" w:ascii="Times New Roman" w:hAnsi="Times New Roman" w:cs="Times New Roman"/>
                      <w:color w:val="auto"/>
                      <w:sz w:val="21"/>
                      <w:szCs w:val="21"/>
                      <w:highlight w:val="none"/>
                    </w:rPr>
                  </w:pPr>
                </w:p>
              </w:tc>
              <w:tc>
                <w:tcPr>
                  <w:tcW w:w="982" w:type="dxa"/>
                  <w:vMerge w:val="continue"/>
                  <w:vAlign w:val="center"/>
                </w:tcPr>
                <w:p>
                  <w:pPr>
                    <w:pStyle w:val="24"/>
                    <w:widowControl w:val="0"/>
                    <w:spacing w:before="0" w:beforeAutospacing="0" w:after="0" w:afterAutospacing="0" w:line="240" w:lineRule="auto"/>
                    <w:jc w:val="center"/>
                    <w:rPr>
                      <w:rFonts w:hint="default" w:ascii="Times New Roman" w:hAnsi="Times New Roman" w:cs="Times New Roman"/>
                      <w:color w:val="auto"/>
                      <w:sz w:val="21"/>
                      <w:szCs w:val="21"/>
                      <w:highlight w:val="none"/>
                    </w:rPr>
                  </w:pPr>
                </w:p>
              </w:tc>
              <w:tc>
                <w:tcPr>
                  <w:tcW w:w="913" w:type="dxa"/>
                  <w:vAlign w:val="center"/>
                </w:tcPr>
                <w:p>
                  <w:pPr>
                    <w:pStyle w:val="24"/>
                    <w:widowControl w:val="0"/>
                    <w:spacing w:before="0" w:beforeAutospacing="0" w:after="0" w:afterAutospacing="0" w:line="240" w:lineRule="auto"/>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夜间</w:t>
                  </w:r>
                </w:p>
              </w:tc>
              <w:tc>
                <w:tcPr>
                  <w:tcW w:w="791" w:type="dxa"/>
                  <w:vAlign w:val="center"/>
                </w:tcPr>
                <w:p>
                  <w:pPr>
                    <w:pStyle w:val="24"/>
                    <w:widowControl w:val="0"/>
                    <w:spacing w:before="0" w:beforeAutospacing="0" w:after="0" w:afterAutospacing="0"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46.7</w:t>
                  </w:r>
                </w:p>
              </w:tc>
              <w:tc>
                <w:tcPr>
                  <w:tcW w:w="982" w:type="dxa"/>
                  <w:vAlign w:val="center"/>
                </w:tcPr>
                <w:p>
                  <w:pPr>
                    <w:pStyle w:val="24"/>
                    <w:widowControl w:val="0"/>
                    <w:spacing w:before="0" w:beforeAutospacing="0" w:after="0" w:afterAutospacing="0"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4</w:t>
                  </w:r>
                  <w:r>
                    <w:rPr>
                      <w:rFonts w:hint="eastAsia" w:ascii="Times New Roman" w:hAnsi="Times New Roman" w:cs="Times New Roman"/>
                      <w:color w:val="auto"/>
                      <w:sz w:val="21"/>
                      <w:szCs w:val="21"/>
                      <w:highlight w:val="none"/>
                      <w:lang w:val="en-US" w:eastAsia="zh-CN"/>
                    </w:rPr>
                    <w:t>7</w:t>
                  </w:r>
                </w:p>
              </w:tc>
              <w:tc>
                <w:tcPr>
                  <w:tcW w:w="1192" w:type="dxa"/>
                  <w:vAlign w:val="center"/>
                </w:tcPr>
                <w:p>
                  <w:pPr>
                    <w:pStyle w:val="84"/>
                    <w:spacing w:line="24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50</w:t>
                  </w:r>
                </w:p>
              </w:tc>
              <w:tc>
                <w:tcPr>
                  <w:tcW w:w="1080" w:type="dxa"/>
                  <w:vAlign w:val="center"/>
                </w:tcPr>
                <w:p>
                  <w:pPr>
                    <w:pStyle w:val="84"/>
                    <w:spacing w:line="24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达标</w:t>
                  </w:r>
                </w:p>
              </w:tc>
            </w:tr>
          </w:tbl>
          <w:p>
            <w:pPr>
              <w:pStyle w:val="35"/>
              <w:spacing w:beforeLines="50"/>
              <w:ind w:firstLine="480"/>
              <w:rPr>
                <w:rFonts w:hint="default" w:ascii="Times New Roman" w:hAnsi="Times New Roman" w:cs="Times New Roman"/>
                <w:color w:val="auto"/>
                <w:highlight w:val="none"/>
              </w:rPr>
            </w:pPr>
            <w:r>
              <w:rPr>
                <w:rFonts w:hint="default" w:ascii="Times New Roman" w:hAnsi="Times New Roman" w:cs="Times New Roman"/>
                <w:color w:val="auto"/>
                <w:kern w:val="0"/>
                <w:highlight w:val="none"/>
              </w:rPr>
              <w:t>由上表可知，项目噪声经墙体、隔声罩隔声和空间距离的自然衰减后东南侧厂界噪声贡献值可满足《工业企业厂界环境噪声排放标准》（GB12348-2008）2类标准限值（昼间60dB(A)、夜间50dB(A)）；其余厂界噪声贡献值可满足《工业企业厂界环境噪声排放标准》（GB12348-2008）3类标准限值（昼间65dB(A)、夜间55dB(A)）。</w:t>
            </w:r>
            <w:r>
              <w:rPr>
                <w:rFonts w:hint="default" w:ascii="Times New Roman" w:hAnsi="Times New Roman" w:cs="Times New Roman"/>
                <w:color w:val="auto"/>
                <w:highlight w:val="none"/>
              </w:rPr>
              <w:t>由表</w:t>
            </w:r>
            <w:r>
              <w:rPr>
                <w:rFonts w:hint="eastAsia" w:cs="Times New Roman"/>
                <w:color w:val="auto"/>
                <w:highlight w:val="none"/>
                <w:lang w:val="en-US" w:eastAsia="zh-CN"/>
              </w:rPr>
              <w:t>52</w:t>
            </w:r>
            <w:r>
              <w:rPr>
                <w:rFonts w:hint="default" w:ascii="Times New Roman" w:hAnsi="Times New Roman" w:cs="Times New Roman"/>
                <w:color w:val="auto"/>
                <w:highlight w:val="none"/>
              </w:rPr>
              <w:t>可知，项目运营后声环境敏感目标沙淀村的声环境符合《声环境质量标准》（GB3096-2008）2类标准，因此运营期采取有效防噪措施后项目噪声对周边声环境影响较小，对声环境敏感目标影响较小。</w:t>
            </w:r>
          </w:p>
          <w:p>
            <w:pPr>
              <w:pStyle w:val="9"/>
              <w:rPr>
                <w:rFonts w:hint="default" w:ascii="Times New Roman" w:hAnsi="Times New Roman" w:cs="Times New Roman"/>
                <w:color w:val="auto"/>
                <w:highlight w:val="none"/>
              </w:rPr>
            </w:pPr>
            <w:r>
              <w:rPr>
                <w:rFonts w:hint="default" w:ascii="Times New Roman" w:hAnsi="Times New Roman" w:cs="Times New Roman"/>
                <w:color w:val="auto"/>
                <w:highlight w:val="none"/>
              </w:rPr>
              <w:t>噪声防治措施</w:t>
            </w:r>
          </w:p>
          <w:p>
            <w:pPr>
              <w:pStyle w:val="35"/>
              <w:ind w:firstLine="480"/>
              <w:rPr>
                <w:rFonts w:hint="default" w:ascii="Times New Roman" w:hAnsi="Times New Roman" w:cs="Times New Roman"/>
                <w:color w:val="auto"/>
                <w:highlight w:val="none"/>
              </w:rPr>
            </w:pPr>
            <w:r>
              <w:rPr>
                <w:rFonts w:hint="default" w:ascii="Times New Roman" w:hAnsi="Times New Roman" w:cs="Times New Roman"/>
                <w:color w:val="auto"/>
                <w:highlight w:val="none"/>
              </w:rPr>
              <w:t>为了减轻设备运行产生的噪声对周围环境的影响，建设单位拟采取如下降噪措施：</w:t>
            </w:r>
          </w:p>
          <w:p>
            <w:pPr>
              <w:pStyle w:val="35"/>
              <w:ind w:firstLine="48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default" w:ascii="Times New Roman" w:hAnsi="Times New Roman" w:cs="Times New Roman"/>
                <w:color w:val="auto"/>
                <w:highlight w:val="none"/>
                <w:lang w:val="en-US" w:eastAsia="zh-CN"/>
              </w:rPr>
              <w:t>高噪声设备全部布置在锅炉房内，并</w:t>
            </w:r>
            <w:r>
              <w:rPr>
                <w:rFonts w:hint="default" w:ascii="Times New Roman" w:hAnsi="Times New Roman" w:cs="Times New Roman"/>
                <w:color w:val="auto"/>
                <w:highlight w:val="none"/>
              </w:rPr>
              <w:t>按照《工业企业噪声控制设计规范》对主要噪声源合理布局：</w:t>
            </w:r>
            <w:r>
              <w:rPr>
                <w:rFonts w:hint="default" w:ascii="Times New Roman" w:hAnsi="Times New Roman" w:cs="Times New Roman"/>
                <w:color w:val="auto"/>
                <w:highlight w:val="none"/>
                <w:lang w:val="en-US" w:eastAsia="zh-CN"/>
              </w:rPr>
              <w:t>将风机、给水泵布置于远离沙淀村一侧，即西北角，锅炉布置于中间</w:t>
            </w:r>
            <w:r>
              <w:rPr>
                <w:rFonts w:hint="default" w:ascii="Times New Roman" w:hAnsi="Times New Roman" w:cs="Times New Roman"/>
                <w:color w:val="auto"/>
                <w:highlight w:val="none"/>
              </w:rPr>
              <w:t>。</w:t>
            </w:r>
          </w:p>
          <w:p>
            <w:pPr>
              <w:pStyle w:val="35"/>
              <w:ind w:firstLine="480"/>
              <w:rPr>
                <w:rFonts w:hint="default" w:ascii="Times New Roman" w:hAnsi="Times New Roman" w:cs="Times New Roman"/>
                <w:color w:val="auto"/>
                <w:highlight w:val="none"/>
              </w:rPr>
            </w:pPr>
            <w:r>
              <w:rPr>
                <w:rFonts w:hint="default" w:ascii="Times New Roman" w:hAnsi="Times New Roman" w:cs="Times New Roman"/>
                <w:color w:val="auto"/>
                <w:highlight w:val="none"/>
              </w:rPr>
              <w:t>（2）项目选用噪声值相对较低设备，在设备安装时</w:t>
            </w:r>
            <w:r>
              <w:rPr>
                <w:rFonts w:hint="default" w:ascii="Times New Roman" w:hAnsi="Times New Roman" w:cs="Times New Roman"/>
                <w:color w:val="auto"/>
                <w:highlight w:val="none"/>
                <w:lang w:val="en-US" w:eastAsia="zh-CN"/>
              </w:rPr>
              <w:t>在底部基础加装减振橡胶垫片等基础减振措施</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鼓风机进、出口处安装</w:t>
            </w:r>
            <w:r>
              <w:rPr>
                <w:rFonts w:hint="default" w:ascii="Times New Roman" w:hAnsi="Times New Roman" w:cs="Times New Roman"/>
                <w:color w:val="auto"/>
                <w:highlight w:val="none"/>
              </w:rPr>
              <w:t>阻尼</w:t>
            </w:r>
            <w:r>
              <w:rPr>
                <w:rFonts w:hint="default" w:ascii="Times New Roman" w:hAnsi="Times New Roman" w:cs="Times New Roman"/>
                <w:color w:val="auto"/>
                <w:highlight w:val="none"/>
                <w:lang w:val="en-US" w:eastAsia="zh-CN"/>
              </w:rPr>
              <w:t>消声器或整体采用隔音罩等，</w:t>
            </w:r>
            <w:r>
              <w:rPr>
                <w:rFonts w:hint="default" w:ascii="Times New Roman" w:hAnsi="Times New Roman" w:cs="Times New Roman"/>
                <w:color w:val="auto"/>
                <w:highlight w:val="none"/>
              </w:rPr>
              <w:t>从源头上降低噪声源强。</w:t>
            </w:r>
          </w:p>
          <w:p>
            <w:pPr>
              <w:pStyle w:val="35"/>
              <w:ind w:firstLine="480"/>
              <w:rPr>
                <w:rFonts w:hint="default" w:ascii="Times New Roman" w:hAnsi="Times New Roman" w:cs="Times New Roman"/>
                <w:color w:val="auto"/>
                <w:highlight w:val="none"/>
              </w:rPr>
            </w:pPr>
            <w:r>
              <w:rPr>
                <w:rFonts w:hint="default" w:ascii="Times New Roman" w:hAnsi="Times New Roman" w:cs="Times New Roman"/>
                <w:color w:val="auto"/>
                <w:highlight w:val="none"/>
              </w:rPr>
              <w:t>（3）利用墙体对噪声进行阻隔，</w:t>
            </w:r>
            <w:r>
              <w:rPr>
                <w:rFonts w:hint="default" w:ascii="Times New Roman" w:hAnsi="Times New Roman" w:cs="Times New Roman"/>
                <w:color w:val="auto"/>
                <w:highlight w:val="none"/>
                <w:lang w:val="en-US" w:eastAsia="zh-CN"/>
              </w:rPr>
              <w:t>并在内墙采用吸声砖、泡沫塑料或纤维等吸声材料，</w:t>
            </w:r>
            <w:r>
              <w:rPr>
                <w:rFonts w:hint="default" w:ascii="Times New Roman" w:hAnsi="Times New Roman" w:cs="Times New Roman"/>
                <w:color w:val="auto"/>
                <w:highlight w:val="none"/>
              </w:rPr>
              <w:t>设计隔声能力均不低于</w:t>
            </w:r>
            <w:r>
              <w:rPr>
                <w:rFonts w:hint="default" w:ascii="Times New Roman" w:hAnsi="Times New Roman" w:cs="Times New Roman"/>
                <w:color w:val="auto"/>
                <w:highlight w:val="none"/>
                <w:lang w:val="en-US" w:eastAsia="zh-CN"/>
              </w:rPr>
              <w:t>20</w:t>
            </w:r>
            <w:r>
              <w:rPr>
                <w:rFonts w:hint="default" w:ascii="Times New Roman" w:hAnsi="Times New Roman" w:cs="Times New Roman"/>
                <w:color w:val="auto"/>
                <w:highlight w:val="none"/>
              </w:rPr>
              <w:t>dB(A)，</w:t>
            </w:r>
            <w:r>
              <w:rPr>
                <w:rFonts w:hint="default" w:ascii="Times New Roman" w:hAnsi="Times New Roman" w:cs="Times New Roman"/>
                <w:color w:val="auto"/>
                <w:highlight w:val="none"/>
                <w:lang w:val="en-US" w:eastAsia="zh-CN"/>
              </w:rPr>
              <w:t>锅炉房的东南侧</w:t>
            </w:r>
            <w:r>
              <w:rPr>
                <w:rFonts w:hint="default" w:ascii="Times New Roman" w:hAnsi="Times New Roman" w:cs="Times New Roman"/>
                <w:color w:val="auto"/>
                <w:highlight w:val="none"/>
              </w:rPr>
              <w:t>尽量不开设门窗，减少生产噪声传出厂外的机会；同时加强生产管理，生产过程应关闭门窗。</w:t>
            </w:r>
          </w:p>
          <w:p>
            <w:pPr>
              <w:pStyle w:val="35"/>
              <w:ind w:firstLine="480"/>
              <w:rPr>
                <w:rFonts w:hint="default" w:ascii="Times New Roman" w:hAnsi="Times New Roman" w:cs="Times New Roman"/>
                <w:color w:val="auto"/>
                <w:highlight w:val="none"/>
              </w:rPr>
            </w:pPr>
            <w:r>
              <w:rPr>
                <w:rFonts w:hint="default" w:ascii="Times New Roman" w:hAnsi="Times New Roman" w:cs="Times New Roman"/>
                <w:color w:val="auto"/>
                <w:highlight w:val="none"/>
              </w:rPr>
              <w:t>（4）建立设备定期维护、保养的管理制度，以防止设备故障形成的非正常生产噪声，同时确保环保措施发挥最有效的功能。</w:t>
            </w:r>
          </w:p>
          <w:p>
            <w:pPr>
              <w:pStyle w:val="9"/>
              <w:rPr>
                <w:rFonts w:hint="default" w:ascii="Times New Roman" w:hAnsi="Times New Roman" w:cs="Times New Roman"/>
                <w:color w:val="auto"/>
                <w:highlight w:val="none"/>
              </w:rPr>
            </w:pPr>
            <w:r>
              <w:rPr>
                <w:rFonts w:hint="default" w:ascii="Times New Roman" w:hAnsi="Times New Roman" w:cs="Times New Roman"/>
                <w:color w:val="auto"/>
                <w:highlight w:val="none"/>
              </w:rPr>
              <w:t>噪声环境监测计划</w:t>
            </w:r>
          </w:p>
          <w:p>
            <w:pPr>
              <w:spacing w:line="360" w:lineRule="auto"/>
              <w:ind w:firstLine="480" w:firstLineChars="200"/>
              <w:rPr>
                <w:rFonts w:hint="default" w:ascii="Times New Roman" w:hAnsi="Times New Roman" w:cs="Times New Roman"/>
                <w:color w:val="auto"/>
                <w:highlight w:val="none"/>
              </w:rPr>
            </w:pPr>
            <w:r>
              <w:rPr>
                <w:rFonts w:hint="default" w:ascii="Times New Roman" w:hAnsi="Times New Roman" w:cs="Times New Roman"/>
                <w:color w:val="auto"/>
                <w:sz w:val="24"/>
                <w:highlight w:val="none"/>
              </w:rPr>
              <w:t>项目噪声监测计划详见下表。</w:t>
            </w:r>
          </w:p>
          <w:p>
            <w:pPr>
              <w:pStyle w:val="37"/>
              <w:rPr>
                <w:rFonts w:hint="default" w:ascii="Times New Roman" w:hAnsi="Times New Roman" w:cs="Times New Roman"/>
                <w:color w:val="auto"/>
                <w:highlight w:val="none"/>
              </w:rPr>
            </w:pPr>
            <w:r>
              <w:rPr>
                <w:rFonts w:hint="default" w:ascii="Times New Roman" w:hAnsi="Times New Roman" w:cs="Times New Roman"/>
                <w:color w:val="auto"/>
                <w:highlight w:val="none"/>
              </w:rPr>
              <w:t>噪声监测计划</w:t>
            </w:r>
          </w:p>
          <w:tbl>
            <w:tblPr>
              <w:tblStyle w:val="26"/>
              <w:tblW w:w="8356"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66"/>
              <w:gridCol w:w="1099"/>
              <w:gridCol w:w="4623"/>
              <w:gridCol w:w="156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66" w:type="dxa"/>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监测点位</w:t>
                  </w:r>
                </w:p>
              </w:tc>
              <w:tc>
                <w:tcPr>
                  <w:tcW w:w="1099" w:type="dxa"/>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监测项目</w:t>
                  </w:r>
                </w:p>
              </w:tc>
              <w:tc>
                <w:tcPr>
                  <w:tcW w:w="4623" w:type="dxa"/>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执行标准</w:t>
                  </w:r>
                </w:p>
              </w:tc>
              <w:tc>
                <w:tcPr>
                  <w:tcW w:w="1568" w:type="dxa"/>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监测频率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66" w:type="dxa"/>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其余</w:t>
                  </w:r>
                  <w:r>
                    <w:rPr>
                      <w:rFonts w:hint="default" w:ascii="Times New Roman" w:hAnsi="Times New Roman" w:cs="Times New Roman"/>
                      <w:color w:val="auto"/>
                      <w:highlight w:val="none"/>
                    </w:rPr>
                    <w:t>厂界</w:t>
                  </w:r>
                </w:p>
              </w:tc>
              <w:tc>
                <w:tcPr>
                  <w:tcW w:w="1099" w:type="dxa"/>
                  <w:vMerge w:val="restart"/>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Leq(A)</w:t>
                  </w:r>
                </w:p>
              </w:tc>
              <w:tc>
                <w:tcPr>
                  <w:tcW w:w="4623" w:type="dxa"/>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《工业企业厂界环境噪声排放标准》</w:t>
                  </w:r>
                </w:p>
                <w:p>
                  <w:pPr>
                    <w:pStyle w:val="41"/>
                    <w:rPr>
                      <w:rFonts w:hint="default" w:ascii="Times New Roman" w:hAnsi="Times New Roman" w:cs="Times New Roman"/>
                      <w:color w:val="auto"/>
                      <w:highlight w:val="none"/>
                    </w:rPr>
                  </w:pPr>
                  <w:r>
                    <w:rPr>
                      <w:rFonts w:hint="eastAsia" w:cs="Times New Roman"/>
                      <w:color w:val="auto"/>
                      <w:highlight w:val="none"/>
                      <w:lang w:eastAsia="zh-CN"/>
                    </w:rPr>
                    <w:t>（</w:t>
                  </w:r>
                  <w:r>
                    <w:rPr>
                      <w:rFonts w:hint="default" w:ascii="Times New Roman" w:hAnsi="Times New Roman" w:cs="Times New Roman"/>
                      <w:color w:val="auto"/>
                      <w:highlight w:val="none"/>
                    </w:rPr>
                    <w:t>GB12348-2008</w:t>
                  </w:r>
                  <w:r>
                    <w:rPr>
                      <w:rFonts w:hint="eastAsia" w:cs="Times New Roman"/>
                      <w:color w:val="auto"/>
                      <w:highlight w:val="none"/>
                      <w:lang w:eastAsia="zh-CN"/>
                    </w:rPr>
                    <w:t>）</w:t>
                  </w:r>
                  <w:r>
                    <w:rPr>
                      <w:rFonts w:hint="default" w:ascii="Times New Roman" w:hAnsi="Times New Roman" w:cs="Times New Roman"/>
                      <w:color w:val="auto"/>
                      <w:highlight w:val="none"/>
                    </w:rPr>
                    <w:t>的3类标准</w:t>
                  </w:r>
                </w:p>
              </w:tc>
              <w:tc>
                <w:tcPr>
                  <w:tcW w:w="1568" w:type="dxa"/>
                  <w:vMerge w:val="restart"/>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1次/季</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66" w:type="dxa"/>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东南厂界</w:t>
                  </w:r>
                </w:p>
              </w:tc>
              <w:tc>
                <w:tcPr>
                  <w:tcW w:w="1099" w:type="dxa"/>
                  <w:vMerge w:val="continue"/>
                  <w:vAlign w:val="center"/>
                </w:tcPr>
                <w:p>
                  <w:pPr>
                    <w:pStyle w:val="41"/>
                    <w:rPr>
                      <w:rFonts w:hint="default" w:ascii="Times New Roman" w:hAnsi="Times New Roman" w:cs="Times New Roman"/>
                      <w:color w:val="auto"/>
                    </w:rPr>
                  </w:pPr>
                </w:p>
              </w:tc>
              <w:tc>
                <w:tcPr>
                  <w:tcW w:w="4623" w:type="dxa"/>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《工业企业厂界环境噪声排放标准》</w:t>
                  </w:r>
                </w:p>
                <w:p>
                  <w:pPr>
                    <w:pStyle w:val="41"/>
                    <w:rPr>
                      <w:rFonts w:hint="default" w:ascii="Times New Roman" w:hAnsi="Times New Roman" w:cs="Times New Roman"/>
                      <w:color w:val="auto"/>
                      <w:highlight w:val="none"/>
                    </w:rPr>
                  </w:pPr>
                  <w:r>
                    <w:rPr>
                      <w:rFonts w:hint="eastAsia" w:cs="Times New Roman"/>
                      <w:color w:val="auto"/>
                      <w:highlight w:val="none"/>
                      <w:lang w:eastAsia="zh-CN"/>
                    </w:rPr>
                    <w:t>（</w:t>
                  </w:r>
                  <w:r>
                    <w:rPr>
                      <w:rFonts w:hint="default" w:ascii="Times New Roman" w:hAnsi="Times New Roman" w:cs="Times New Roman"/>
                      <w:color w:val="auto"/>
                      <w:highlight w:val="none"/>
                    </w:rPr>
                    <w:t>GB12348-2008</w:t>
                  </w:r>
                  <w:r>
                    <w:rPr>
                      <w:rFonts w:hint="eastAsia" w:cs="Times New Roman"/>
                      <w:color w:val="auto"/>
                      <w:highlight w:val="none"/>
                      <w:lang w:eastAsia="zh-CN"/>
                    </w:rPr>
                    <w:t>）</w:t>
                  </w:r>
                  <w:r>
                    <w:rPr>
                      <w:rFonts w:hint="default" w:ascii="Times New Roman" w:hAnsi="Times New Roman" w:cs="Times New Roman"/>
                      <w:color w:val="auto"/>
                      <w:highlight w:val="none"/>
                    </w:rPr>
                    <w:t>的</w:t>
                  </w:r>
                  <w:r>
                    <w:rPr>
                      <w:rFonts w:hint="default" w:ascii="Times New Roman" w:hAnsi="Times New Roman" w:cs="Times New Roman"/>
                      <w:color w:val="auto"/>
                      <w:highlight w:val="none"/>
                      <w:lang w:val="en-US" w:eastAsia="zh-CN"/>
                    </w:rPr>
                    <w:t>2</w:t>
                  </w:r>
                  <w:r>
                    <w:rPr>
                      <w:rFonts w:hint="default" w:ascii="Times New Roman" w:hAnsi="Times New Roman" w:cs="Times New Roman"/>
                      <w:color w:val="auto"/>
                      <w:highlight w:val="none"/>
                    </w:rPr>
                    <w:t>类标准</w:t>
                  </w:r>
                </w:p>
              </w:tc>
              <w:tc>
                <w:tcPr>
                  <w:tcW w:w="1568" w:type="dxa"/>
                  <w:vMerge w:val="continue"/>
                  <w:vAlign w:val="center"/>
                </w:tcPr>
                <w:p>
                  <w:pPr>
                    <w:pStyle w:val="41"/>
                    <w:rPr>
                      <w:rFonts w:hint="default" w:ascii="Times New Roman" w:hAnsi="Times New Roman" w:cs="Times New Roman"/>
                      <w:color w:val="auto"/>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356" w:type="dxa"/>
                  <w:gridSpan w:val="4"/>
                  <w:vAlign w:val="center"/>
                </w:tcPr>
                <w:p>
                  <w:pPr>
                    <w:pStyle w:val="41"/>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备注：本项目位于小微园内，厂界噪声监测统一由小微园项目开展，以判断园区对外环境影响。</w:t>
                  </w:r>
                </w:p>
              </w:tc>
            </w:tr>
          </w:tbl>
          <w:p>
            <w:pPr>
              <w:pStyle w:val="8"/>
              <w:spacing w:beforeLines="50"/>
              <w:rPr>
                <w:rFonts w:hint="default" w:ascii="Times New Roman" w:hAnsi="Times New Roman" w:cs="Times New Roman"/>
                <w:color w:val="auto"/>
                <w:highlight w:val="none"/>
              </w:rPr>
            </w:pPr>
            <w:r>
              <w:rPr>
                <w:rFonts w:hint="default" w:ascii="Times New Roman" w:hAnsi="Times New Roman" w:cs="Times New Roman"/>
                <w:color w:val="auto"/>
                <w:highlight w:val="none"/>
              </w:rPr>
              <w:t>固体废物</w:t>
            </w:r>
          </w:p>
          <w:p>
            <w:pPr>
              <w:pStyle w:val="9"/>
              <w:rPr>
                <w:rFonts w:hint="default" w:ascii="Times New Roman" w:hAnsi="Times New Roman" w:cs="Times New Roman"/>
                <w:color w:val="auto"/>
                <w:highlight w:val="none"/>
              </w:rPr>
            </w:pPr>
            <w:r>
              <w:rPr>
                <w:rFonts w:hint="default" w:ascii="Times New Roman" w:hAnsi="Times New Roman" w:cs="Times New Roman"/>
                <w:color w:val="auto"/>
                <w:highlight w:val="none"/>
              </w:rPr>
              <w:t>固废污染源分析</w:t>
            </w:r>
          </w:p>
          <w:p>
            <w:pPr>
              <w:pStyle w:val="35"/>
              <w:ind w:firstLine="480"/>
              <w:rPr>
                <w:rFonts w:hint="default" w:ascii="Times New Roman" w:hAnsi="Times New Roman" w:cs="Times New Roman"/>
                <w:color w:val="auto"/>
                <w:highlight w:val="none"/>
              </w:rPr>
            </w:pPr>
            <w:r>
              <w:rPr>
                <w:rFonts w:hint="default" w:ascii="Times New Roman" w:hAnsi="Times New Roman" w:cs="Times New Roman"/>
                <w:color w:val="auto"/>
                <w:highlight w:val="none"/>
              </w:rPr>
              <w:t>本项目产生的固体废物分为</w:t>
            </w:r>
            <w:r>
              <w:rPr>
                <w:rFonts w:hint="default" w:ascii="Times New Roman" w:hAnsi="Times New Roman" w:cs="Times New Roman"/>
                <w:color w:val="auto"/>
                <w:highlight w:val="none"/>
                <w:lang w:val="en-US" w:eastAsia="zh-CN"/>
              </w:rPr>
              <w:t>纯水制备产生的废膜、废石英砂</w:t>
            </w:r>
            <w:r>
              <w:rPr>
                <w:rFonts w:hint="eastAsia" w:cs="Times New Roman"/>
                <w:color w:val="auto"/>
                <w:highlight w:val="none"/>
                <w:lang w:val="en-US" w:eastAsia="zh-CN"/>
              </w:rPr>
              <w:t>、废活性炭、废树脂</w:t>
            </w:r>
            <w:r>
              <w:rPr>
                <w:rFonts w:hint="default" w:ascii="Times New Roman" w:hAnsi="Times New Roman" w:cs="Times New Roman"/>
                <w:color w:val="auto"/>
                <w:highlight w:val="none"/>
                <w:lang w:val="en-US" w:eastAsia="zh-CN"/>
              </w:rPr>
              <w:t>，</w:t>
            </w:r>
            <w:r>
              <w:rPr>
                <w:rFonts w:hint="eastAsia" w:cs="Times New Roman"/>
                <w:color w:val="auto"/>
                <w:highlight w:val="none"/>
                <w:lang w:val="en-US" w:eastAsia="zh-CN"/>
              </w:rPr>
              <w:t>每5</w:t>
            </w:r>
            <w:r>
              <w:rPr>
                <w:rFonts w:hint="default" w:ascii="Times New Roman" w:hAnsi="Times New Roman" w:cs="Times New Roman"/>
                <w:color w:val="auto"/>
                <w:highlight w:val="none"/>
                <w:lang w:val="en-US" w:eastAsia="zh-CN"/>
              </w:rPr>
              <w:t>年更换一次，总产生量为</w:t>
            </w:r>
            <w:r>
              <w:rPr>
                <w:rFonts w:hint="eastAsia" w:cs="Times New Roman"/>
                <w:color w:val="auto"/>
                <w:highlight w:val="none"/>
                <w:lang w:val="en-US" w:eastAsia="zh-CN"/>
              </w:rPr>
              <w:t>1.055</w:t>
            </w:r>
            <w:r>
              <w:rPr>
                <w:rFonts w:hint="default" w:ascii="Times New Roman" w:hAnsi="Times New Roman" w:cs="Times New Roman"/>
                <w:color w:val="auto"/>
                <w:highlight w:val="none"/>
                <w:lang w:val="en-US" w:eastAsia="zh-CN"/>
              </w:rPr>
              <w:t>t/次，均为一般工业固体废物</w:t>
            </w:r>
            <w:r>
              <w:rPr>
                <w:rFonts w:hint="eastAsia" w:cs="Times New Roman"/>
                <w:color w:val="auto"/>
                <w:highlight w:val="none"/>
                <w:lang w:val="en-US" w:eastAsia="zh-CN"/>
              </w:rPr>
              <w:t>，</w:t>
            </w:r>
            <w:r>
              <w:rPr>
                <w:rFonts w:hint="default" w:ascii="Times New Roman" w:hAnsi="Times New Roman" w:cs="Times New Roman"/>
                <w:color w:val="auto"/>
                <w:highlight w:val="none"/>
              </w:rPr>
              <w:t>收集后暂存在一般固废暂存间，</w:t>
            </w:r>
            <w:r>
              <w:rPr>
                <w:rFonts w:hint="default" w:ascii="Times New Roman" w:hAnsi="Times New Roman" w:cs="Times New Roman"/>
                <w:color w:val="auto"/>
                <w:highlight w:val="none"/>
                <w:lang w:val="en-US" w:eastAsia="zh-CN"/>
              </w:rPr>
              <w:t>由设备厂家回收，</w:t>
            </w:r>
            <w:r>
              <w:rPr>
                <w:rFonts w:hint="default" w:ascii="Times New Roman" w:hAnsi="Times New Roman" w:cs="Times New Roman"/>
                <w:color w:val="auto"/>
                <w:highlight w:val="none"/>
              </w:rPr>
              <w:t>固废产生及处置情况见下表。</w:t>
            </w:r>
          </w:p>
          <w:p>
            <w:pPr>
              <w:pStyle w:val="37"/>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固体废物源强核算结果及相关参数统计一览表</w:t>
            </w:r>
          </w:p>
          <w:tbl>
            <w:tblPr>
              <w:tblStyle w:val="26"/>
              <w:tblW w:w="8481"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233"/>
              <w:gridCol w:w="647"/>
              <w:gridCol w:w="538"/>
              <w:gridCol w:w="1406"/>
              <w:gridCol w:w="405"/>
              <w:gridCol w:w="640"/>
              <w:gridCol w:w="720"/>
              <w:gridCol w:w="413"/>
              <w:gridCol w:w="605"/>
              <w:gridCol w:w="746"/>
              <w:gridCol w:w="655"/>
              <w:gridCol w:w="147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233" w:type="dxa"/>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序号</w:t>
                  </w:r>
                </w:p>
                <w:p>
                  <w:pPr>
                    <w:pStyle w:val="41"/>
                    <w:rPr>
                      <w:rFonts w:hint="default" w:ascii="Times New Roman" w:hAnsi="Times New Roman" w:cs="Times New Roman"/>
                      <w:color w:val="auto"/>
                      <w:highlight w:val="none"/>
                    </w:rPr>
                  </w:pPr>
                </w:p>
              </w:tc>
              <w:tc>
                <w:tcPr>
                  <w:tcW w:w="652" w:type="dxa"/>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固废名称</w:t>
                  </w:r>
                </w:p>
              </w:tc>
              <w:tc>
                <w:tcPr>
                  <w:tcW w:w="542" w:type="dxa"/>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废物性质</w:t>
                  </w:r>
                </w:p>
              </w:tc>
              <w:tc>
                <w:tcPr>
                  <w:tcW w:w="1411" w:type="dxa"/>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类别编号</w:t>
                  </w:r>
                </w:p>
              </w:tc>
              <w:tc>
                <w:tcPr>
                  <w:tcW w:w="407" w:type="dxa"/>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危险特性</w:t>
                  </w:r>
                </w:p>
              </w:tc>
              <w:tc>
                <w:tcPr>
                  <w:tcW w:w="590" w:type="dxa"/>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产生量</w:t>
                  </w:r>
                  <w:r>
                    <w:rPr>
                      <w:rFonts w:hint="eastAsia" w:cs="Times New Roman"/>
                      <w:color w:val="auto"/>
                      <w:highlight w:val="none"/>
                      <w:lang w:eastAsia="zh-CN"/>
                    </w:rPr>
                    <w:t>（</w:t>
                  </w:r>
                  <w:r>
                    <w:rPr>
                      <w:rFonts w:hint="default" w:ascii="Times New Roman" w:hAnsi="Times New Roman" w:cs="Times New Roman"/>
                      <w:color w:val="auto"/>
                      <w:highlight w:val="none"/>
                    </w:rPr>
                    <w:t>t/a</w:t>
                  </w:r>
                  <w:r>
                    <w:rPr>
                      <w:rFonts w:hint="eastAsia" w:cs="Times New Roman"/>
                      <w:color w:val="auto"/>
                      <w:highlight w:val="none"/>
                      <w:lang w:eastAsia="zh-CN"/>
                    </w:rPr>
                    <w:t>）</w:t>
                  </w:r>
                </w:p>
              </w:tc>
              <w:tc>
                <w:tcPr>
                  <w:tcW w:w="726" w:type="dxa"/>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产生工序及装置</w:t>
                  </w:r>
                </w:p>
              </w:tc>
              <w:tc>
                <w:tcPr>
                  <w:tcW w:w="415" w:type="dxa"/>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形态</w:t>
                  </w:r>
                </w:p>
              </w:tc>
              <w:tc>
                <w:tcPr>
                  <w:tcW w:w="610" w:type="dxa"/>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主要成分</w:t>
                  </w:r>
                </w:p>
              </w:tc>
              <w:tc>
                <w:tcPr>
                  <w:tcW w:w="750" w:type="dxa"/>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有害成分</w:t>
                  </w:r>
                </w:p>
              </w:tc>
              <w:tc>
                <w:tcPr>
                  <w:tcW w:w="660" w:type="dxa"/>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产废</w:t>
                  </w:r>
                </w:p>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规律</w:t>
                  </w:r>
                </w:p>
              </w:tc>
              <w:tc>
                <w:tcPr>
                  <w:tcW w:w="1485" w:type="dxa"/>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污染防治措施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233" w:type="dxa"/>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1</w:t>
                  </w:r>
                </w:p>
              </w:tc>
              <w:tc>
                <w:tcPr>
                  <w:tcW w:w="652" w:type="dxa"/>
                  <w:vAlign w:val="center"/>
                </w:tcPr>
                <w:p>
                  <w:pPr>
                    <w:pStyle w:val="41"/>
                    <w:rPr>
                      <w:rFonts w:hint="default" w:ascii="Times New Roman" w:hAnsi="Times New Roman" w:eastAsia="宋体" w:cs="Times New Roman"/>
                      <w:color w:val="auto"/>
                      <w:highlight w:val="none"/>
                      <w:lang w:eastAsia="zh-CN"/>
                    </w:rPr>
                  </w:pPr>
                  <w:r>
                    <w:rPr>
                      <w:rFonts w:hint="default" w:ascii="Times New Roman" w:hAnsi="Times New Roman" w:cs="Times New Roman"/>
                      <w:color w:val="auto"/>
                      <w:highlight w:val="none"/>
                      <w:lang w:val="en-US" w:eastAsia="zh-CN"/>
                    </w:rPr>
                    <w:t>废石英砂</w:t>
                  </w:r>
                </w:p>
              </w:tc>
              <w:tc>
                <w:tcPr>
                  <w:tcW w:w="542" w:type="dxa"/>
                  <w:vMerge w:val="restart"/>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一般固废</w:t>
                  </w:r>
                </w:p>
              </w:tc>
              <w:tc>
                <w:tcPr>
                  <w:tcW w:w="1411" w:type="dxa"/>
                  <w:vMerge w:val="restart"/>
                  <w:vAlign w:val="center"/>
                </w:tcPr>
                <w:p>
                  <w:pPr>
                    <w:pStyle w:val="41"/>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900-999-99</w:t>
                  </w:r>
                </w:p>
              </w:tc>
              <w:tc>
                <w:tcPr>
                  <w:tcW w:w="407" w:type="dxa"/>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w:t>
                  </w:r>
                </w:p>
              </w:tc>
              <w:tc>
                <w:tcPr>
                  <w:tcW w:w="590" w:type="dxa"/>
                  <w:vAlign w:val="center"/>
                </w:tcPr>
                <w:p>
                  <w:pPr>
                    <w:pStyle w:val="41"/>
                    <w:ind w:left="0" w:leftChars="0" w:firstLine="0" w:firstLineChars="0"/>
                    <w:rPr>
                      <w:rFonts w:hint="default" w:ascii="Times New Roman" w:hAnsi="Times New Roman" w:eastAsia="宋体" w:cs="Times New Roman"/>
                      <w:color w:val="auto"/>
                      <w:highlight w:val="none"/>
                      <w:lang w:val="en-US" w:eastAsia="zh-CN"/>
                    </w:rPr>
                  </w:pPr>
                  <w:r>
                    <w:rPr>
                      <w:rFonts w:hint="eastAsia" w:ascii="Times New Roman" w:hAnsi="Times New Roman" w:cs="Times New Roman"/>
                      <w:color w:val="auto"/>
                      <w:lang w:val="en-US" w:eastAsia="zh-CN"/>
                    </w:rPr>
                    <w:t>0.</w:t>
                  </w:r>
                  <w:r>
                    <w:rPr>
                      <w:rFonts w:hint="eastAsia" w:cs="Times New Roman"/>
                      <w:color w:val="auto"/>
                      <w:lang w:val="en-US" w:eastAsia="zh-CN"/>
                    </w:rPr>
                    <w:t>45</w:t>
                  </w:r>
                </w:p>
              </w:tc>
              <w:tc>
                <w:tcPr>
                  <w:tcW w:w="726" w:type="dxa"/>
                  <w:vMerge w:val="restart"/>
                  <w:vAlign w:val="center"/>
                </w:tcPr>
                <w:p>
                  <w:pPr>
                    <w:pStyle w:val="41"/>
                    <w:rPr>
                      <w:rFonts w:hint="default" w:ascii="Times New Roman" w:hAnsi="Times New Roman" w:eastAsia="宋体" w:cs="Times New Roman"/>
                      <w:color w:val="auto"/>
                      <w:highlight w:val="none"/>
                      <w:lang w:eastAsia="zh-CN"/>
                    </w:rPr>
                  </w:pPr>
                  <w:r>
                    <w:rPr>
                      <w:rFonts w:hint="default" w:ascii="Times New Roman" w:hAnsi="Times New Roman" w:cs="Times New Roman"/>
                      <w:color w:val="auto"/>
                      <w:highlight w:val="none"/>
                      <w:lang w:val="en-US" w:eastAsia="zh-CN"/>
                    </w:rPr>
                    <w:t>纯水制备</w:t>
                  </w:r>
                </w:p>
              </w:tc>
              <w:tc>
                <w:tcPr>
                  <w:tcW w:w="415" w:type="dxa"/>
                  <w:vMerge w:val="restart"/>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固态</w:t>
                  </w:r>
                </w:p>
              </w:tc>
              <w:tc>
                <w:tcPr>
                  <w:tcW w:w="610" w:type="dxa"/>
                  <w:vAlign w:val="center"/>
                </w:tcPr>
                <w:p>
                  <w:pPr>
                    <w:pStyle w:val="41"/>
                    <w:rPr>
                      <w:rFonts w:hint="default" w:ascii="Times New Roman" w:hAnsi="Times New Roman" w:eastAsia="宋体" w:cs="Times New Roman"/>
                      <w:color w:val="auto"/>
                      <w:highlight w:val="none"/>
                      <w:lang w:eastAsia="zh-CN"/>
                    </w:rPr>
                  </w:pPr>
                  <w:r>
                    <w:rPr>
                      <w:rFonts w:hint="default" w:ascii="Times New Roman" w:hAnsi="Times New Roman" w:cs="Times New Roman"/>
                      <w:color w:val="auto"/>
                      <w:highlight w:val="none"/>
                      <w:lang w:val="en-US" w:eastAsia="zh-CN"/>
                    </w:rPr>
                    <w:t>石英砂</w:t>
                  </w:r>
                </w:p>
              </w:tc>
              <w:tc>
                <w:tcPr>
                  <w:tcW w:w="750" w:type="dxa"/>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w:t>
                  </w:r>
                </w:p>
              </w:tc>
              <w:tc>
                <w:tcPr>
                  <w:tcW w:w="660" w:type="dxa"/>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间断</w:t>
                  </w:r>
                </w:p>
              </w:tc>
              <w:tc>
                <w:tcPr>
                  <w:tcW w:w="1485" w:type="dxa"/>
                  <w:vMerge w:val="restart"/>
                  <w:vAlign w:val="center"/>
                </w:tcPr>
                <w:p>
                  <w:pPr>
                    <w:pStyle w:val="41"/>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rPr>
                    <w:t>暂存在一般固废暂存间，</w:t>
                  </w:r>
                  <w:r>
                    <w:rPr>
                      <w:rFonts w:hint="default" w:ascii="Times New Roman" w:hAnsi="Times New Roman" w:cs="Times New Roman"/>
                      <w:color w:val="auto"/>
                      <w:highlight w:val="none"/>
                      <w:lang w:val="en-US" w:eastAsia="zh-CN"/>
                    </w:rPr>
                    <w:t>由厂家回收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233" w:type="dxa"/>
                  <w:vAlign w:val="center"/>
                </w:tcPr>
                <w:p>
                  <w:pPr>
                    <w:pStyle w:val="41"/>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2</w:t>
                  </w:r>
                </w:p>
              </w:tc>
              <w:tc>
                <w:tcPr>
                  <w:tcW w:w="652" w:type="dxa"/>
                  <w:vAlign w:val="center"/>
                </w:tcPr>
                <w:p>
                  <w:pPr>
                    <w:pStyle w:val="41"/>
                    <w:rPr>
                      <w:rFonts w:hint="default" w:ascii="Times New Roman" w:hAnsi="Times New Roman" w:eastAsia="宋体" w:cs="Times New Roman"/>
                      <w:color w:val="auto"/>
                      <w:highlight w:val="none"/>
                      <w:lang w:eastAsia="zh-CN"/>
                    </w:rPr>
                  </w:pPr>
                  <w:r>
                    <w:rPr>
                      <w:rFonts w:hint="default" w:ascii="Times New Roman" w:hAnsi="Times New Roman" w:cs="Times New Roman"/>
                      <w:color w:val="auto"/>
                      <w:highlight w:val="none"/>
                    </w:rPr>
                    <w:t>废</w:t>
                  </w:r>
                  <w:r>
                    <w:rPr>
                      <w:rFonts w:hint="default" w:ascii="Times New Roman" w:hAnsi="Times New Roman" w:cs="Times New Roman"/>
                      <w:color w:val="auto"/>
                      <w:highlight w:val="none"/>
                      <w:lang w:val="en-US" w:eastAsia="zh-CN"/>
                    </w:rPr>
                    <w:t>膜</w:t>
                  </w:r>
                </w:p>
              </w:tc>
              <w:tc>
                <w:tcPr>
                  <w:tcW w:w="542" w:type="dxa"/>
                  <w:vMerge w:val="continue"/>
                  <w:vAlign w:val="center"/>
                </w:tcPr>
                <w:p>
                  <w:pPr>
                    <w:pStyle w:val="41"/>
                    <w:rPr>
                      <w:rFonts w:hint="default" w:ascii="Times New Roman" w:hAnsi="Times New Roman" w:cs="Times New Roman"/>
                      <w:color w:val="auto"/>
                      <w:highlight w:val="none"/>
                    </w:rPr>
                  </w:pPr>
                </w:p>
              </w:tc>
              <w:tc>
                <w:tcPr>
                  <w:tcW w:w="1411" w:type="dxa"/>
                  <w:vMerge w:val="continue"/>
                  <w:vAlign w:val="center"/>
                </w:tcPr>
                <w:p>
                  <w:pPr>
                    <w:pStyle w:val="41"/>
                    <w:rPr>
                      <w:rFonts w:hint="default" w:ascii="Times New Roman" w:hAnsi="Times New Roman" w:cs="Times New Roman"/>
                      <w:color w:val="auto"/>
                      <w:highlight w:val="none"/>
                    </w:rPr>
                  </w:pPr>
                </w:p>
              </w:tc>
              <w:tc>
                <w:tcPr>
                  <w:tcW w:w="407" w:type="dxa"/>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w:t>
                  </w:r>
                </w:p>
              </w:tc>
              <w:tc>
                <w:tcPr>
                  <w:tcW w:w="590" w:type="dxa"/>
                  <w:vAlign w:val="center"/>
                </w:tcPr>
                <w:p>
                  <w:pPr>
                    <w:pStyle w:val="41"/>
                    <w:ind w:left="0" w:leftChars="0" w:firstLine="0" w:firstLineChars="0"/>
                    <w:rPr>
                      <w:rFonts w:hint="default" w:ascii="Times New Roman" w:hAnsi="Times New Roman" w:eastAsia="宋体" w:cs="Times New Roman"/>
                      <w:color w:val="auto"/>
                      <w:highlight w:val="none"/>
                      <w:lang w:val="en-US" w:eastAsia="zh-CN"/>
                    </w:rPr>
                  </w:pPr>
                  <w:r>
                    <w:rPr>
                      <w:rFonts w:hint="eastAsia" w:ascii="Times New Roman" w:hAnsi="Times New Roman" w:cs="Times New Roman"/>
                      <w:color w:val="auto"/>
                      <w:lang w:val="en-US" w:eastAsia="zh-CN"/>
                    </w:rPr>
                    <w:t>0.2</w:t>
                  </w:r>
                </w:p>
              </w:tc>
              <w:tc>
                <w:tcPr>
                  <w:tcW w:w="726" w:type="dxa"/>
                  <w:vMerge w:val="continue"/>
                  <w:vAlign w:val="center"/>
                </w:tcPr>
                <w:p>
                  <w:pPr>
                    <w:pStyle w:val="41"/>
                    <w:rPr>
                      <w:rFonts w:hint="default" w:ascii="Times New Roman" w:hAnsi="Times New Roman" w:cs="Times New Roman"/>
                      <w:color w:val="auto"/>
                      <w:highlight w:val="none"/>
                    </w:rPr>
                  </w:pPr>
                </w:p>
              </w:tc>
              <w:tc>
                <w:tcPr>
                  <w:tcW w:w="415" w:type="dxa"/>
                  <w:vMerge w:val="continue"/>
                  <w:vAlign w:val="center"/>
                </w:tcPr>
                <w:p>
                  <w:pPr>
                    <w:pStyle w:val="41"/>
                    <w:rPr>
                      <w:rFonts w:hint="default" w:ascii="Times New Roman" w:hAnsi="Times New Roman" w:cs="Times New Roman"/>
                      <w:color w:val="auto"/>
                      <w:highlight w:val="none"/>
                    </w:rPr>
                  </w:pPr>
                </w:p>
              </w:tc>
              <w:tc>
                <w:tcPr>
                  <w:tcW w:w="610" w:type="dxa"/>
                  <w:vAlign w:val="center"/>
                </w:tcPr>
                <w:p>
                  <w:pPr>
                    <w:pStyle w:val="41"/>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反渗透膜</w:t>
                  </w:r>
                </w:p>
              </w:tc>
              <w:tc>
                <w:tcPr>
                  <w:tcW w:w="750" w:type="dxa"/>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w:t>
                  </w:r>
                </w:p>
              </w:tc>
              <w:tc>
                <w:tcPr>
                  <w:tcW w:w="660" w:type="dxa"/>
                  <w:vAlign w:val="center"/>
                </w:tcPr>
                <w:p>
                  <w:pPr>
                    <w:pStyle w:val="41"/>
                    <w:rPr>
                      <w:rFonts w:hint="default" w:ascii="Times New Roman" w:hAnsi="Times New Roman" w:cs="Times New Roman"/>
                      <w:color w:val="auto"/>
                      <w:highlight w:val="none"/>
                    </w:rPr>
                  </w:pPr>
                  <w:r>
                    <w:rPr>
                      <w:rFonts w:hint="default" w:ascii="Times New Roman" w:hAnsi="Times New Roman" w:cs="Times New Roman"/>
                      <w:color w:val="auto"/>
                      <w:highlight w:val="none"/>
                    </w:rPr>
                    <w:t>间断</w:t>
                  </w:r>
                </w:p>
              </w:tc>
              <w:tc>
                <w:tcPr>
                  <w:tcW w:w="1485" w:type="dxa"/>
                  <w:vMerge w:val="continue"/>
                  <w:vAlign w:val="center"/>
                </w:tcPr>
                <w:p>
                  <w:pPr>
                    <w:pStyle w:val="41"/>
                    <w:rPr>
                      <w:rFonts w:hint="default" w:ascii="Times New Roman" w:hAnsi="Times New Roman" w:cs="Times New Roman"/>
                      <w:color w:val="auto"/>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233" w:type="dxa"/>
                  <w:vAlign w:val="center"/>
                </w:tcPr>
                <w:p>
                  <w:pPr>
                    <w:pStyle w:val="41"/>
                    <w:rPr>
                      <w:rFonts w:hint="default" w:ascii="Times New Roman" w:hAnsi="Times New Roman" w:cs="Times New Roman"/>
                      <w:color w:val="auto"/>
                      <w:highlight w:val="none"/>
                      <w:lang w:val="en-US" w:eastAsia="zh-CN"/>
                    </w:rPr>
                  </w:pPr>
                  <w:r>
                    <w:rPr>
                      <w:rFonts w:hint="eastAsia" w:cs="Times New Roman"/>
                      <w:color w:val="auto"/>
                      <w:highlight w:val="none"/>
                      <w:lang w:val="en-US" w:eastAsia="zh-CN"/>
                    </w:rPr>
                    <w:t>3</w:t>
                  </w:r>
                </w:p>
              </w:tc>
              <w:tc>
                <w:tcPr>
                  <w:tcW w:w="652" w:type="dxa"/>
                  <w:vAlign w:val="center"/>
                </w:tcPr>
                <w:p>
                  <w:pPr>
                    <w:pStyle w:val="41"/>
                    <w:rPr>
                      <w:rFonts w:hint="eastAsia" w:ascii="Times New Roman" w:hAnsi="Times New Roman" w:eastAsia="宋体" w:cs="Times New Roman"/>
                      <w:color w:val="auto"/>
                      <w:highlight w:val="none"/>
                      <w:lang w:val="en-US" w:eastAsia="zh-CN"/>
                    </w:rPr>
                  </w:pPr>
                  <w:r>
                    <w:rPr>
                      <w:rFonts w:hint="eastAsia" w:cs="Times New Roman"/>
                      <w:color w:val="auto"/>
                      <w:highlight w:val="none"/>
                      <w:lang w:val="en-US" w:eastAsia="zh-CN"/>
                    </w:rPr>
                    <w:t>废活性炭</w:t>
                  </w:r>
                </w:p>
              </w:tc>
              <w:tc>
                <w:tcPr>
                  <w:tcW w:w="542" w:type="dxa"/>
                  <w:vMerge w:val="continue"/>
                  <w:vAlign w:val="center"/>
                </w:tcPr>
                <w:p>
                  <w:pPr>
                    <w:pStyle w:val="41"/>
                    <w:rPr>
                      <w:rFonts w:hint="default" w:ascii="Times New Roman" w:hAnsi="Times New Roman" w:cs="Times New Roman"/>
                      <w:color w:val="auto"/>
                      <w:highlight w:val="none"/>
                    </w:rPr>
                  </w:pPr>
                </w:p>
              </w:tc>
              <w:tc>
                <w:tcPr>
                  <w:tcW w:w="1411" w:type="dxa"/>
                  <w:vMerge w:val="continue"/>
                  <w:vAlign w:val="center"/>
                </w:tcPr>
                <w:p>
                  <w:pPr>
                    <w:pStyle w:val="41"/>
                    <w:rPr>
                      <w:rFonts w:hint="default" w:ascii="Times New Roman" w:hAnsi="Times New Roman" w:cs="Times New Roman"/>
                      <w:color w:val="auto"/>
                      <w:highlight w:val="none"/>
                    </w:rPr>
                  </w:pPr>
                </w:p>
              </w:tc>
              <w:tc>
                <w:tcPr>
                  <w:tcW w:w="407" w:type="dxa"/>
                  <w:vAlign w:val="center"/>
                </w:tcPr>
                <w:p>
                  <w:pPr>
                    <w:pStyle w:val="41"/>
                    <w:rPr>
                      <w:rFonts w:hint="eastAsia" w:ascii="Times New Roman" w:hAnsi="Times New Roman" w:eastAsia="宋体" w:cs="Times New Roman"/>
                      <w:color w:val="auto"/>
                      <w:highlight w:val="none"/>
                      <w:lang w:val="en-US" w:eastAsia="zh-CN"/>
                    </w:rPr>
                  </w:pPr>
                  <w:r>
                    <w:rPr>
                      <w:rFonts w:hint="eastAsia" w:cs="Times New Roman"/>
                      <w:color w:val="auto"/>
                      <w:highlight w:val="none"/>
                      <w:lang w:val="en-US" w:eastAsia="zh-CN"/>
                    </w:rPr>
                    <w:t>/</w:t>
                  </w:r>
                </w:p>
              </w:tc>
              <w:tc>
                <w:tcPr>
                  <w:tcW w:w="590" w:type="dxa"/>
                  <w:vAlign w:val="center"/>
                </w:tcPr>
                <w:p>
                  <w:pPr>
                    <w:pStyle w:val="41"/>
                    <w:ind w:left="0" w:leftChars="0" w:firstLine="0" w:firstLineChars="0"/>
                    <w:rPr>
                      <w:rFonts w:hint="default" w:ascii="Times New Roman" w:hAnsi="Times New Roman" w:cs="Times New Roman"/>
                      <w:color w:val="auto"/>
                      <w:highlight w:val="none"/>
                      <w:lang w:val="en-US" w:eastAsia="zh-CN"/>
                    </w:rPr>
                  </w:pPr>
                  <w:r>
                    <w:rPr>
                      <w:rFonts w:hint="eastAsia" w:cs="Times New Roman"/>
                      <w:color w:val="auto"/>
                      <w:lang w:val="en-US" w:eastAsia="zh-CN"/>
                    </w:rPr>
                    <w:t>0.28</w:t>
                  </w:r>
                </w:p>
              </w:tc>
              <w:tc>
                <w:tcPr>
                  <w:tcW w:w="726" w:type="dxa"/>
                  <w:vMerge w:val="continue"/>
                  <w:vAlign w:val="center"/>
                </w:tcPr>
                <w:p>
                  <w:pPr>
                    <w:pStyle w:val="41"/>
                    <w:rPr>
                      <w:rFonts w:hint="default" w:ascii="Times New Roman" w:hAnsi="Times New Roman" w:cs="Times New Roman"/>
                      <w:color w:val="auto"/>
                      <w:highlight w:val="none"/>
                    </w:rPr>
                  </w:pPr>
                </w:p>
              </w:tc>
              <w:tc>
                <w:tcPr>
                  <w:tcW w:w="415" w:type="dxa"/>
                  <w:vMerge w:val="continue"/>
                  <w:vAlign w:val="center"/>
                </w:tcPr>
                <w:p>
                  <w:pPr>
                    <w:pStyle w:val="41"/>
                    <w:rPr>
                      <w:rFonts w:hint="default" w:ascii="Times New Roman" w:hAnsi="Times New Roman" w:cs="Times New Roman"/>
                      <w:color w:val="auto"/>
                      <w:highlight w:val="none"/>
                    </w:rPr>
                  </w:pPr>
                </w:p>
              </w:tc>
              <w:tc>
                <w:tcPr>
                  <w:tcW w:w="610" w:type="dxa"/>
                  <w:vAlign w:val="center"/>
                </w:tcPr>
                <w:p>
                  <w:pPr>
                    <w:pStyle w:val="41"/>
                    <w:rPr>
                      <w:rFonts w:hint="default" w:ascii="Times New Roman" w:hAnsi="Times New Roman" w:cs="Times New Roman"/>
                      <w:color w:val="auto"/>
                      <w:highlight w:val="none"/>
                      <w:lang w:val="en-US" w:eastAsia="zh-CN"/>
                    </w:rPr>
                  </w:pPr>
                  <w:r>
                    <w:rPr>
                      <w:rFonts w:hint="eastAsia" w:cs="Times New Roman"/>
                      <w:color w:val="auto"/>
                      <w:highlight w:val="none"/>
                      <w:lang w:val="en-US" w:eastAsia="zh-CN"/>
                    </w:rPr>
                    <w:t>活性炭</w:t>
                  </w:r>
                </w:p>
              </w:tc>
              <w:tc>
                <w:tcPr>
                  <w:tcW w:w="750" w:type="dxa"/>
                  <w:vAlign w:val="center"/>
                </w:tcPr>
                <w:p>
                  <w:pPr>
                    <w:pStyle w:val="41"/>
                    <w:rPr>
                      <w:rFonts w:hint="eastAsia" w:ascii="Times New Roman" w:hAnsi="Times New Roman" w:eastAsia="宋体" w:cs="Times New Roman"/>
                      <w:color w:val="auto"/>
                      <w:highlight w:val="none"/>
                      <w:lang w:val="en-US" w:eastAsia="zh-CN"/>
                    </w:rPr>
                  </w:pPr>
                  <w:r>
                    <w:rPr>
                      <w:rFonts w:hint="eastAsia" w:cs="Times New Roman"/>
                      <w:color w:val="auto"/>
                      <w:highlight w:val="none"/>
                      <w:lang w:val="en-US" w:eastAsia="zh-CN"/>
                    </w:rPr>
                    <w:t>/</w:t>
                  </w:r>
                </w:p>
              </w:tc>
              <w:tc>
                <w:tcPr>
                  <w:tcW w:w="660" w:type="dxa"/>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rPr>
                    <w:t>间断</w:t>
                  </w:r>
                </w:p>
              </w:tc>
              <w:tc>
                <w:tcPr>
                  <w:tcW w:w="1485" w:type="dxa"/>
                  <w:vMerge w:val="continue"/>
                  <w:vAlign w:val="center"/>
                </w:tcPr>
                <w:p>
                  <w:pPr>
                    <w:pStyle w:val="41"/>
                    <w:rPr>
                      <w:rFonts w:hint="default" w:ascii="Times New Roman" w:hAnsi="Times New Roman" w:cs="Times New Roman"/>
                      <w:color w:val="auto"/>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233" w:type="dxa"/>
                  <w:vAlign w:val="center"/>
                </w:tcPr>
                <w:p>
                  <w:pPr>
                    <w:pStyle w:val="41"/>
                    <w:rPr>
                      <w:rFonts w:hint="default" w:ascii="Times New Roman" w:hAnsi="Times New Roman" w:cs="Times New Roman"/>
                      <w:color w:val="auto"/>
                      <w:highlight w:val="none"/>
                      <w:lang w:val="en-US" w:eastAsia="zh-CN"/>
                    </w:rPr>
                  </w:pPr>
                  <w:r>
                    <w:rPr>
                      <w:rFonts w:hint="eastAsia" w:cs="Times New Roman"/>
                      <w:color w:val="auto"/>
                      <w:highlight w:val="none"/>
                      <w:lang w:val="en-US" w:eastAsia="zh-CN"/>
                    </w:rPr>
                    <w:t>4</w:t>
                  </w:r>
                </w:p>
              </w:tc>
              <w:tc>
                <w:tcPr>
                  <w:tcW w:w="652" w:type="dxa"/>
                  <w:vAlign w:val="center"/>
                </w:tcPr>
                <w:p>
                  <w:pPr>
                    <w:pStyle w:val="41"/>
                    <w:rPr>
                      <w:rFonts w:hint="eastAsia" w:ascii="Times New Roman" w:hAnsi="Times New Roman" w:eastAsia="宋体" w:cs="Times New Roman"/>
                      <w:color w:val="auto"/>
                      <w:highlight w:val="none"/>
                      <w:lang w:val="en-US" w:eastAsia="zh-CN"/>
                    </w:rPr>
                  </w:pPr>
                  <w:r>
                    <w:rPr>
                      <w:rFonts w:hint="eastAsia" w:cs="Times New Roman"/>
                      <w:color w:val="auto"/>
                      <w:highlight w:val="none"/>
                      <w:lang w:val="en-US" w:eastAsia="zh-CN"/>
                    </w:rPr>
                    <w:t>废树脂</w:t>
                  </w:r>
                </w:p>
              </w:tc>
              <w:tc>
                <w:tcPr>
                  <w:tcW w:w="542" w:type="dxa"/>
                  <w:vMerge w:val="continue"/>
                  <w:vAlign w:val="center"/>
                </w:tcPr>
                <w:p>
                  <w:pPr>
                    <w:pStyle w:val="41"/>
                    <w:rPr>
                      <w:rFonts w:hint="default" w:ascii="Times New Roman" w:hAnsi="Times New Roman" w:cs="Times New Roman"/>
                      <w:color w:val="auto"/>
                      <w:highlight w:val="none"/>
                    </w:rPr>
                  </w:pPr>
                </w:p>
              </w:tc>
              <w:tc>
                <w:tcPr>
                  <w:tcW w:w="1411" w:type="dxa"/>
                  <w:vMerge w:val="continue"/>
                  <w:vAlign w:val="center"/>
                </w:tcPr>
                <w:p>
                  <w:pPr>
                    <w:pStyle w:val="41"/>
                    <w:rPr>
                      <w:rFonts w:hint="default" w:ascii="Times New Roman" w:hAnsi="Times New Roman" w:cs="Times New Roman"/>
                      <w:color w:val="auto"/>
                      <w:highlight w:val="none"/>
                    </w:rPr>
                  </w:pPr>
                </w:p>
              </w:tc>
              <w:tc>
                <w:tcPr>
                  <w:tcW w:w="407" w:type="dxa"/>
                  <w:vAlign w:val="center"/>
                </w:tcPr>
                <w:p>
                  <w:pPr>
                    <w:pStyle w:val="41"/>
                    <w:rPr>
                      <w:rFonts w:hint="eastAsia" w:ascii="Times New Roman" w:hAnsi="Times New Roman" w:eastAsia="宋体" w:cs="Times New Roman"/>
                      <w:color w:val="auto"/>
                      <w:highlight w:val="none"/>
                      <w:lang w:val="en-US" w:eastAsia="zh-CN"/>
                    </w:rPr>
                  </w:pPr>
                  <w:r>
                    <w:rPr>
                      <w:rFonts w:hint="eastAsia" w:cs="Times New Roman"/>
                      <w:color w:val="auto"/>
                      <w:highlight w:val="none"/>
                      <w:lang w:val="en-US" w:eastAsia="zh-CN"/>
                    </w:rPr>
                    <w:t>/</w:t>
                  </w:r>
                </w:p>
              </w:tc>
              <w:tc>
                <w:tcPr>
                  <w:tcW w:w="590" w:type="dxa"/>
                  <w:vAlign w:val="center"/>
                </w:tcPr>
                <w:p>
                  <w:pPr>
                    <w:pStyle w:val="41"/>
                    <w:ind w:left="0" w:leftChars="0" w:firstLine="0" w:firstLineChars="0"/>
                    <w:rPr>
                      <w:rFonts w:hint="default" w:ascii="Times New Roman" w:hAnsi="Times New Roman" w:cs="Times New Roman"/>
                      <w:color w:val="auto"/>
                      <w:highlight w:val="none"/>
                      <w:lang w:val="en-US" w:eastAsia="zh-CN"/>
                    </w:rPr>
                  </w:pPr>
                  <w:r>
                    <w:rPr>
                      <w:rFonts w:hint="eastAsia" w:cs="Times New Roman"/>
                      <w:color w:val="auto"/>
                      <w:lang w:val="en-US" w:eastAsia="zh-CN"/>
                    </w:rPr>
                    <w:t>0.125</w:t>
                  </w:r>
                </w:p>
              </w:tc>
              <w:tc>
                <w:tcPr>
                  <w:tcW w:w="726" w:type="dxa"/>
                  <w:vMerge w:val="continue"/>
                  <w:vAlign w:val="center"/>
                </w:tcPr>
                <w:p>
                  <w:pPr>
                    <w:pStyle w:val="41"/>
                    <w:rPr>
                      <w:rFonts w:hint="default" w:ascii="Times New Roman" w:hAnsi="Times New Roman" w:cs="Times New Roman"/>
                      <w:color w:val="auto"/>
                      <w:highlight w:val="none"/>
                    </w:rPr>
                  </w:pPr>
                </w:p>
              </w:tc>
              <w:tc>
                <w:tcPr>
                  <w:tcW w:w="415" w:type="dxa"/>
                  <w:vMerge w:val="continue"/>
                  <w:vAlign w:val="center"/>
                </w:tcPr>
                <w:p>
                  <w:pPr>
                    <w:pStyle w:val="41"/>
                    <w:rPr>
                      <w:rFonts w:hint="default" w:ascii="Times New Roman" w:hAnsi="Times New Roman" w:cs="Times New Roman"/>
                      <w:color w:val="auto"/>
                      <w:highlight w:val="none"/>
                    </w:rPr>
                  </w:pPr>
                </w:p>
              </w:tc>
              <w:tc>
                <w:tcPr>
                  <w:tcW w:w="610" w:type="dxa"/>
                  <w:vAlign w:val="center"/>
                </w:tcPr>
                <w:p>
                  <w:pPr>
                    <w:pStyle w:val="41"/>
                    <w:rPr>
                      <w:rFonts w:hint="default" w:ascii="Times New Roman" w:hAnsi="Times New Roman" w:cs="Times New Roman"/>
                      <w:color w:val="auto"/>
                      <w:highlight w:val="none"/>
                      <w:lang w:val="en-US" w:eastAsia="zh-CN"/>
                    </w:rPr>
                  </w:pPr>
                  <w:r>
                    <w:rPr>
                      <w:rFonts w:hint="eastAsia" w:cs="Times New Roman"/>
                      <w:color w:val="auto"/>
                      <w:highlight w:val="none"/>
                      <w:lang w:val="en-US" w:eastAsia="zh-CN"/>
                    </w:rPr>
                    <w:t>树脂</w:t>
                  </w:r>
                </w:p>
              </w:tc>
              <w:tc>
                <w:tcPr>
                  <w:tcW w:w="750" w:type="dxa"/>
                  <w:vAlign w:val="center"/>
                </w:tcPr>
                <w:p>
                  <w:pPr>
                    <w:pStyle w:val="41"/>
                    <w:rPr>
                      <w:rFonts w:hint="eastAsia" w:ascii="Times New Roman" w:hAnsi="Times New Roman" w:eastAsia="宋体" w:cs="Times New Roman"/>
                      <w:color w:val="auto"/>
                      <w:highlight w:val="none"/>
                      <w:lang w:val="en-US" w:eastAsia="zh-CN"/>
                    </w:rPr>
                  </w:pPr>
                  <w:r>
                    <w:rPr>
                      <w:rFonts w:hint="eastAsia" w:cs="Times New Roman"/>
                      <w:color w:val="auto"/>
                      <w:highlight w:val="none"/>
                      <w:lang w:val="en-US" w:eastAsia="zh-CN"/>
                    </w:rPr>
                    <w:t>钙、镁</w:t>
                  </w:r>
                </w:p>
              </w:tc>
              <w:tc>
                <w:tcPr>
                  <w:tcW w:w="660" w:type="dxa"/>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rPr>
                    <w:t>间断</w:t>
                  </w:r>
                </w:p>
              </w:tc>
              <w:tc>
                <w:tcPr>
                  <w:tcW w:w="1485" w:type="dxa"/>
                  <w:vMerge w:val="continue"/>
                  <w:vAlign w:val="center"/>
                </w:tcPr>
                <w:p>
                  <w:pPr>
                    <w:pStyle w:val="41"/>
                    <w:rPr>
                      <w:rFonts w:hint="default" w:ascii="Times New Roman" w:hAnsi="Times New Roman" w:cs="Times New Roman"/>
                      <w:color w:val="auto"/>
                      <w:highlight w:val="none"/>
                    </w:rPr>
                  </w:pPr>
                </w:p>
              </w:tc>
            </w:tr>
          </w:tbl>
          <w:p>
            <w:pPr>
              <w:pStyle w:val="9"/>
              <w:rPr>
                <w:rFonts w:hint="default" w:ascii="Times New Roman" w:hAnsi="Times New Roman" w:cs="Times New Roman"/>
                <w:color w:val="auto"/>
                <w:highlight w:val="none"/>
              </w:rPr>
            </w:pPr>
            <w:r>
              <w:rPr>
                <w:rFonts w:hint="default" w:ascii="Times New Roman" w:hAnsi="Times New Roman" w:cs="Times New Roman"/>
                <w:color w:val="auto"/>
                <w:highlight w:val="none"/>
              </w:rPr>
              <w:t>环境管理要求</w:t>
            </w:r>
          </w:p>
          <w:p>
            <w:pPr>
              <w:pStyle w:val="24"/>
              <w:widowControl w:val="0"/>
              <w:spacing w:before="0" w:beforeAutospacing="0" w:after="0" w:afterAutospacing="0" w:line="360" w:lineRule="auto"/>
              <w:ind w:firstLine="480" w:firstLineChars="200"/>
              <w:jc w:val="both"/>
              <w:rPr>
                <w:rFonts w:hint="default" w:ascii="Times New Roman" w:hAnsi="Times New Roman" w:cs="Times New Roman"/>
                <w:color w:val="auto"/>
                <w:highlight w:val="none"/>
              </w:rPr>
            </w:pPr>
            <w:r>
              <w:rPr>
                <w:rFonts w:hint="default" w:ascii="Times New Roman" w:hAnsi="Times New Roman" w:cs="Times New Roman"/>
                <w:color w:val="auto"/>
                <w:kern w:val="2"/>
                <w:szCs w:val="24"/>
                <w:highlight w:val="none"/>
              </w:rPr>
              <w:t>固体废物的收集方式强调采用分类收集，即各种垃圾按不同性质，分别收集处置。</w:t>
            </w:r>
            <w:r>
              <w:rPr>
                <w:rFonts w:hint="default" w:ascii="Times New Roman" w:hAnsi="Times New Roman" w:cs="Times New Roman"/>
                <w:color w:val="auto"/>
                <w:highlight w:val="none"/>
              </w:rPr>
              <w:t>本项目产生</w:t>
            </w:r>
            <w:r>
              <w:rPr>
                <w:rFonts w:hint="default" w:ascii="Times New Roman" w:hAnsi="Times New Roman" w:cs="Times New Roman"/>
                <w:color w:val="auto"/>
                <w:highlight w:val="none"/>
                <w:lang w:val="en-US" w:eastAsia="zh-CN"/>
              </w:rPr>
              <w:t>的废膜</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废</w:t>
            </w:r>
            <w:r>
              <w:rPr>
                <w:rFonts w:hint="default" w:ascii="Times New Roman" w:hAnsi="Times New Roman" w:cs="Times New Roman"/>
                <w:color w:val="auto"/>
                <w:highlight w:val="none"/>
                <w:lang w:val="en-US" w:eastAsia="zh-CN"/>
              </w:rPr>
              <w:t>石英砂</w:t>
            </w:r>
            <w:r>
              <w:rPr>
                <w:rFonts w:hint="eastAsia" w:ascii="Times New Roman" w:hAnsi="Times New Roman" w:cs="Times New Roman"/>
                <w:color w:val="auto"/>
                <w:highlight w:val="none"/>
                <w:lang w:val="en-US" w:eastAsia="zh-CN"/>
              </w:rPr>
              <w:t>、废活性炭、废树脂</w:t>
            </w:r>
            <w:r>
              <w:rPr>
                <w:rFonts w:hint="default" w:ascii="Times New Roman" w:hAnsi="Times New Roman" w:cs="Times New Roman"/>
                <w:color w:val="auto"/>
                <w:highlight w:val="none"/>
              </w:rPr>
              <w:t>分类收集暂存在</w:t>
            </w:r>
            <w:r>
              <w:rPr>
                <w:rFonts w:hint="default" w:ascii="Times New Roman" w:hAnsi="Times New Roman" w:cs="Times New Roman"/>
                <w:color w:val="auto"/>
                <w:highlight w:val="none"/>
                <w:lang w:val="en-US" w:eastAsia="zh-CN"/>
              </w:rPr>
              <w:t>现有</w:t>
            </w:r>
            <w:r>
              <w:rPr>
                <w:rFonts w:hint="default" w:ascii="Times New Roman" w:hAnsi="Times New Roman" w:cs="Times New Roman"/>
                <w:color w:val="auto"/>
                <w:highlight w:val="none"/>
              </w:rPr>
              <w:t>一般固废暂存间，定期</w:t>
            </w:r>
            <w:r>
              <w:rPr>
                <w:rFonts w:hint="default" w:ascii="Times New Roman" w:hAnsi="Times New Roman" w:cs="Times New Roman"/>
                <w:color w:val="auto"/>
                <w:highlight w:val="none"/>
                <w:lang w:val="en-US" w:eastAsia="zh-CN"/>
              </w:rPr>
              <w:t>交由设备厂家回收</w:t>
            </w:r>
            <w:r>
              <w:rPr>
                <w:rFonts w:hint="default" w:ascii="Times New Roman" w:hAnsi="Times New Roman" w:cs="Times New Roman"/>
                <w:color w:val="auto"/>
                <w:highlight w:val="none"/>
              </w:rPr>
              <w:t>。贮存</w:t>
            </w:r>
            <w:r>
              <w:rPr>
                <w:rFonts w:hint="default" w:ascii="Times New Roman" w:hAnsi="Times New Roman" w:cs="Times New Roman"/>
                <w:color w:val="auto"/>
                <w:highlight w:val="none"/>
                <w:lang w:val="en-US" w:eastAsia="zh-CN"/>
              </w:rPr>
              <w:t>过程</w:t>
            </w:r>
            <w:r>
              <w:rPr>
                <w:rFonts w:hint="default" w:ascii="Times New Roman" w:hAnsi="Times New Roman" w:cs="Times New Roman"/>
                <w:color w:val="auto"/>
                <w:highlight w:val="none"/>
              </w:rPr>
              <w:t>将严格执行《一般工业固体废物贮存和填埋污染控制标准》</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rPr>
              <w:t>GB1859-2020</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rPr>
              <w:t>中要求进行规范化的处理处置，避免了对项目场地及附近地下水、地表水和土壤环境的污染</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防治措施可行。</w:t>
            </w:r>
          </w:p>
          <w:p>
            <w:pPr>
              <w:pStyle w:val="8"/>
              <w:rPr>
                <w:rFonts w:hint="default" w:ascii="Times New Roman" w:hAnsi="Times New Roman" w:cs="Times New Roman"/>
                <w:color w:val="auto"/>
                <w:highlight w:val="none"/>
              </w:rPr>
            </w:pPr>
            <w:r>
              <w:rPr>
                <w:rFonts w:hint="default" w:ascii="Times New Roman" w:hAnsi="Times New Roman" w:cs="Times New Roman"/>
                <w:color w:val="auto"/>
                <w:highlight w:val="none"/>
              </w:rPr>
              <w:t>地下水、土壤</w:t>
            </w:r>
          </w:p>
          <w:p>
            <w:pPr>
              <w:pStyle w:val="35"/>
              <w:ind w:firstLine="480"/>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项目</w:t>
            </w:r>
            <w:r>
              <w:rPr>
                <w:rFonts w:hint="default" w:ascii="Times New Roman" w:hAnsi="Times New Roman" w:cs="Times New Roman"/>
                <w:color w:val="auto"/>
                <w:highlight w:val="none"/>
              </w:rPr>
              <w:t>厂区</w:t>
            </w:r>
            <w:r>
              <w:rPr>
                <w:rFonts w:hint="default" w:ascii="Times New Roman" w:hAnsi="Times New Roman" w:cs="Times New Roman"/>
                <w:color w:val="auto"/>
                <w:highlight w:val="none"/>
                <w:lang w:val="en-US" w:eastAsia="zh-CN"/>
              </w:rPr>
              <w:t>内</w:t>
            </w:r>
            <w:r>
              <w:rPr>
                <w:rFonts w:hint="default" w:ascii="Times New Roman" w:hAnsi="Times New Roman" w:cs="Times New Roman"/>
                <w:color w:val="auto"/>
                <w:highlight w:val="none"/>
              </w:rPr>
              <w:t>地面</w:t>
            </w:r>
            <w:r>
              <w:rPr>
                <w:rFonts w:hint="default" w:ascii="Times New Roman" w:hAnsi="Times New Roman" w:cs="Times New Roman"/>
                <w:color w:val="auto"/>
                <w:highlight w:val="none"/>
                <w:lang w:val="en-US" w:eastAsia="zh-CN"/>
              </w:rPr>
              <w:t>已</w:t>
            </w:r>
            <w:r>
              <w:rPr>
                <w:rFonts w:hint="default" w:ascii="Times New Roman" w:hAnsi="Times New Roman" w:cs="Times New Roman"/>
                <w:color w:val="auto"/>
                <w:highlight w:val="none"/>
              </w:rPr>
              <w:t>采取一般地面硬化处理，贮存场所及</w:t>
            </w:r>
            <w:r>
              <w:rPr>
                <w:rFonts w:hint="default" w:ascii="Times New Roman" w:hAnsi="Times New Roman" w:cs="Times New Roman"/>
                <w:color w:val="auto"/>
                <w:highlight w:val="none"/>
                <w:lang w:val="en-US" w:eastAsia="zh-CN"/>
              </w:rPr>
              <w:t>锅炉房</w:t>
            </w:r>
            <w:r>
              <w:rPr>
                <w:rFonts w:hint="default" w:ascii="Times New Roman" w:hAnsi="Times New Roman" w:cs="Times New Roman"/>
                <w:color w:val="auto"/>
                <w:highlight w:val="none"/>
              </w:rPr>
              <w:t>基本不存在污染地下水及土壤的途径。</w:t>
            </w:r>
            <w:r>
              <w:rPr>
                <w:rFonts w:hint="default" w:ascii="Times New Roman" w:hAnsi="Times New Roman" w:cs="Times New Roman"/>
                <w:color w:val="auto"/>
                <w:highlight w:val="none"/>
                <w:lang w:val="en-US" w:eastAsia="zh-CN"/>
              </w:rPr>
              <w:t>本项目不涉及重金属、持久性有机污染物等，即使水池或管道发生破损泄漏，泄漏物质也是较为洁净的</w:t>
            </w:r>
            <w:r>
              <w:rPr>
                <w:rFonts w:hint="eastAsia" w:cs="Times New Roman"/>
                <w:color w:val="auto"/>
                <w:highlight w:val="none"/>
                <w:lang w:val="en-US" w:eastAsia="zh-CN"/>
              </w:rPr>
              <w:t xml:space="preserve"> </w:t>
            </w:r>
            <w:r>
              <w:rPr>
                <w:rFonts w:hint="default" w:ascii="Times New Roman" w:hAnsi="Times New Roman" w:cs="Times New Roman"/>
                <w:color w:val="auto"/>
                <w:highlight w:val="none"/>
                <w:lang w:val="en-US" w:eastAsia="zh-CN"/>
              </w:rPr>
              <w:t>浓水，不会对地下水、土壤产生明显不利影响</w:t>
            </w:r>
            <w:r>
              <w:rPr>
                <w:rFonts w:hint="default" w:ascii="Times New Roman" w:hAnsi="Times New Roman" w:cs="Times New Roman"/>
                <w:color w:val="auto"/>
                <w:highlight w:val="none"/>
              </w:rPr>
              <w:t>。</w:t>
            </w:r>
          </w:p>
          <w:p>
            <w:pPr>
              <w:pStyle w:val="8"/>
              <w:rPr>
                <w:rFonts w:hint="default" w:ascii="Times New Roman" w:hAnsi="Times New Roman" w:cs="Times New Roman"/>
                <w:color w:val="auto"/>
                <w:highlight w:val="none"/>
              </w:rPr>
            </w:pPr>
            <w:r>
              <w:rPr>
                <w:rFonts w:hint="default" w:ascii="Times New Roman" w:hAnsi="Times New Roman" w:cs="Times New Roman"/>
                <w:color w:val="auto"/>
                <w:highlight w:val="none"/>
              </w:rPr>
              <w:t>环境风险</w:t>
            </w:r>
          </w:p>
          <w:p>
            <w:pPr>
              <w:pStyle w:val="9"/>
              <w:rPr>
                <w:rFonts w:hint="default" w:ascii="Times New Roman" w:hAnsi="Times New Roman" w:cs="Times New Roman"/>
                <w:color w:val="auto"/>
                <w:highlight w:val="none"/>
              </w:rPr>
            </w:pPr>
            <w:r>
              <w:rPr>
                <w:rFonts w:hint="default" w:ascii="Times New Roman" w:hAnsi="Times New Roman" w:cs="Times New Roman"/>
                <w:color w:val="auto"/>
                <w:highlight w:val="none"/>
              </w:rPr>
              <w:t>风险调查</w:t>
            </w:r>
          </w:p>
          <w:p>
            <w:pPr>
              <w:pStyle w:val="35"/>
              <w:ind w:firstLine="48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本次改建项目风险物质主要为天然气，由天然气管道供给，不储存天然气，天然气仅存在于供气管线中，项目范围内设有DN 160的天然气管线约35m，天然气密度为0.7293kg/m³，本项目天然气管道内最大储存量为0.5kg。根据《建设项目环境风险评价技术导则》（HJ 169-2018），结合本项目所使用原辅材料分析，本项目环境风险物质最大存在总量如下表所示。</w:t>
            </w:r>
          </w:p>
          <w:p>
            <w:pPr>
              <w:pStyle w:val="37"/>
              <w:bidi w:val="0"/>
              <w:rPr>
                <w:rFonts w:hint="default" w:ascii="Times New Roman" w:hAnsi="Times New Roman" w:cs="Times New Roman"/>
                <w:color w:val="auto"/>
              </w:rPr>
            </w:pPr>
            <w:r>
              <w:rPr>
                <w:rFonts w:hint="default" w:ascii="Times New Roman" w:hAnsi="Times New Roman" w:cs="Times New Roman"/>
                <w:color w:val="auto"/>
                <w:lang w:val="en-US" w:eastAsia="zh-CN"/>
              </w:rPr>
              <w:t>主要危险物质储存情况一览表</w:t>
            </w:r>
          </w:p>
          <w:tbl>
            <w:tblPr>
              <w:tblStyle w:val="26"/>
              <w:tblW w:w="8481"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56"/>
              <w:gridCol w:w="518"/>
              <w:gridCol w:w="938"/>
              <w:gridCol w:w="1026"/>
              <w:gridCol w:w="1664"/>
              <w:gridCol w:w="1295"/>
              <w:gridCol w:w="1228"/>
              <w:gridCol w:w="105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rPr>
                    <w:t>序号</w:t>
                  </w:r>
                </w:p>
              </w:tc>
              <w:tc>
                <w:tcPr>
                  <w:tcW w:w="1456"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rPr>
                    <w:t>风险物质</w:t>
                  </w:r>
                </w:p>
              </w:tc>
              <w:tc>
                <w:tcPr>
                  <w:tcW w:w="102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CAS号</w:t>
                  </w:r>
                </w:p>
              </w:tc>
              <w:tc>
                <w:tcPr>
                  <w:tcW w:w="1664"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highlight w:val="none"/>
                      <w:lang w:eastAsia="zh-CN"/>
                    </w:rPr>
                  </w:pPr>
                  <w:r>
                    <w:rPr>
                      <w:rFonts w:hint="default" w:ascii="Times New Roman" w:hAnsi="Times New Roman" w:eastAsia="宋体" w:cs="Times New Roman"/>
                      <w:color w:val="auto"/>
                      <w:kern w:val="2"/>
                      <w:sz w:val="21"/>
                      <w:szCs w:val="21"/>
                      <w:highlight w:val="none"/>
                    </w:rPr>
                    <w:t>最大贮存量（t）</w:t>
                  </w:r>
                </w:p>
              </w:tc>
              <w:tc>
                <w:tcPr>
                  <w:tcW w:w="129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cs="Times New Roman"/>
                      <w:color w:val="auto"/>
                      <w:kern w:val="2"/>
                      <w:sz w:val="21"/>
                      <w:szCs w:val="21"/>
                      <w:highlight w:val="none"/>
                      <w:lang w:val="en-US" w:eastAsia="zh-CN"/>
                    </w:rPr>
                    <w:t>临界量（t）</w:t>
                  </w:r>
                </w:p>
              </w:tc>
              <w:tc>
                <w:tcPr>
                  <w:tcW w:w="1228"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cs="Times New Roman"/>
                      <w:color w:val="auto"/>
                      <w:kern w:val="2"/>
                      <w:sz w:val="21"/>
                      <w:szCs w:val="21"/>
                      <w:highlight w:val="none"/>
                      <w:lang w:val="en-US" w:eastAsia="zh-CN"/>
                    </w:rPr>
                  </w:pPr>
                  <w:r>
                    <w:rPr>
                      <w:rFonts w:hint="default" w:ascii="Times New Roman" w:hAnsi="Times New Roman" w:cs="Times New Roman"/>
                      <w:color w:val="auto"/>
                      <w:kern w:val="2"/>
                      <w:sz w:val="21"/>
                      <w:szCs w:val="21"/>
                      <w:highlight w:val="none"/>
                      <w:lang w:val="en-US" w:eastAsia="zh-CN"/>
                    </w:rPr>
                    <w:t>Q值</w:t>
                  </w:r>
                </w:p>
              </w:tc>
              <w:tc>
                <w:tcPr>
                  <w:tcW w:w="105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rPr>
                    <w:t>储存方式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rPr>
                    <w:t>1</w:t>
                  </w:r>
                </w:p>
              </w:tc>
              <w:tc>
                <w:tcPr>
                  <w:tcW w:w="518" w:type="dxa"/>
                  <w:vMerge w:val="restart"/>
                  <w:noWrap w:val="0"/>
                  <w:vAlign w:val="center"/>
                </w:tcPr>
                <w:p>
                  <w:pPr>
                    <w:widowControl w:val="0"/>
                    <w:adjustRightInd w:val="0"/>
                    <w:spacing w:line="240" w:lineRule="auto"/>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SA"/>
                    </w:rPr>
                    <w:t>天然气</w:t>
                  </w:r>
                </w:p>
              </w:tc>
              <w:tc>
                <w:tcPr>
                  <w:tcW w:w="938" w:type="dxa"/>
                  <w:noWrap w:val="0"/>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kern w:val="2"/>
                      <w:sz w:val="21"/>
                      <w:szCs w:val="24"/>
                      <w:lang w:val="en-US" w:eastAsia="zh-CN" w:bidi="ar-SA"/>
                    </w:rPr>
                    <w:t>甲烷</w:t>
                  </w:r>
                </w:p>
              </w:tc>
              <w:tc>
                <w:tcPr>
                  <w:tcW w:w="1026" w:type="dxa"/>
                  <w:noWrap w:val="0"/>
                  <w:vAlign w:val="center"/>
                </w:tcPr>
                <w:p>
                  <w:pPr>
                    <w:widowControl w:val="0"/>
                    <w:adjustRightInd w:val="0"/>
                    <w:spacing w:line="240" w:lineRule="auto"/>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lang w:val="en-US" w:eastAsia="zh-CN" w:bidi="ar-SA"/>
                    </w:rPr>
                    <w:t>74-82-8</w:t>
                  </w:r>
                </w:p>
              </w:tc>
              <w:tc>
                <w:tcPr>
                  <w:tcW w:w="1664"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 xml:space="preserve">0.00047 </w:t>
                  </w:r>
                </w:p>
              </w:tc>
              <w:tc>
                <w:tcPr>
                  <w:tcW w:w="1295" w:type="dxa"/>
                  <w:noWrap w:val="0"/>
                  <w:vAlign w:val="center"/>
                </w:tcPr>
                <w:p>
                  <w:pPr>
                    <w:widowControl w:val="0"/>
                    <w:adjustRightInd w:val="0"/>
                    <w:spacing w:line="240" w:lineRule="auto"/>
                    <w:ind w:firstLine="0" w:firstLineChars="0"/>
                    <w:jc w:val="center"/>
                    <w:rPr>
                      <w:rFonts w:hint="default" w:ascii="Times New Roman" w:hAnsi="Times New Roman" w:eastAsia="宋体" w:cs="Times New Roman"/>
                      <w:color w:val="auto"/>
                      <w:sz w:val="21"/>
                      <w:szCs w:val="21"/>
                      <w:highlight w:val="none"/>
                      <w:lang w:val="en-US" w:eastAsia="zh-CN" w:bidi="ar"/>
                    </w:rPr>
                  </w:pPr>
                  <w:r>
                    <w:rPr>
                      <w:rFonts w:hint="default" w:ascii="Times New Roman" w:hAnsi="Times New Roman" w:cs="Times New Roman"/>
                      <w:color w:val="auto"/>
                      <w:sz w:val="21"/>
                      <w:szCs w:val="21"/>
                      <w:highlight w:val="none"/>
                      <w:lang w:val="en-US" w:eastAsia="zh-CN" w:bidi="ar"/>
                    </w:rPr>
                    <w:t>10</w:t>
                  </w:r>
                </w:p>
              </w:tc>
              <w:tc>
                <w:tcPr>
                  <w:tcW w:w="1228" w:type="dxa"/>
                  <w:noWrap w:val="0"/>
                  <w:vAlign w:val="center"/>
                </w:tcPr>
                <w:p>
                  <w:pPr>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 xml:space="preserve">0.000047 </w:t>
                  </w:r>
                </w:p>
              </w:tc>
              <w:tc>
                <w:tcPr>
                  <w:tcW w:w="1056" w:type="dxa"/>
                  <w:vMerge w:val="restart"/>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cs="Times New Roman"/>
                      <w:color w:val="auto"/>
                      <w:kern w:val="0"/>
                      <w:sz w:val="21"/>
                      <w:szCs w:val="21"/>
                      <w:highlight w:val="none"/>
                      <w:lang w:val="en-US" w:eastAsia="zh-CN" w:bidi="ar-SA"/>
                    </w:rPr>
                    <w:t>天然气管道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rPr>
                    <w:t>2</w:t>
                  </w:r>
                </w:p>
              </w:tc>
              <w:tc>
                <w:tcPr>
                  <w:tcW w:w="518" w:type="dxa"/>
                  <w:vMerge w:val="continue"/>
                  <w:noWrap w:val="0"/>
                  <w:vAlign w:val="center"/>
                </w:tcPr>
                <w:p>
                  <w:pPr>
                    <w:widowControl w:val="0"/>
                    <w:adjustRightInd w:val="0"/>
                    <w:spacing w:line="240" w:lineRule="auto"/>
                    <w:ind w:firstLine="0" w:firstLineChars="0"/>
                    <w:jc w:val="center"/>
                    <w:rPr>
                      <w:rFonts w:hint="default" w:ascii="Times New Roman" w:hAnsi="Times New Roman" w:eastAsia="宋体" w:cs="Times New Roman"/>
                      <w:color w:val="auto"/>
                      <w:kern w:val="2"/>
                      <w:sz w:val="21"/>
                      <w:szCs w:val="21"/>
                      <w:highlight w:val="none"/>
                      <w:lang w:val="en-US" w:eastAsia="zh-CN" w:bidi="ar-SA"/>
                    </w:rPr>
                  </w:pPr>
                </w:p>
              </w:tc>
              <w:tc>
                <w:tcPr>
                  <w:tcW w:w="938" w:type="dxa"/>
                  <w:noWrap w:val="0"/>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kern w:val="2"/>
                      <w:sz w:val="21"/>
                      <w:szCs w:val="24"/>
                      <w:lang w:val="en-US" w:eastAsia="zh-CN" w:bidi="ar-SA"/>
                    </w:rPr>
                    <w:t>乙烷</w:t>
                  </w:r>
                </w:p>
              </w:tc>
              <w:tc>
                <w:tcPr>
                  <w:tcW w:w="1026" w:type="dxa"/>
                  <w:noWrap w:val="0"/>
                  <w:vAlign w:val="center"/>
                </w:tcPr>
                <w:p>
                  <w:pPr>
                    <w:widowControl w:val="0"/>
                    <w:adjustRightInd w:val="0"/>
                    <w:spacing w:line="240" w:lineRule="auto"/>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
                    </w:rPr>
                    <w:t>7</w:t>
                  </w:r>
                  <w:r>
                    <w:rPr>
                      <w:rFonts w:hint="default" w:ascii="Times New Roman" w:hAnsi="Times New Roman" w:cs="Times New Roman"/>
                      <w:color w:val="auto"/>
                      <w:kern w:val="0"/>
                      <w:sz w:val="21"/>
                      <w:szCs w:val="21"/>
                      <w:highlight w:val="none"/>
                      <w:lang w:val="en-US" w:eastAsia="zh-CN" w:bidi="ar"/>
                    </w:rPr>
                    <w:t>4-84-0</w:t>
                  </w:r>
                </w:p>
              </w:tc>
              <w:tc>
                <w:tcPr>
                  <w:tcW w:w="1664"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 xml:space="preserve">0.00002 </w:t>
                  </w:r>
                </w:p>
              </w:tc>
              <w:tc>
                <w:tcPr>
                  <w:tcW w:w="1295" w:type="dxa"/>
                  <w:noWrap w:val="0"/>
                  <w:vAlign w:val="center"/>
                </w:tcPr>
                <w:p>
                  <w:pPr>
                    <w:widowControl w:val="0"/>
                    <w:adjustRightInd w:val="0"/>
                    <w:spacing w:line="240" w:lineRule="auto"/>
                    <w:ind w:firstLine="0" w:firstLineChars="0"/>
                    <w:jc w:val="center"/>
                    <w:rPr>
                      <w:rFonts w:hint="default" w:ascii="Times New Roman" w:hAnsi="Times New Roman" w:eastAsia="宋体" w:cs="Times New Roman"/>
                      <w:color w:val="auto"/>
                      <w:sz w:val="21"/>
                      <w:szCs w:val="21"/>
                      <w:highlight w:val="none"/>
                      <w:lang w:val="en-US" w:eastAsia="zh-CN" w:bidi="ar"/>
                    </w:rPr>
                  </w:pPr>
                  <w:r>
                    <w:rPr>
                      <w:rFonts w:hint="default" w:ascii="Times New Roman" w:hAnsi="Times New Roman" w:cs="Times New Roman"/>
                      <w:color w:val="auto"/>
                      <w:sz w:val="21"/>
                      <w:szCs w:val="21"/>
                      <w:highlight w:val="none"/>
                      <w:lang w:val="en-US" w:eastAsia="zh-CN" w:bidi="ar"/>
                    </w:rPr>
                    <w:t>10</w:t>
                  </w:r>
                </w:p>
              </w:tc>
              <w:tc>
                <w:tcPr>
                  <w:tcW w:w="1228" w:type="dxa"/>
                  <w:noWrap w:val="0"/>
                  <w:vAlign w:val="center"/>
                </w:tcPr>
                <w:p>
                  <w:pPr>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 xml:space="preserve">0.000002 </w:t>
                  </w:r>
                </w:p>
              </w:tc>
              <w:tc>
                <w:tcPr>
                  <w:tcW w:w="1056" w:type="dxa"/>
                  <w:vMerge w:val="continue"/>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0"/>
                      <w:sz w:val="21"/>
                      <w:szCs w:val="21"/>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3</w:t>
                  </w:r>
                </w:p>
              </w:tc>
              <w:tc>
                <w:tcPr>
                  <w:tcW w:w="518" w:type="dxa"/>
                  <w:vMerge w:val="continue"/>
                  <w:noWrap w:val="0"/>
                  <w:vAlign w:val="center"/>
                </w:tcPr>
                <w:p>
                  <w:pPr>
                    <w:widowControl w:val="0"/>
                    <w:adjustRightInd w:val="0"/>
                    <w:spacing w:line="240" w:lineRule="auto"/>
                    <w:ind w:firstLine="0" w:firstLineChars="0"/>
                    <w:jc w:val="center"/>
                    <w:rPr>
                      <w:rFonts w:hint="default" w:ascii="Times New Roman" w:hAnsi="Times New Roman" w:eastAsia="宋体" w:cs="Times New Roman"/>
                      <w:color w:val="auto"/>
                      <w:kern w:val="2"/>
                      <w:sz w:val="21"/>
                      <w:szCs w:val="21"/>
                      <w:highlight w:val="none"/>
                      <w:lang w:val="en-US" w:eastAsia="zh-CN" w:bidi="ar-SA"/>
                    </w:rPr>
                  </w:pPr>
                </w:p>
              </w:tc>
              <w:tc>
                <w:tcPr>
                  <w:tcW w:w="938" w:type="dxa"/>
                  <w:noWrap w:val="0"/>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kern w:val="2"/>
                      <w:sz w:val="21"/>
                      <w:szCs w:val="24"/>
                      <w:lang w:val="en-US" w:eastAsia="zh-CN" w:bidi="ar-SA"/>
                    </w:rPr>
                    <w:t>丙烷</w:t>
                  </w:r>
                </w:p>
              </w:tc>
              <w:tc>
                <w:tcPr>
                  <w:tcW w:w="1026" w:type="dxa"/>
                  <w:noWrap w:val="0"/>
                  <w:vAlign w:val="center"/>
                </w:tcPr>
                <w:p>
                  <w:pPr>
                    <w:widowControl w:val="0"/>
                    <w:adjustRightInd w:val="0"/>
                    <w:spacing w:line="240" w:lineRule="auto"/>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SA"/>
                    </w:rPr>
                    <w:t>74-98-6</w:t>
                  </w:r>
                </w:p>
              </w:tc>
              <w:tc>
                <w:tcPr>
                  <w:tcW w:w="1664"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 xml:space="preserve">0.00001 </w:t>
                  </w:r>
                </w:p>
              </w:tc>
              <w:tc>
                <w:tcPr>
                  <w:tcW w:w="1295" w:type="dxa"/>
                  <w:noWrap w:val="0"/>
                  <w:vAlign w:val="center"/>
                </w:tcPr>
                <w:p>
                  <w:pPr>
                    <w:widowControl w:val="0"/>
                    <w:adjustRightInd w:val="0"/>
                    <w:spacing w:line="240" w:lineRule="auto"/>
                    <w:ind w:firstLine="0" w:firstLineChars="0"/>
                    <w:jc w:val="center"/>
                    <w:rPr>
                      <w:rFonts w:hint="default" w:ascii="Times New Roman" w:hAnsi="Times New Roman" w:eastAsia="宋体" w:cs="Times New Roman"/>
                      <w:color w:val="auto"/>
                      <w:sz w:val="21"/>
                      <w:szCs w:val="21"/>
                      <w:highlight w:val="none"/>
                      <w:lang w:val="en-US" w:eastAsia="zh-CN" w:bidi="ar"/>
                    </w:rPr>
                  </w:pPr>
                  <w:r>
                    <w:rPr>
                      <w:rFonts w:hint="default" w:ascii="Times New Roman" w:hAnsi="Times New Roman" w:cs="Times New Roman"/>
                      <w:color w:val="auto"/>
                      <w:sz w:val="21"/>
                      <w:szCs w:val="21"/>
                      <w:highlight w:val="none"/>
                      <w:lang w:val="en-US" w:eastAsia="zh-CN" w:bidi="ar"/>
                    </w:rPr>
                    <w:t>10</w:t>
                  </w:r>
                </w:p>
              </w:tc>
              <w:tc>
                <w:tcPr>
                  <w:tcW w:w="1228" w:type="dxa"/>
                  <w:noWrap w:val="0"/>
                  <w:vAlign w:val="center"/>
                </w:tcPr>
                <w:p>
                  <w:pPr>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 xml:space="preserve">0.000001 </w:t>
                  </w:r>
                </w:p>
              </w:tc>
              <w:tc>
                <w:tcPr>
                  <w:tcW w:w="1056" w:type="dxa"/>
                  <w:vMerge w:val="continue"/>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0"/>
                      <w:sz w:val="21"/>
                      <w:szCs w:val="21"/>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eastAsia="宋体" w:cs="Times New Roman"/>
                      <w:color w:val="auto"/>
                      <w:kern w:val="2"/>
                      <w:sz w:val="21"/>
                      <w:szCs w:val="21"/>
                      <w:highlight w:val="none"/>
                      <w:lang w:val="en-US" w:eastAsia="zh-CN"/>
                    </w:rPr>
                    <w:t>4</w:t>
                  </w:r>
                </w:p>
              </w:tc>
              <w:tc>
                <w:tcPr>
                  <w:tcW w:w="518" w:type="dxa"/>
                  <w:vMerge w:val="continue"/>
                  <w:noWrap w:val="0"/>
                  <w:vAlign w:val="center"/>
                </w:tcPr>
                <w:p>
                  <w:pPr>
                    <w:widowControl w:val="0"/>
                    <w:adjustRightInd w:val="0"/>
                    <w:spacing w:line="240" w:lineRule="auto"/>
                    <w:ind w:firstLine="0" w:firstLineChars="0"/>
                    <w:jc w:val="center"/>
                    <w:rPr>
                      <w:rFonts w:hint="default" w:ascii="Times New Roman" w:hAnsi="Times New Roman" w:eastAsia="宋体" w:cs="Times New Roman"/>
                      <w:color w:val="auto"/>
                      <w:kern w:val="2"/>
                      <w:sz w:val="21"/>
                      <w:szCs w:val="21"/>
                      <w:highlight w:val="none"/>
                      <w:lang w:val="en-US" w:eastAsia="zh-CN" w:bidi="ar-SA"/>
                    </w:rPr>
                  </w:pPr>
                </w:p>
              </w:tc>
              <w:tc>
                <w:tcPr>
                  <w:tcW w:w="938" w:type="dxa"/>
                  <w:noWrap w:val="0"/>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kern w:val="2"/>
                      <w:sz w:val="21"/>
                      <w:szCs w:val="24"/>
                      <w:lang w:val="en-US" w:eastAsia="zh-CN" w:bidi="ar-SA"/>
                    </w:rPr>
                    <w:t>异丁烷</w:t>
                  </w:r>
                </w:p>
              </w:tc>
              <w:tc>
                <w:tcPr>
                  <w:tcW w:w="1026" w:type="dxa"/>
                  <w:noWrap w:val="0"/>
                  <w:vAlign w:val="center"/>
                </w:tcPr>
                <w:p>
                  <w:pPr>
                    <w:widowControl w:val="0"/>
                    <w:adjustRightInd w:val="0"/>
                    <w:spacing w:line="240" w:lineRule="auto"/>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SA"/>
                    </w:rPr>
                    <w:t>75-28-5</w:t>
                  </w:r>
                </w:p>
              </w:tc>
              <w:tc>
                <w:tcPr>
                  <w:tcW w:w="1664"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 xml:space="preserve">0.000002 </w:t>
                  </w:r>
                </w:p>
              </w:tc>
              <w:tc>
                <w:tcPr>
                  <w:tcW w:w="1295" w:type="dxa"/>
                  <w:noWrap w:val="0"/>
                  <w:vAlign w:val="center"/>
                </w:tcPr>
                <w:p>
                  <w:pPr>
                    <w:widowControl w:val="0"/>
                    <w:adjustRightInd w:val="0"/>
                    <w:spacing w:line="240" w:lineRule="auto"/>
                    <w:ind w:firstLine="0" w:firstLineChars="0"/>
                    <w:jc w:val="center"/>
                    <w:rPr>
                      <w:rFonts w:hint="default" w:ascii="Times New Roman" w:hAnsi="Times New Roman" w:eastAsia="宋体" w:cs="Times New Roman"/>
                      <w:color w:val="auto"/>
                      <w:sz w:val="21"/>
                      <w:szCs w:val="21"/>
                      <w:highlight w:val="none"/>
                      <w:lang w:val="en-US" w:eastAsia="zh-CN" w:bidi="ar"/>
                    </w:rPr>
                  </w:pPr>
                  <w:r>
                    <w:rPr>
                      <w:rFonts w:hint="default" w:ascii="Times New Roman" w:hAnsi="Times New Roman" w:cs="Times New Roman"/>
                      <w:color w:val="auto"/>
                      <w:sz w:val="21"/>
                      <w:szCs w:val="21"/>
                      <w:highlight w:val="none"/>
                      <w:lang w:val="en-US" w:eastAsia="zh-CN" w:bidi="ar"/>
                    </w:rPr>
                    <w:t>10</w:t>
                  </w:r>
                </w:p>
              </w:tc>
              <w:tc>
                <w:tcPr>
                  <w:tcW w:w="1228" w:type="dxa"/>
                  <w:noWrap w:val="0"/>
                  <w:vAlign w:val="center"/>
                </w:tcPr>
                <w:p>
                  <w:pPr>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 xml:space="preserve">0.0000 </w:t>
                  </w:r>
                </w:p>
              </w:tc>
              <w:tc>
                <w:tcPr>
                  <w:tcW w:w="1056" w:type="dxa"/>
                  <w:vMerge w:val="continue"/>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0"/>
                      <w:sz w:val="21"/>
                      <w:szCs w:val="21"/>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97" w:type="dxa"/>
                  <w:gridSpan w:val="6"/>
                  <w:noWrap w:val="0"/>
                  <w:vAlign w:val="center"/>
                </w:tcPr>
                <w:p>
                  <w:pPr>
                    <w:widowControl w:val="0"/>
                    <w:adjustRightInd w:val="0"/>
                    <w:spacing w:line="240" w:lineRule="auto"/>
                    <w:ind w:firstLine="0" w:firstLineChars="0"/>
                    <w:jc w:val="center"/>
                    <w:rPr>
                      <w:rFonts w:hint="default" w:ascii="Times New Roman" w:hAnsi="Times New Roman" w:eastAsia="宋体" w:cs="Times New Roman"/>
                      <w:color w:val="auto"/>
                      <w:sz w:val="21"/>
                      <w:szCs w:val="21"/>
                      <w:highlight w:val="none"/>
                      <w:lang w:val="en-US" w:eastAsia="zh-CN" w:bidi="ar"/>
                    </w:rPr>
                  </w:pPr>
                  <w:r>
                    <w:rPr>
                      <w:rFonts w:hint="default" w:ascii="Times New Roman" w:hAnsi="Times New Roman" w:cs="Times New Roman"/>
                      <w:color w:val="auto"/>
                      <w:kern w:val="2"/>
                      <w:sz w:val="21"/>
                      <w:szCs w:val="21"/>
                      <w:highlight w:val="none"/>
                      <w:lang w:val="en-US" w:eastAsia="zh-CN" w:bidi="ar-SA"/>
                    </w:rPr>
                    <w:t>合计</w:t>
                  </w:r>
                </w:p>
              </w:tc>
              <w:tc>
                <w:tcPr>
                  <w:tcW w:w="1228" w:type="dxa"/>
                  <w:noWrap w:val="0"/>
                  <w:vAlign w:val="center"/>
                </w:tcPr>
                <w:p>
                  <w:pPr>
                    <w:widowControl w:val="0"/>
                    <w:adjustRightInd w:val="0"/>
                    <w:spacing w:line="240" w:lineRule="auto"/>
                    <w:ind w:firstLine="0" w:firstLineChars="0"/>
                    <w:jc w:val="center"/>
                    <w:rPr>
                      <w:rFonts w:hint="default" w:ascii="Times New Roman" w:hAnsi="Times New Roman" w:eastAsia="宋体" w:cs="Times New Roman"/>
                      <w:color w:val="auto"/>
                      <w:sz w:val="21"/>
                      <w:szCs w:val="21"/>
                      <w:highlight w:val="none"/>
                      <w:lang w:val="en-US" w:eastAsia="zh-CN" w:bidi="ar"/>
                    </w:rPr>
                  </w:pPr>
                  <w:r>
                    <w:rPr>
                      <w:rFonts w:hint="default" w:ascii="Times New Roman" w:hAnsi="Times New Roman" w:cs="Times New Roman"/>
                      <w:color w:val="auto"/>
                      <w:sz w:val="21"/>
                      <w:szCs w:val="21"/>
                      <w:highlight w:val="none"/>
                      <w:lang w:val="en-US" w:eastAsia="zh-CN" w:bidi="ar"/>
                    </w:rPr>
                    <w:t>0.0005</w:t>
                  </w:r>
                </w:p>
              </w:tc>
              <w:tc>
                <w:tcPr>
                  <w:tcW w:w="1056"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cs="Times New Roman"/>
                      <w:color w:val="auto"/>
                      <w:kern w:val="0"/>
                      <w:sz w:val="21"/>
                      <w:szCs w:val="21"/>
                      <w:highlight w:val="none"/>
                      <w:lang w:val="en-US" w:eastAsia="zh-CN" w:bidi="ar-SA"/>
                    </w:rPr>
                    <w:t>/</w:t>
                  </w:r>
                </w:p>
              </w:tc>
            </w:tr>
          </w:tbl>
          <w:p>
            <w:pPr>
              <w:rPr>
                <w:rFonts w:hint="default" w:ascii="Times New Roman" w:hAnsi="Times New Roman" w:cs="Times New Roman"/>
                <w:color w:val="auto"/>
              </w:rPr>
            </w:pPr>
          </w:p>
          <w:p>
            <w:pPr>
              <w:pStyle w:val="37"/>
              <w:bidi w:val="0"/>
              <w:rPr>
                <w:rFonts w:hint="default" w:ascii="Times New Roman" w:hAnsi="Times New Roman" w:cs="Times New Roman"/>
                <w:color w:val="auto"/>
              </w:rPr>
            </w:pPr>
            <w:r>
              <w:rPr>
                <w:rFonts w:hint="default" w:ascii="Times New Roman" w:hAnsi="Times New Roman" w:cs="Times New Roman"/>
                <w:color w:val="auto"/>
                <w:lang w:val="en-US" w:eastAsia="zh-CN"/>
              </w:rPr>
              <w:t>天然气理化性质及危险特性</w:t>
            </w:r>
          </w:p>
          <w:tbl>
            <w:tblPr>
              <w:tblStyle w:val="27"/>
              <w:tblW w:w="847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364"/>
              <w:gridCol w:w="2581"/>
              <w:gridCol w:w="1876"/>
              <w:gridCol w:w="165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12" w:hRule="atLeast"/>
                <w:jc w:val="center"/>
              </w:trPr>
              <w:tc>
                <w:tcPr>
                  <w:tcW w:w="494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化学品名称</w:t>
                  </w:r>
                </w:p>
              </w:tc>
              <w:tc>
                <w:tcPr>
                  <w:tcW w:w="3534"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天然气</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4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化学品英文名称</w:t>
                  </w:r>
                </w:p>
              </w:tc>
              <w:tc>
                <w:tcPr>
                  <w:tcW w:w="3534"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Natural gas</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4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CAS号</w:t>
                  </w:r>
                </w:p>
              </w:tc>
              <w:tc>
                <w:tcPr>
                  <w:tcW w:w="3534"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8006-14-2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79" w:type="dxa"/>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Tahoma" w:cs="Times New Roman"/>
                      <w:i w:val="0"/>
                      <w:caps w:val="0"/>
                      <w:color w:val="auto"/>
                      <w:spacing w:val="0"/>
                      <w:kern w:val="0"/>
                      <w:sz w:val="21"/>
                      <w:szCs w:val="21"/>
                      <w:highlight w:val="none"/>
                      <w:lang w:val="en-US" w:eastAsia="zh-CN" w:bidi="ar"/>
                    </w:rPr>
                  </w:pPr>
                  <w:r>
                    <w:rPr>
                      <w:rFonts w:hint="default" w:ascii="Times New Roman" w:hAnsi="Times New Roman" w:eastAsia="Tahoma" w:cs="Times New Roman"/>
                      <w:i w:val="0"/>
                      <w:caps w:val="0"/>
                      <w:color w:val="auto"/>
                      <w:spacing w:val="0"/>
                      <w:kern w:val="0"/>
                      <w:sz w:val="21"/>
                      <w:szCs w:val="21"/>
                      <w:highlight w:val="none"/>
                      <w:lang w:val="en-US" w:eastAsia="zh-CN" w:bidi="ar"/>
                    </w:rPr>
                    <w:t>理化性质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36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Tahoma" w:cs="Times New Roman"/>
                      <w:i w:val="0"/>
                      <w:caps w:val="0"/>
                      <w:color w:val="auto"/>
                      <w:spacing w:val="0"/>
                      <w:kern w:val="0"/>
                      <w:sz w:val="21"/>
                      <w:szCs w:val="21"/>
                      <w:highlight w:val="none"/>
                      <w:lang w:val="en-US" w:eastAsia="zh-CN" w:bidi="ar"/>
                    </w:rPr>
                    <w:t>分子式</w:t>
                  </w:r>
                </w:p>
              </w:tc>
              <w:tc>
                <w:tcPr>
                  <w:tcW w:w="258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Tahoma" w:cs="Times New Roman"/>
                      <w:i w:val="0"/>
                      <w:caps w:val="0"/>
                      <w:color w:val="auto"/>
                      <w:spacing w:val="0"/>
                      <w:kern w:val="0"/>
                      <w:sz w:val="21"/>
                      <w:szCs w:val="21"/>
                      <w:highlight w:val="none"/>
                      <w:lang w:val="en-US" w:eastAsia="zh-CN" w:bidi="ar"/>
                    </w:rPr>
                    <w:t>/</w:t>
                  </w:r>
                </w:p>
              </w:tc>
              <w:tc>
                <w:tcPr>
                  <w:tcW w:w="187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Tahoma" w:cs="Times New Roman"/>
                      <w:i w:val="0"/>
                      <w:caps w:val="0"/>
                      <w:color w:val="auto"/>
                      <w:spacing w:val="0"/>
                      <w:kern w:val="0"/>
                      <w:sz w:val="21"/>
                      <w:szCs w:val="21"/>
                      <w:highlight w:val="none"/>
                      <w:lang w:val="en-US" w:eastAsia="zh-CN" w:bidi="ar"/>
                    </w:rPr>
                    <w:t>分子量</w:t>
                  </w:r>
                </w:p>
              </w:tc>
              <w:tc>
                <w:tcPr>
                  <w:tcW w:w="16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Tahoma" w:cs="Times New Roman"/>
                      <w:i w:val="0"/>
                      <w:caps w:val="0"/>
                      <w:color w:val="auto"/>
                      <w:spacing w:val="0"/>
                      <w:kern w:val="0"/>
                      <w:sz w:val="21"/>
                      <w:szCs w:val="21"/>
                      <w:highlight w:val="none"/>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36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Tahoma" w:cs="Times New Roman"/>
                      <w:i w:val="0"/>
                      <w:caps w:val="0"/>
                      <w:color w:val="auto"/>
                      <w:spacing w:val="0"/>
                      <w:kern w:val="0"/>
                      <w:sz w:val="21"/>
                      <w:szCs w:val="21"/>
                      <w:highlight w:val="none"/>
                      <w:lang w:val="en-US" w:eastAsia="zh-CN" w:bidi="ar"/>
                    </w:rPr>
                    <w:t>外观与性状</w:t>
                  </w:r>
                </w:p>
              </w:tc>
              <w:tc>
                <w:tcPr>
                  <w:tcW w:w="258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Tahoma" w:cs="Times New Roman"/>
                      <w:i w:val="0"/>
                      <w:caps w:val="0"/>
                      <w:color w:val="auto"/>
                      <w:spacing w:val="0"/>
                      <w:kern w:val="0"/>
                      <w:sz w:val="21"/>
                      <w:szCs w:val="21"/>
                      <w:highlight w:val="none"/>
                      <w:lang w:val="en-US" w:eastAsia="zh-CN" w:bidi="ar"/>
                    </w:rPr>
                    <w:t>无色无臭气体</w:t>
                  </w:r>
                </w:p>
              </w:tc>
              <w:tc>
                <w:tcPr>
                  <w:tcW w:w="187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Tahoma" w:cs="Times New Roman"/>
                      <w:i w:val="0"/>
                      <w:caps w:val="0"/>
                      <w:color w:val="auto"/>
                      <w:spacing w:val="0"/>
                      <w:kern w:val="0"/>
                      <w:sz w:val="21"/>
                      <w:szCs w:val="21"/>
                      <w:highlight w:val="none"/>
                      <w:lang w:val="en-US" w:eastAsia="zh-CN" w:bidi="ar"/>
                    </w:rPr>
                    <w:t>溶解性</w:t>
                  </w:r>
                </w:p>
              </w:tc>
              <w:tc>
                <w:tcPr>
                  <w:tcW w:w="16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Tahoma" w:cs="Times New Roman"/>
                      <w:i w:val="0"/>
                      <w:caps w:val="0"/>
                      <w:color w:val="auto"/>
                      <w:spacing w:val="0"/>
                      <w:kern w:val="0"/>
                      <w:sz w:val="21"/>
                      <w:szCs w:val="21"/>
                      <w:highlight w:val="none"/>
                      <w:lang w:val="en-US" w:eastAsia="zh-CN" w:bidi="ar"/>
                    </w:rPr>
                    <w:t>微溶于水，溶于乙醇、乙醚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36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Tahoma" w:cs="Times New Roman"/>
                      <w:i w:val="0"/>
                      <w:caps w:val="0"/>
                      <w:color w:val="auto"/>
                      <w:spacing w:val="0"/>
                      <w:kern w:val="0"/>
                      <w:sz w:val="21"/>
                      <w:szCs w:val="21"/>
                      <w:highlight w:val="none"/>
                      <w:lang w:val="en-US" w:eastAsia="zh-CN" w:bidi="ar"/>
                    </w:rPr>
                    <w:t>熔点</w:t>
                  </w:r>
                  <w:r>
                    <w:rPr>
                      <w:rFonts w:hint="eastAsia" w:eastAsia="Tahoma" w:cs="Times New Roman"/>
                      <w:i w:val="0"/>
                      <w:caps w:val="0"/>
                      <w:color w:val="auto"/>
                      <w:spacing w:val="0"/>
                      <w:kern w:val="0"/>
                      <w:sz w:val="21"/>
                      <w:szCs w:val="21"/>
                      <w:highlight w:val="none"/>
                      <w:lang w:val="en-US" w:eastAsia="zh-CN" w:bidi="ar"/>
                    </w:rPr>
                    <w:t>（</w:t>
                  </w:r>
                  <w:r>
                    <w:rPr>
                      <w:rFonts w:hint="default" w:ascii="Times New Roman" w:hAnsi="Times New Roman" w:eastAsia="Tahoma" w:cs="Times New Roman"/>
                      <w:i w:val="0"/>
                      <w:caps w:val="0"/>
                      <w:color w:val="auto"/>
                      <w:spacing w:val="0"/>
                      <w:kern w:val="0"/>
                      <w:sz w:val="21"/>
                      <w:szCs w:val="21"/>
                      <w:highlight w:val="none"/>
                      <w:lang w:val="en-US" w:eastAsia="zh-CN" w:bidi="ar"/>
                    </w:rPr>
                    <w:t>℃</w:t>
                  </w:r>
                  <w:r>
                    <w:rPr>
                      <w:rFonts w:hint="eastAsia" w:eastAsia="Tahoma" w:cs="Times New Roman"/>
                      <w:i w:val="0"/>
                      <w:caps w:val="0"/>
                      <w:color w:val="auto"/>
                      <w:spacing w:val="0"/>
                      <w:kern w:val="0"/>
                      <w:sz w:val="21"/>
                      <w:szCs w:val="21"/>
                      <w:highlight w:val="none"/>
                      <w:lang w:val="en-US" w:eastAsia="zh-CN" w:bidi="ar"/>
                    </w:rPr>
                    <w:t>）</w:t>
                  </w:r>
                </w:p>
              </w:tc>
              <w:tc>
                <w:tcPr>
                  <w:tcW w:w="258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Tahoma" w:cs="Times New Roman"/>
                      <w:i w:val="0"/>
                      <w:caps w:val="0"/>
                      <w:color w:val="auto"/>
                      <w:spacing w:val="0"/>
                      <w:kern w:val="0"/>
                      <w:sz w:val="21"/>
                      <w:szCs w:val="21"/>
                      <w:highlight w:val="none"/>
                      <w:lang w:val="en-US" w:eastAsia="zh-CN" w:bidi="ar"/>
                    </w:rPr>
                    <w:t>-182</w:t>
                  </w:r>
                </w:p>
              </w:tc>
              <w:tc>
                <w:tcPr>
                  <w:tcW w:w="187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Tahoma" w:cs="Times New Roman"/>
                      <w:i w:val="0"/>
                      <w:caps w:val="0"/>
                      <w:color w:val="auto"/>
                      <w:spacing w:val="0"/>
                      <w:kern w:val="0"/>
                      <w:sz w:val="21"/>
                      <w:szCs w:val="21"/>
                      <w:highlight w:val="none"/>
                      <w:lang w:val="en-US" w:eastAsia="zh-CN" w:bidi="ar"/>
                    </w:rPr>
                    <w:t>相对密度(水=1)</w:t>
                  </w:r>
                </w:p>
              </w:tc>
              <w:tc>
                <w:tcPr>
                  <w:tcW w:w="16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Tahoma" w:cs="Times New Roman"/>
                      <w:i w:val="0"/>
                      <w:caps w:val="0"/>
                      <w:color w:val="auto"/>
                      <w:spacing w:val="0"/>
                      <w:kern w:val="0"/>
                      <w:sz w:val="21"/>
                      <w:szCs w:val="21"/>
                      <w:highlight w:val="none"/>
                      <w:lang w:val="en-US" w:eastAsia="zh-CN" w:bidi="ar"/>
                    </w:rPr>
                    <w:t>0.415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36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Tahoma" w:cs="Times New Roman"/>
                      <w:i w:val="0"/>
                      <w:caps w:val="0"/>
                      <w:color w:val="auto"/>
                      <w:spacing w:val="0"/>
                      <w:kern w:val="0"/>
                      <w:sz w:val="21"/>
                      <w:szCs w:val="21"/>
                      <w:highlight w:val="none"/>
                      <w:lang w:val="en-US" w:eastAsia="zh-CN" w:bidi="ar"/>
                    </w:rPr>
                    <w:t>沸点</w:t>
                  </w:r>
                  <w:r>
                    <w:rPr>
                      <w:rFonts w:hint="eastAsia" w:eastAsia="Tahoma" w:cs="Times New Roman"/>
                      <w:i w:val="0"/>
                      <w:caps w:val="0"/>
                      <w:color w:val="auto"/>
                      <w:spacing w:val="0"/>
                      <w:kern w:val="0"/>
                      <w:sz w:val="21"/>
                      <w:szCs w:val="21"/>
                      <w:highlight w:val="none"/>
                      <w:lang w:val="en-US" w:eastAsia="zh-CN" w:bidi="ar"/>
                    </w:rPr>
                    <w:t>（</w:t>
                  </w:r>
                  <w:r>
                    <w:rPr>
                      <w:rFonts w:hint="default" w:ascii="Times New Roman" w:hAnsi="Times New Roman" w:eastAsia="Tahoma" w:cs="Times New Roman"/>
                      <w:i w:val="0"/>
                      <w:caps w:val="0"/>
                      <w:color w:val="auto"/>
                      <w:spacing w:val="0"/>
                      <w:kern w:val="0"/>
                      <w:sz w:val="21"/>
                      <w:szCs w:val="21"/>
                      <w:highlight w:val="none"/>
                      <w:lang w:val="en-US" w:eastAsia="zh-CN" w:bidi="ar"/>
                    </w:rPr>
                    <w:t>℃</w:t>
                  </w:r>
                  <w:r>
                    <w:rPr>
                      <w:rFonts w:hint="eastAsia" w:eastAsia="Tahoma" w:cs="Times New Roman"/>
                      <w:i w:val="0"/>
                      <w:caps w:val="0"/>
                      <w:color w:val="auto"/>
                      <w:spacing w:val="0"/>
                      <w:kern w:val="0"/>
                      <w:sz w:val="21"/>
                      <w:szCs w:val="21"/>
                      <w:highlight w:val="none"/>
                      <w:lang w:val="en-US" w:eastAsia="zh-CN" w:bidi="ar"/>
                    </w:rPr>
                    <w:t>）</w:t>
                  </w:r>
                </w:p>
              </w:tc>
              <w:tc>
                <w:tcPr>
                  <w:tcW w:w="258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Tahoma" w:cs="Times New Roman"/>
                      <w:i w:val="0"/>
                      <w:caps w:val="0"/>
                      <w:color w:val="auto"/>
                      <w:spacing w:val="0"/>
                      <w:kern w:val="0"/>
                      <w:sz w:val="21"/>
                      <w:szCs w:val="21"/>
                      <w:highlight w:val="none"/>
                      <w:lang w:val="en-US" w:eastAsia="zh-CN" w:bidi="ar"/>
                    </w:rPr>
                    <w:t>-161.5</w:t>
                  </w:r>
                </w:p>
              </w:tc>
              <w:tc>
                <w:tcPr>
                  <w:tcW w:w="187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Tahoma" w:cs="Times New Roman"/>
                      <w:i w:val="0"/>
                      <w:caps w:val="0"/>
                      <w:color w:val="auto"/>
                      <w:spacing w:val="0"/>
                      <w:kern w:val="0"/>
                      <w:sz w:val="21"/>
                      <w:szCs w:val="21"/>
                      <w:highlight w:val="none"/>
                      <w:lang w:val="en-US" w:eastAsia="zh-CN" w:bidi="ar"/>
                    </w:rPr>
                    <w:t>燃烧性</w:t>
                  </w:r>
                </w:p>
              </w:tc>
              <w:tc>
                <w:tcPr>
                  <w:tcW w:w="16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Tahoma" w:cs="Times New Roman"/>
                      <w:i w:val="0"/>
                      <w:caps w:val="0"/>
                      <w:color w:val="auto"/>
                      <w:spacing w:val="0"/>
                      <w:kern w:val="0"/>
                      <w:sz w:val="21"/>
                      <w:szCs w:val="21"/>
                      <w:highlight w:val="none"/>
                      <w:lang w:val="en-US" w:eastAsia="zh-CN" w:bidi="ar"/>
                    </w:rPr>
                    <w:t>不燃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36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Tahoma" w:cs="Times New Roman"/>
                      <w:i w:val="0"/>
                      <w:caps w:val="0"/>
                      <w:color w:val="auto"/>
                      <w:spacing w:val="0"/>
                      <w:kern w:val="0"/>
                      <w:sz w:val="21"/>
                      <w:szCs w:val="21"/>
                      <w:highlight w:val="none"/>
                      <w:lang w:val="en-US" w:eastAsia="zh-CN" w:bidi="ar"/>
                    </w:rPr>
                  </w:pPr>
                  <w:r>
                    <w:rPr>
                      <w:rFonts w:hint="default" w:ascii="Times New Roman" w:hAnsi="Times New Roman" w:eastAsia="Tahoma" w:cs="Times New Roman"/>
                      <w:i w:val="0"/>
                      <w:caps w:val="0"/>
                      <w:color w:val="auto"/>
                      <w:spacing w:val="0"/>
                      <w:kern w:val="0"/>
                      <w:sz w:val="21"/>
                      <w:szCs w:val="21"/>
                      <w:highlight w:val="none"/>
                      <w:lang w:val="en-US" w:eastAsia="zh-CN" w:bidi="ar"/>
                    </w:rPr>
                    <w:t>爆炸上限（v%）</w:t>
                  </w:r>
                </w:p>
              </w:tc>
              <w:tc>
                <w:tcPr>
                  <w:tcW w:w="258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Tahoma" w:cs="Times New Roman"/>
                      <w:i w:val="0"/>
                      <w:caps w:val="0"/>
                      <w:color w:val="auto"/>
                      <w:spacing w:val="0"/>
                      <w:kern w:val="0"/>
                      <w:sz w:val="21"/>
                      <w:szCs w:val="21"/>
                      <w:highlight w:val="none"/>
                      <w:lang w:val="en-US" w:eastAsia="zh-CN" w:bidi="ar"/>
                    </w:rPr>
                  </w:pPr>
                  <w:r>
                    <w:rPr>
                      <w:rFonts w:hint="default" w:ascii="Times New Roman" w:hAnsi="Times New Roman" w:eastAsia="Tahoma" w:cs="Times New Roman"/>
                      <w:i w:val="0"/>
                      <w:caps w:val="0"/>
                      <w:color w:val="auto"/>
                      <w:spacing w:val="0"/>
                      <w:kern w:val="0"/>
                      <w:sz w:val="21"/>
                      <w:szCs w:val="21"/>
                      <w:highlight w:val="none"/>
                      <w:lang w:val="en-US" w:eastAsia="zh-CN" w:bidi="ar"/>
                    </w:rPr>
                    <w:t>15</w:t>
                  </w:r>
                </w:p>
              </w:tc>
              <w:tc>
                <w:tcPr>
                  <w:tcW w:w="187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Tahoma" w:cs="Times New Roman"/>
                      <w:i w:val="0"/>
                      <w:caps w:val="0"/>
                      <w:color w:val="auto"/>
                      <w:spacing w:val="0"/>
                      <w:kern w:val="0"/>
                      <w:sz w:val="21"/>
                      <w:szCs w:val="21"/>
                      <w:highlight w:val="none"/>
                      <w:lang w:val="en-US" w:eastAsia="zh-CN" w:bidi="ar"/>
                    </w:rPr>
                  </w:pPr>
                  <w:r>
                    <w:rPr>
                      <w:rFonts w:hint="default" w:ascii="Times New Roman" w:hAnsi="Times New Roman" w:eastAsia="Tahoma" w:cs="Times New Roman"/>
                      <w:i w:val="0"/>
                      <w:caps w:val="0"/>
                      <w:color w:val="auto"/>
                      <w:spacing w:val="0"/>
                      <w:kern w:val="0"/>
                      <w:sz w:val="21"/>
                      <w:szCs w:val="21"/>
                      <w:highlight w:val="none"/>
                      <w:lang w:val="en-US" w:eastAsia="zh-CN" w:bidi="ar"/>
                    </w:rPr>
                    <w:t>爆炸下限（v%）</w:t>
                  </w:r>
                </w:p>
              </w:tc>
              <w:tc>
                <w:tcPr>
                  <w:tcW w:w="16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Tahoma" w:cs="Times New Roman"/>
                      <w:i w:val="0"/>
                      <w:caps w:val="0"/>
                      <w:color w:val="auto"/>
                      <w:spacing w:val="0"/>
                      <w:kern w:val="0"/>
                      <w:sz w:val="21"/>
                      <w:szCs w:val="21"/>
                      <w:highlight w:val="none"/>
                      <w:lang w:val="en-US" w:eastAsia="zh-CN" w:bidi="ar"/>
                    </w:rPr>
                  </w:pPr>
                  <w:r>
                    <w:rPr>
                      <w:rFonts w:hint="default" w:ascii="Times New Roman" w:hAnsi="Times New Roman" w:eastAsia="Tahoma" w:cs="Times New Roman"/>
                      <w:i w:val="0"/>
                      <w:caps w:val="0"/>
                      <w:color w:val="auto"/>
                      <w:spacing w:val="0"/>
                      <w:kern w:val="0"/>
                      <w:sz w:val="21"/>
                      <w:szCs w:val="21"/>
                      <w:highlight w:val="none"/>
                      <w:lang w:val="en-US" w:eastAsia="zh-CN" w:bidi="ar"/>
                    </w:rPr>
                    <w:t>5.3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79"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危险性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36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Tahoma" w:cs="Times New Roman"/>
                      <w:i w:val="0"/>
                      <w:caps w:val="0"/>
                      <w:color w:val="auto"/>
                      <w:spacing w:val="0"/>
                      <w:kern w:val="0"/>
                      <w:sz w:val="21"/>
                      <w:szCs w:val="21"/>
                      <w:highlight w:val="none"/>
                      <w:lang w:val="en-US" w:eastAsia="zh-CN" w:bidi="ar"/>
                    </w:rPr>
                    <w:t>危险性类别</w:t>
                  </w:r>
                </w:p>
              </w:tc>
              <w:tc>
                <w:tcPr>
                  <w:tcW w:w="61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Tahoma" w:cs="Times New Roman"/>
                      <w:i w:val="0"/>
                      <w:caps w:val="0"/>
                      <w:color w:val="auto"/>
                      <w:spacing w:val="0"/>
                      <w:kern w:val="0"/>
                      <w:sz w:val="21"/>
                      <w:szCs w:val="21"/>
                      <w:highlight w:val="none"/>
                      <w:lang w:val="en-US" w:eastAsia="zh-CN" w:bidi="ar"/>
                    </w:rPr>
                    <w:t>第2.1类 易燃气体类危险品</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36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Tahoma" w:cs="Times New Roman"/>
                      <w:i w:val="0"/>
                      <w:caps w:val="0"/>
                      <w:color w:val="auto"/>
                      <w:spacing w:val="0"/>
                      <w:kern w:val="0"/>
                      <w:sz w:val="21"/>
                      <w:szCs w:val="21"/>
                      <w:highlight w:val="none"/>
                      <w:lang w:val="en-US" w:eastAsia="zh-CN" w:bidi="ar"/>
                    </w:rPr>
                    <w:t>侵入途径</w:t>
                  </w:r>
                </w:p>
              </w:tc>
              <w:tc>
                <w:tcPr>
                  <w:tcW w:w="61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Tahoma" w:cs="Times New Roman"/>
                      <w:i w:val="0"/>
                      <w:caps w:val="0"/>
                      <w:color w:val="auto"/>
                      <w:spacing w:val="0"/>
                      <w:kern w:val="0"/>
                      <w:sz w:val="21"/>
                      <w:szCs w:val="21"/>
                      <w:highlight w:val="none"/>
                      <w:lang w:val="en-US" w:eastAsia="zh-CN" w:bidi="ar"/>
                    </w:rPr>
                    <w:t>吸入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36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Tahoma" w:cs="Times New Roman"/>
                      <w:i w:val="0"/>
                      <w:caps w:val="0"/>
                      <w:color w:val="auto"/>
                      <w:spacing w:val="0"/>
                      <w:kern w:val="0"/>
                      <w:sz w:val="21"/>
                      <w:szCs w:val="21"/>
                      <w:highlight w:val="none"/>
                      <w:lang w:val="en-US" w:eastAsia="zh-CN" w:bidi="ar"/>
                    </w:rPr>
                    <w:t>健康危害</w:t>
                  </w:r>
                </w:p>
              </w:tc>
              <w:tc>
                <w:tcPr>
                  <w:tcW w:w="61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Tahoma" w:cs="Times New Roman"/>
                      <w:i w:val="0"/>
                      <w:caps w:val="0"/>
                      <w:color w:val="auto"/>
                      <w:spacing w:val="0"/>
                      <w:kern w:val="0"/>
                      <w:sz w:val="21"/>
                      <w:szCs w:val="21"/>
                      <w:highlight w:val="none"/>
                      <w:lang w:val="en-US" w:eastAsia="zh-CN" w:bidi="ar"/>
                    </w:rPr>
                    <w:t>天然气主要由甲烷组成，其性质与纯甲烷相似，属“单纯窒息性”气体，高浓度时因缺氧而引起窒息。空气中甲烷浓度达到25%～30%时，出现头昏、呼吸加速、运动失调。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36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Tahoma" w:cs="Times New Roman"/>
                      <w:i w:val="0"/>
                      <w:caps w:val="0"/>
                      <w:color w:val="auto"/>
                      <w:spacing w:val="0"/>
                      <w:kern w:val="0"/>
                      <w:sz w:val="21"/>
                      <w:szCs w:val="21"/>
                      <w:highlight w:val="none"/>
                      <w:lang w:val="en-US" w:eastAsia="zh-CN" w:bidi="ar"/>
                    </w:rPr>
                    <w:t>燃爆危险</w:t>
                  </w:r>
                </w:p>
              </w:tc>
              <w:tc>
                <w:tcPr>
                  <w:tcW w:w="61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Tahoma" w:cs="Times New Roman"/>
                      <w:i w:val="0"/>
                      <w:caps w:val="0"/>
                      <w:color w:val="auto"/>
                      <w:spacing w:val="0"/>
                      <w:kern w:val="0"/>
                      <w:sz w:val="21"/>
                      <w:szCs w:val="21"/>
                      <w:highlight w:val="none"/>
                      <w:lang w:val="en-US" w:eastAsia="zh-CN" w:bidi="ar"/>
                    </w:rPr>
                    <w:t>本品易燃，蒸气能与空气形成爆炸性混合物；遇热源、明火着火、爆炸危险。与五氟化溴、氯气、次氯酸、三氟化氮、液氧、二氟化溴、强氧化剂接触剧烈反应。</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36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Tahoma" w:cs="Times New Roman"/>
                      <w:i w:val="0"/>
                      <w:caps w:val="0"/>
                      <w:color w:val="auto"/>
                      <w:spacing w:val="0"/>
                      <w:kern w:val="0"/>
                      <w:sz w:val="21"/>
                      <w:szCs w:val="21"/>
                      <w:highlight w:val="none"/>
                      <w:lang w:val="en-US" w:eastAsia="zh-CN" w:bidi="ar"/>
                    </w:rPr>
                  </w:pPr>
                  <w:r>
                    <w:rPr>
                      <w:rFonts w:hint="default" w:ascii="Times New Roman" w:hAnsi="Times New Roman" w:eastAsia="Tahoma" w:cs="Times New Roman"/>
                      <w:i w:val="0"/>
                      <w:caps w:val="0"/>
                      <w:color w:val="auto"/>
                      <w:spacing w:val="0"/>
                      <w:kern w:val="0"/>
                      <w:sz w:val="21"/>
                      <w:szCs w:val="21"/>
                      <w:highlight w:val="none"/>
                      <w:lang w:val="en-US" w:eastAsia="zh-CN" w:bidi="ar"/>
                    </w:rPr>
                    <w:t>储运条件</w:t>
                  </w:r>
                </w:p>
              </w:tc>
              <w:tc>
                <w:tcPr>
                  <w:tcW w:w="61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rPr>
                      <w:rFonts w:hint="default" w:ascii="Times New Roman" w:hAnsi="Times New Roman" w:eastAsia="Tahoma" w:cs="Times New Roman"/>
                      <w:i w:val="0"/>
                      <w:caps w:val="0"/>
                      <w:color w:val="auto"/>
                      <w:spacing w:val="0"/>
                      <w:kern w:val="0"/>
                      <w:sz w:val="21"/>
                      <w:szCs w:val="21"/>
                      <w:highlight w:val="none"/>
                      <w:lang w:val="en-US" w:eastAsia="zh-CN" w:bidi="ar"/>
                    </w:rPr>
                  </w:pPr>
                  <w:r>
                    <w:rPr>
                      <w:rFonts w:hint="default" w:ascii="Times New Roman" w:hAnsi="Times New Roman" w:eastAsia="Tahoma" w:cs="Times New Roman"/>
                      <w:i w:val="0"/>
                      <w:caps w:val="0"/>
                      <w:color w:val="auto"/>
                      <w:spacing w:val="0"/>
                      <w:kern w:val="0"/>
                      <w:sz w:val="21"/>
                      <w:szCs w:val="21"/>
                      <w:highlight w:val="none"/>
                      <w:lang w:val="en-US" w:eastAsia="zh-CN" w:bidi="ar"/>
                    </w:rPr>
                    <w:t>储存在阴凉、通风良好的专用库房内或大型气柜，远离容易起火的地方。与五氟化溴、氯气、二氧化氯、三氟化氮、液氧、二氟化氧、氧化剂隔离储运。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79"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急救措施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36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Tahoma" w:cs="Times New Roman"/>
                      <w:i w:val="0"/>
                      <w:caps w:val="0"/>
                      <w:color w:val="auto"/>
                      <w:spacing w:val="0"/>
                      <w:kern w:val="0"/>
                      <w:sz w:val="21"/>
                      <w:szCs w:val="21"/>
                      <w:highlight w:val="none"/>
                      <w:lang w:val="en-US" w:eastAsia="zh-CN" w:bidi="ar"/>
                    </w:rPr>
                    <w:t>吸入</w:t>
                  </w:r>
                </w:p>
              </w:tc>
              <w:tc>
                <w:tcPr>
                  <w:tcW w:w="6115"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Tahoma" w:cs="Times New Roman"/>
                      <w:i w:val="0"/>
                      <w:caps w:val="0"/>
                      <w:color w:val="auto"/>
                      <w:spacing w:val="0"/>
                      <w:kern w:val="0"/>
                      <w:sz w:val="21"/>
                      <w:szCs w:val="21"/>
                      <w:highlight w:val="none"/>
                      <w:lang w:val="en-US" w:eastAsia="zh-CN" w:bidi="ar"/>
                    </w:rPr>
                    <w:t>应使吸入天然气的患者脱离污染区，安置休息并保暖；当呼吸失调时进行输氧；如呼吸停止，应先清洗口腔和呼吸道中的粘</w:t>
                  </w:r>
                  <w:r>
                    <w:rPr>
                      <w:rFonts w:hint="eastAsia" w:eastAsia="Tahoma" w:cs="Times New Roman"/>
                      <w:i w:val="0"/>
                      <w:caps w:val="0"/>
                      <w:color w:val="auto"/>
                      <w:spacing w:val="0"/>
                      <w:kern w:val="0"/>
                      <w:sz w:val="21"/>
                      <w:szCs w:val="21"/>
                      <w:highlight w:val="none"/>
                      <w:lang w:val="en-US" w:eastAsia="zh-CN" w:bidi="ar"/>
                    </w:rPr>
                    <w:t xml:space="preserve"> </w:t>
                  </w:r>
                  <w:r>
                    <w:rPr>
                      <w:rFonts w:hint="default" w:ascii="Times New Roman" w:hAnsi="Times New Roman" w:eastAsia="Tahoma" w:cs="Times New Roman"/>
                      <w:i w:val="0"/>
                      <w:caps w:val="0"/>
                      <w:color w:val="auto"/>
                      <w:spacing w:val="0"/>
                      <w:kern w:val="0"/>
                      <w:sz w:val="21"/>
                      <w:szCs w:val="21"/>
                      <w:highlight w:val="none"/>
                      <w:lang w:val="en-US" w:eastAsia="zh-CN" w:bidi="ar"/>
                    </w:rPr>
                    <w:t>液及呕吐物，然后立即进行口对口人工呼吸，并送医院急救。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79"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泄漏应急措施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3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应急处理</w:t>
                  </w:r>
                </w:p>
              </w:tc>
              <w:tc>
                <w:tcPr>
                  <w:tcW w:w="6115"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Tahoma" w:cs="Times New Roman"/>
                      <w:i w:val="0"/>
                      <w:caps w:val="0"/>
                      <w:color w:val="auto"/>
                      <w:spacing w:val="0"/>
                      <w:sz w:val="21"/>
                      <w:szCs w:val="21"/>
                      <w:highlight w:val="none"/>
                    </w:rPr>
                    <w:t>切断火源，勿使其燃烧，同时关闭阀门等，制止渗漏；并用雾状水保护阀门人员；操作时必须穿戴防毒面具与手套。对残余废气或钢瓶泄漏出气要用排风机排至空旷地方。</w:t>
                  </w:r>
                </w:p>
              </w:tc>
            </w:tr>
          </w:tbl>
          <w:p>
            <w:pPr>
              <w:rPr>
                <w:rFonts w:hint="default" w:ascii="Times New Roman" w:hAnsi="Times New Roman" w:cs="Times New Roman"/>
                <w:color w:val="auto"/>
              </w:rPr>
            </w:pPr>
          </w:p>
          <w:p>
            <w:pPr>
              <w:pStyle w:val="9"/>
              <w:rPr>
                <w:rFonts w:hint="default" w:ascii="Times New Roman" w:hAnsi="Times New Roman" w:cs="Times New Roman"/>
                <w:color w:val="auto"/>
                <w:highlight w:val="none"/>
              </w:rPr>
            </w:pPr>
            <w:r>
              <w:rPr>
                <w:rFonts w:hint="default" w:ascii="Times New Roman" w:hAnsi="Times New Roman" w:cs="Times New Roman"/>
                <w:color w:val="auto"/>
                <w:highlight w:val="none"/>
              </w:rPr>
              <w:t>环境风险识别</w:t>
            </w:r>
          </w:p>
          <w:p>
            <w:pPr>
              <w:pStyle w:val="35"/>
              <w:ind w:firstLine="480"/>
              <w:rPr>
                <w:rFonts w:hint="default" w:ascii="Times New Roman" w:hAnsi="Times New Roman" w:cs="Times New Roman"/>
                <w:color w:val="auto"/>
                <w:highlight w:val="none"/>
              </w:rPr>
            </w:pPr>
            <w:r>
              <w:rPr>
                <w:rFonts w:hint="default" w:ascii="Times New Roman" w:hAnsi="Times New Roman" w:cs="Times New Roman"/>
                <w:color w:val="auto"/>
                <w:highlight w:val="none"/>
              </w:rPr>
              <w:t>项目运营过程中可能产生的环境风险</w:t>
            </w:r>
            <w:r>
              <w:rPr>
                <w:rFonts w:hint="default" w:ascii="Times New Roman" w:hAnsi="Times New Roman" w:cs="Times New Roman"/>
                <w:color w:val="auto"/>
                <w:highlight w:val="none"/>
                <w:lang w:val="en-US" w:eastAsia="zh-CN"/>
              </w:rPr>
              <w:t>主要为天然气泄漏遇热源、明火发生火灾及爆炸事故引发的伴生污染物排放，</w:t>
            </w:r>
            <w:r>
              <w:rPr>
                <w:rFonts w:hint="default" w:ascii="Times New Roman" w:hAnsi="Times New Roman" w:cs="Times New Roman"/>
                <w:color w:val="auto"/>
                <w:highlight w:val="none"/>
              </w:rPr>
              <w:t>项目风险因素识别具体见下表。</w:t>
            </w:r>
          </w:p>
          <w:p>
            <w:pPr>
              <w:pStyle w:val="37"/>
              <w:rPr>
                <w:rFonts w:hint="default" w:ascii="Times New Roman" w:hAnsi="Times New Roman" w:cs="Times New Roman"/>
                <w:color w:val="auto"/>
                <w:highlight w:val="none"/>
              </w:rPr>
            </w:pPr>
            <w:r>
              <w:rPr>
                <w:rFonts w:hint="default" w:ascii="Times New Roman" w:hAnsi="Times New Roman" w:cs="Times New Roman"/>
                <w:color w:val="auto"/>
                <w:highlight w:val="none"/>
              </w:rPr>
              <w:t>风险因素识别一览表</w:t>
            </w:r>
          </w:p>
          <w:tbl>
            <w:tblPr>
              <w:tblStyle w:val="26"/>
              <w:tblW w:w="8481"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43"/>
              <w:gridCol w:w="1230"/>
              <w:gridCol w:w="2145"/>
              <w:gridCol w:w="1561"/>
              <w:gridCol w:w="230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43" w:type="dxa"/>
                  <w:tcBorders>
                    <w:tl2br w:val="nil"/>
                    <w:tr2bl w:val="nil"/>
                  </w:tcBorders>
                  <w:shd w:val="clear" w:color="auto" w:fill="auto"/>
                  <w:vAlign w:val="center"/>
                </w:tcPr>
                <w:p>
                  <w:pPr>
                    <w:pStyle w:val="24"/>
                    <w:widowControl w:val="0"/>
                    <w:spacing w:before="0" w:beforeAutospacing="0" w:after="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风险环节</w:t>
                  </w:r>
                </w:p>
              </w:tc>
              <w:tc>
                <w:tcPr>
                  <w:tcW w:w="1230" w:type="dxa"/>
                  <w:tcBorders>
                    <w:tl2br w:val="nil"/>
                    <w:tr2bl w:val="nil"/>
                  </w:tcBorders>
                  <w:shd w:val="clear" w:color="auto" w:fill="auto"/>
                  <w:vAlign w:val="center"/>
                </w:tcPr>
                <w:p>
                  <w:pPr>
                    <w:pStyle w:val="24"/>
                    <w:widowControl w:val="0"/>
                    <w:spacing w:before="0" w:beforeAutospacing="0" w:after="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风险因素</w:t>
                  </w:r>
                </w:p>
              </w:tc>
              <w:tc>
                <w:tcPr>
                  <w:tcW w:w="2145" w:type="dxa"/>
                  <w:tcBorders>
                    <w:tl2br w:val="nil"/>
                    <w:tr2bl w:val="nil"/>
                  </w:tcBorders>
                  <w:shd w:val="clear" w:color="auto" w:fill="auto"/>
                  <w:vAlign w:val="center"/>
                </w:tcPr>
                <w:p>
                  <w:pPr>
                    <w:pStyle w:val="24"/>
                    <w:widowControl w:val="0"/>
                    <w:spacing w:before="0" w:beforeAutospacing="0" w:after="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风险类型</w:t>
                  </w:r>
                </w:p>
              </w:tc>
              <w:tc>
                <w:tcPr>
                  <w:tcW w:w="1561" w:type="dxa"/>
                  <w:tcBorders>
                    <w:tl2br w:val="nil"/>
                    <w:tr2bl w:val="nil"/>
                  </w:tcBorders>
                  <w:shd w:val="clear" w:color="auto" w:fill="auto"/>
                  <w:vAlign w:val="center"/>
                </w:tcPr>
                <w:p>
                  <w:pPr>
                    <w:pStyle w:val="24"/>
                    <w:widowControl w:val="0"/>
                    <w:spacing w:before="0" w:beforeAutospacing="0" w:after="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风险物名称</w:t>
                  </w:r>
                </w:p>
              </w:tc>
              <w:tc>
                <w:tcPr>
                  <w:tcW w:w="2302" w:type="dxa"/>
                  <w:tcBorders>
                    <w:tl2br w:val="nil"/>
                    <w:tr2bl w:val="nil"/>
                  </w:tcBorders>
                  <w:shd w:val="clear" w:color="auto" w:fill="auto"/>
                  <w:vAlign w:val="center"/>
                </w:tcPr>
                <w:p>
                  <w:pPr>
                    <w:pStyle w:val="24"/>
                    <w:widowControl w:val="0"/>
                    <w:spacing w:before="0" w:beforeAutospacing="0" w:after="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危害</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243" w:type="dxa"/>
                  <w:tcBorders>
                    <w:tl2br w:val="nil"/>
                    <w:tr2bl w:val="nil"/>
                  </w:tcBorders>
                  <w:shd w:val="clear" w:color="auto" w:fill="auto"/>
                  <w:vAlign w:val="center"/>
                </w:tcPr>
                <w:p>
                  <w:pPr>
                    <w:pStyle w:val="24"/>
                    <w:widowControl w:val="0"/>
                    <w:spacing w:before="0" w:beforeAutospacing="0" w:after="0" w:afterAutospacing="0"/>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lang w:val="en-US" w:eastAsia="zh-CN"/>
                    </w:rPr>
                    <w:t>锅炉房</w:t>
                  </w:r>
                </w:p>
              </w:tc>
              <w:tc>
                <w:tcPr>
                  <w:tcW w:w="1230" w:type="dxa"/>
                  <w:tcBorders>
                    <w:tl2br w:val="nil"/>
                    <w:tr2bl w:val="nil"/>
                  </w:tcBorders>
                  <w:shd w:val="clear" w:color="auto" w:fill="auto"/>
                  <w:vAlign w:val="center"/>
                </w:tcPr>
                <w:p>
                  <w:pPr>
                    <w:pStyle w:val="24"/>
                    <w:widowControl w:val="0"/>
                    <w:spacing w:before="0" w:beforeAutospacing="0" w:after="0" w:afterAutospacing="0"/>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lang w:val="en-US" w:eastAsia="zh-CN"/>
                    </w:rPr>
                    <w:t>天然气</w:t>
                  </w:r>
                </w:p>
              </w:tc>
              <w:tc>
                <w:tcPr>
                  <w:tcW w:w="2145" w:type="dxa"/>
                  <w:tcBorders>
                    <w:tl2br w:val="nil"/>
                    <w:tr2bl w:val="nil"/>
                  </w:tcBorders>
                  <w:shd w:val="clear" w:color="auto" w:fill="auto"/>
                  <w:vAlign w:val="center"/>
                </w:tcPr>
                <w:p>
                  <w:pPr>
                    <w:pStyle w:val="24"/>
                    <w:widowControl w:val="0"/>
                    <w:spacing w:before="0" w:beforeAutospacing="0" w:after="0" w:afterAutospacing="0"/>
                    <w:jc w:val="center"/>
                    <w:rPr>
                      <w:rFonts w:hint="default" w:ascii="Times New Roman" w:hAnsi="Times New Roman"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bidi="ar-SA"/>
                    </w:rPr>
                    <w:t>次生火灾、爆炸引发的伴生污染物排放</w:t>
                  </w:r>
                </w:p>
              </w:tc>
              <w:tc>
                <w:tcPr>
                  <w:tcW w:w="1561" w:type="dxa"/>
                  <w:tcBorders>
                    <w:tl2br w:val="nil"/>
                    <w:tr2bl w:val="nil"/>
                  </w:tcBorders>
                  <w:shd w:val="clear" w:color="auto" w:fill="auto"/>
                  <w:vAlign w:val="center"/>
                </w:tcPr>
                <w:p>
                  <w:pPr>
                    <w:pStyle w:val="24"/>
                    <w:widowControl w:val="0"/>
                    <w:spacing w:before="0" w:beforeAutospacing="0" w:after="0" w:afterAutospacing="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天然气、CO等</w:t>
                  </w:r>
                </w:p>
              </w:tc>
              <w:tc>
                <w:tcPr>
                  <w:tcW w:w="2302" w:type="dxa"/>
                  <w:tcBorders>
                    <w:tl2br w:val="nil"/>
                    <w:tr2bl w:val="nil"/>
                  </w:tcBorders>
                  <w:shd w:val="clear" w:color="auto" w:fill="auto"/>
                  <w:vAlign w:val="center"/>
                </w:tcPr>
                <w:p>
                  <w:pPr>
                    <w:pStyle w:val="24"/>
                    <w:widowControl w:val="0"/>
                    <w:spacing w:before="0" w:beforeAutospacing="0" w:after="0" w:afterAutospacing="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财产损失、人员伤亡、污染大气环境</w:t>
                  </w:r>
                </w:p>
              </w:tc>
            </w:tr>
          </w:tbl>
          <w:p>
            <w:pPr>
              <w:pStyle w:val="9"/>
              <w:spacing w:beforeLines="50"/>
              <w:rPr>
                <w:rFonts w:hint="default" w:ascii="Times New Roman" w:hAnsi="Times New Roman" w:cs="Times New Roman"/>
                <w:color w:val="auto"/>
                <w:highlight w:val="none"/>
              </w:rPr>
            </w:pPr>
            <w:r>
              <w:rPr>
                <w:rFonts w:hint="default" w:ascii="Times New Roman" w:hAnsi="Times New Roman" w:cs="Times New Roman"/>
                <w:color w:val="auto"/>
                <w:highlight w:val="none"/>
              </w:rPr>
              <w:t>环境风险影响分析</w:t>
            </w:r>
          </w:p>
          <w:p>
            <w:pPr>
              <w:pStyle w:val="35"/>
              <w:ind w:firstLine="480"/>
              <w:rPr>
                <w:rFonts w:hint="default" w:ascii="Times New Roman" w:hAnsi="Times New Roman" w:cs="Times New Roman"/>
                <w:color w:val="auto"/>
                <w:highlight w:val="none"/>
              </w:rPr>
            </w:pPr>
            <w:r>
              <w:rPr>
                <w:rFonts w:hint="default" w:ascii="Times New Roman" w:hAnsi="Times New Roman" w:cs="Times New Roman"/>
                <w:color w:val="auto"/>
                <w:highlight w:val="none"/>
              </w:rPr>
              <w:t>（1）火灾及爆炸引发的伴生/次生污染环境影响分析</w:t>
            </w:r>
          </w:p>
          <w:p>
            <w:pPr>
              <w:pStyle w:val="35"/>
              <w:ind w:firstLine="480"/>
              <w:rPr>
                <w:rFonts w:hint="default" w:ascii="Times New Roman" w:hAnsi="Times New Roman" w:cs="Times New Roman"/>
                <w:color w:val="auto"/>
                <w:highlight w:val="none"/>
              </w:rPr>
            </w:pPr>
            <w:r>
              <w:rPr>
                <w:rFonts w:hint="default" w:ascii="Times New Roman" w:hAnsi="Times New Roman" w:cs="Times New Roman"/>
                <w:color w:val="auto"/>
                <w:highlight w:val="none"/>
              </w:rPr>
              <w:t>厂区</w:t>
            </w:r>
            <w:r>
              <w:rPr>
                <w:rFonts w:hint="default" w:ascii="Times New Roman" w:hAnsi="Times New Roman" w:cs="Times New Roman"/>
                <w:color w:val="auto"/>
                <w:highlight w:val="none"/>
                <w:lang w:val="en-US" w:eastAsia="zh-CN"/>
              </w:rPr>
              <w:t>天然气管道泄漏，</w:t>
            </w:r>
            <w:r>
              <w:rPr>
                <w:rFonts w:hint="default" w:ascii="Times New Roman" w:hAnsi="Times New Roman" w:cs="Times New Roman"/>
                <w:color w:val="auto"/>
                <w:highlight w:val="none"/>
              </w:rPr>
              <w:t>可能遇到明火引起火灾、爆炸，将会产生大量的浓烟、CO</w:t>
            </w:r>
            <w:r>
              <w:rPr>
                <w:rFonts w:hint="default" w:ascii="Times New Roman" w:hAnsi="Times New Roman" w:cs="Times New Roman"/>
                <w:color w:val="auto"/>
                <w:highlight w:val="none"/>
                <w:vertAlign w:val="subscript"/>
              </w:rPr>
              <w:t>2</w:t>
            </w:r>
            <w:r>
              <w:rPr>
                <w:rFonts w:hint="default" w:ascii="Times New Roman" w:hAnsi="Times New Roman" w:cs="Times New Roman"/>
                <w:color w:val="auto"/>
                <w:highlight w:val="none"/>
              </w:rPr>
              <w:t>、CO，少量的SO</w:t>
            </w:r>
            <w:r>
              <w:rPr>
                <w:rFonts w:hint="default" w:ascii="Times New Roman" w:hAnsi="Times New Roman" w:cs="Times New Roman"/>
                <w:color w:val="auto"/>
                <w:highlight w:val="none"/>
                <w:vertAlign w:val="subscript"/>
              </w:rPr>
              <w:t>2</w:t>
            </w:r>
            <w:r>
              <w:rPr>
                <w:rFonts w:hint="default" w:ascii="Times New Roman" w:hAnsi="Times New Roman" w:cs="Times New Roman"/>
                <w:color w:val="auto"/>
                <w:highlight w:val="none"/>
              </w:rPr>
              <w:t>、NO</w:t>
            </w:r>
            <w:r>
              <w:rPr>
                <w:rFonts w:hint="default" w:ascii="Times New Roman" w:hAnsi="Times New Roman" w:cs="Times New Roman"/>
                <w:color w:val="auto"/>
                <w:highlight w:val="none"/>
                <w:vertAlign w:val="subscript"/>
              </w:rPr>
              <w:t>X</w:t>
            </w:r>
            <w:r>
              <w:rPr>
                <w:rFonts w:hint="default" w:ascii="Times New Roman" w:hAnsi="Times New Roman" w:cs="Times New Roman"/>
                <w:color w:val="auto"/>
                <w:highlight w:val="none"/>
              </w:rPr>
              <w:t>及微量的HCN等，将会对周围大气环境产生一定影响。</w:t>
            </w:r>
            <w:r>
              <w:rPr>
                <w:rFonts w:hint="default" w:ascii="Times New Roman" w:hAnsi="Times New Roman" w:cs="Times New Roman"/>
                <w:color w:val="auto"/>
                <w:highlight w:val="none"/>
                <w:lang w:val="en-US" w:eastAsia="zh-CN"/>
              </w:rPr>
              <w:t>同时事故伴随的</w:t>
            </w:r>
            <w:r>
              <w:rPr>
                <w:rFonts w:hint="default" w:ascii="Times New Roman" w:hAnsi="Times New Roman" w:cs="Times New Roman"/>
                <w:color w:val="auto"/>
                <w:highlight w:val="none"/>
              </w:rPr>
              <w:t>冲击波、辐射热、着火</w:t>
            </w:r>
            <w:r>
              <w:rPr>
                <w:rFonts w:hint="eastAsia" w:cs="Times New Roman"/>
                <w:color w:val="auto"/>
                <w:highlight w:val="none"/>
                <w:lang w:eastAsia="zh-CN"/>
              </w:rPr>
              <w:t>物质</w:t>
            </w:r>
            <w:r>
              <w:rPr>
                <w:rFonts w:hint="default" w:ascii="Times New Roman" w:hAnsi="Times New Roman" w:cs="Times New Roman"/>
                <w:color w:val="auto"/>
                <w:highlight w:val="none"/>
              </w:rPr>
              <w:t>会对厂内工作人员和厂外环境保护目标造成伤害，对人员健康和财产带来危害和损失。本项目天然气在线量极少，且泄漏事故发生时，企业能立即切断阀门，因此对环境的影响在可控范围内。</w:t>
            </w:r>
          </w:p>
          <w:p>
            <w:pPr>
              <w:pStyle w:val="35"/>
              <w:ind w:firstLine="480"/>
              <w:rPr>
                <w:rFonts w:hint="default" w:ascii="Times New Roman" w:hAnsi="Times New Roman" w:cs="Times New Roman"/>
                <w:color w:val="auto"/>
                <w:highlight w:val="none"/>
              </w:rPr>
            </w:pPr>
            <w:r>
              <w:rPr>
                <w:rFonts w:hint="default" w:ascii="Times New Roman" w:hAnsi="Times New Roman" w:cs="Times New Roman"/>
                <w:color w:val="auto"/>
                <w:highlight w:val="none"/>
              </w:rPr>
              <w:t>同时，生产车间隔绝明火，远离热源并设置安全标识，防止遇火引起火灾，降低火灾及爆炸事故发生概率。车间配备视频监控发生泄漏时，在第一时间发现并收集，降低火灾发生概率。一旦发生火灾，利用消防设施灭火，上报应急救援组织，尽量在火灾初期控制火灾，防止火势蔓延；疏散员工与周围居民，以降低火灾、爆炸产生的烟气及CO对周围人群及环境的影响。</w:t>
            </w:r>
          </w:p>
          <w:p>
            <w:pPr>
              <w:pStyle w:val="35"/>
              <w:ind w:firstLine="480"/>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2</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对地表水环境的影响</w:t>
            </w:r>
          </w:p>
          <w:p>
            <w:pPr>
              <w:pStyle w:val="35"/>
              <w:ind w:firstLine="480"/>
              <w:rPr>
                <w:rFonts w:hint="default" w:ascii="Times New Roman" w:hAnsi="Times New Roman" w:cs="Times New Roman"/>
                <w:color w:val="auto"/>
                <w:highlight w:val="none"/>
              </w:rPr>
            </w:pPr>
            <w:r>
              <w:rPr>
                <w:rFonts w:hint="default" w:ascii="Times New Roman" w:hAnsi="Times New Roman" w:eastAsia="宋体" w:cs="Times New Roman"/>
                <w:color w:val="auto"/>
                <w:kern w:val="2"/>
                <w:sz w:val="24"/>
                <w:szCs w:val="24"/>
                <w:highlight w:val="none"/>
                <w:lang w:val="en-US" w:eastAsia="zh-CN"/>
              </w:rPr>
              <w:t>地表水环境风险主要为火灾爆炸和事故喷淋时产生的消防污水、泄漏物料及受到污染的雨水流至地面，并进入厂区的雨水管网排至地表水环境造成污染，其污染因子主要为COD、pH等。</w:t>
            </w:r>
            <w:r>
              <w:rPr>
                <w:rFonts w:hint="default" w:ascii="Times New Roman" w:hAnsi="Times New Roman" w:cs="Times New Roman"/>
                <w:color w:val="auto"/>
                <w:highlight w:val="none"/>
              </w:rPr>
              <w:t>本项</w:t>
            </w:r>
            <w:r>
              <w:rPr>
                <w:rFonts w:hint="default" w:ascii="Times New Roman" w:hAnsi="Times New Roman" w:cs="Times New Roman"/>
                <w:color w:val="auto"/>
                <w:highlight w:val="none"/>
                <w:lang w:val="en-US" w:eastAsia="zh-CN"/>
              </w:rPr>
              <w:t>目</w:t>
            </w:r>
            <w:r>
              <w:rPr>
                <w:rFonts w:hint="default" w:ascii="Times New Roman" w:hAnsi="Times New Roman" w:cs="Times New Roman"/>
                <w:color w:val="auto"/>
                <w:highlight w:val="none"/>
              </w:rPr>
              <w:t>消防废水进入</w:t>
            </w:r>
            <w:r>
              <w:rPr>
                <w:rFonts w:hint="default" w:ascii="Times New Roman" w:hAnsi="Times New Roman" w:cs="Times New Roman"/>
                <w:color w:val="auto"/>
                <w:highlight w:val="none"/>
                <w:lang w:val="en-US" w:eastAsia="zh-CN"/>
              </w:rPr>
              <w:t>小微园</w:t>
            </w:r>
            <w:r>
              <w:rPr>
                <w:rFonts w:hint="default" w:ascii="Times New Roman" w:hAnsi="Times New Roman" w:cs="Times New Roman"/>
                <w:color w:val="auto"/>
                <w:highlight w:val="none"/>
              </w:rPr>
              <w:t>事故应急池，不会</w:t>
            </w:r>
            <w:r>
              <w:rPr>
                <w:rFonts w:hint="default" w:ascii="Times New Roman" w:hAnsi="Times New Roman" w:cs="Times New Roman"/>
                <w:color w:val="auto"/>
                <w:highlight w:val="none"/>
                <w:lang w:val="en-US" w:eastAsia="zh-CN"/>
              </w:rPr>
              <w:t>外排至外环境，因此</w:t>
            </w:r>
            <w:r>
              <w:rPr>
                <w:rFonts w:hint="default" w:ascii="Times New Roman" w:hAnsi="Times New Roman" w:cs="Times New Roman"/>
                <w:color w:val="auto"/>
                <w:highlight w:val="none"/>
              </w:rPr>
              <w:t>对周围水环境产生明显影响。</w:t>
            </w:r>
          </w:p>
          <w:p>
            <w:pPr>
              <w:pStyle w:val="9"/>
              <w:spacing w:beforeLines="50"/>
              <w:rPr>
                <w:rFonts w:hint="default" w:ascii="Times New Roman" w:hAnsi="Times New Roman" w:cs="Times New Roman"/>
                <w:color w:val="auto"/>
                <w:highlight w:val="none"/>
              </w:rPr>
            </w:pPr>
            <w:r>
              <w:rPr>
                <w:rFonts w:hint="default" w:ascii="Times New Roman" w:hAnsi="Times New Roman" w:cs="Times New Roman"/>
                <w:color w:val="auto"/>
                <w:highlight w:val="none"/>
              </w:rPr>
              <w:t>环境风险防范措施及应急要求</w:t>
            </w:r>
          </w:p>
          <w:p>
            <w:pPr>
              <w:autoSpaceDE w:val="0"/>
              <w:autoSpaceDN w:val="0"/>
              <w:adjustRightInd w:val="0"/>
              <w:snapToGrid w:val="0"/>
              <w:spacing w:line="360" w:lineRule="auto"/>
              <w:ind w:firstLine="480" w:firstLineChars="200"/>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（1）环境风险防范措施</w:t>
            </w:r>
          </w:p>
          <w:p>
            <w:pPr>
              <w:adjustRightInd w:val="0"/>
              <w:snapToGrid w:val="0"/>
              <w:spacing w:line="360" w:lineRule="auto"/>
              <w:ind w:firstLine="480" w:firstLineChars="200"/>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fldChar w:fldCharType="begin"/>
            </w:r>
            <w:r>
              <w:rPr>
                <w:rFonts w:hint="default" w:ascii="Times New Roman" w:hAnsi="Times New Roman" w:cs="Times New Roman"/>
                <w:bCs/>
                <w:color w:val="auto"/>
                <w:sz w:val="24"/>
                <w:highlight w:val="none"/>
              </w:rPr>
              <w:instrText xml:space="preserve"> = 1 \* GB3 \* MERGEFORMAT </w:instrText>
            </w:r>
            <w:r>
              <w:rPr>
                <w:rFonts w:hint="default" w:ascii="Times New Roman" w:hAnsi="Times New Roman" w:cs="Times New Roman"/>
                <w:bCs/>
                <w:color w:val="auto"/>
                <w:sz w:val="24"/>
                <w:highlight w:val="none"/>
              </w:rPr>
              <w:fldChar w:fldCharType="separate"/>
            </w:r>
            <w:r>
              <w:rPr>
                <w:rFonts w:hint="default" w:ascii="Times New Roman" w:hAnsi="Times New Roman" w:cs="Times New Roman"/>
                <w:color w:val="auto"/>
                <w:highlight w:val="none"/>
              </w:rPr>
              <w:t>①</w:t>
            </w:r>
            <w:r>
              <w:rPr>
                <w:rFonts w:hint="default" w:ascii="Times New Roman" w:hAnsi="Times New Roman" w:cs="Times New Roman"/>
                <w:bCs/>
                <w:color w:val="auto"/>
                <w:sz w:val="24"/>
                <w:highlight w:val="none"/>
              </w:rPr>
              <w:fldChar w:fldCharType="end"/>
            </w:r>
            <w:r>
              <w:rPr>
                <w:rFonts w:hint="default" w:ascii="Times New Roman" w:hAnsi="Times New Roman" w:cs="Times New Roman"/>
                <w:bCs/>
                <w:color w:val="auto"/>
                <w:sz w:val="24"/>
                <w:highlight w:val="none"/>
                <w:lang w:val="en-US" w:eastAsia="zh-CN"/>
              </w:rPr>
              <w:t>本次新建的锅炉房</w:t>
            </w:r>
            <w:r>
              <w:rPr>
                <w:rFonts w:hint="default" w:ascii="Times New Roman" w:hAnsi="Times New Roman" w:cs="Times New Roman"/>
                <w:bCs/>
                <w:color w:val="auto"/>
                <w:sz w:val="24"/>
                <w:highlight w:val="none"/>
              </w:rPr>
              <w:t>材料的选用、布置、构造、疏散等均按《建筑设计防火规范》《建筑内部装修设计的防火规范》《建筑灭火器配置设计规范》等要求进行设计与施工；</w:t>
            </w:r>
          </w:p>
          <w:p>
            <w:pPr>
              <w:adjustRightInd w:val="0"/>
              <w:snapToGrid w:val="0"/>
              <w:spacing w:line="360" w:lineRule="auto"/>
              <w:ind w:firstLine="480" w:firstLineChars="200"/>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fldChar w:fldCharType="begin"/>
            </w:r>
            <w:r>
              <w:rPr>
                <w:rFonts w:hint="default" w:ascii="Times New Roman" w:hAnsi="Times New Roman" w:cs="Times New Roman"/>
                <w:bCs/>
                <w:color w:val="auto"/>
                <w:sz w:val="24"/>
                <w:highlight w:val="none"/>
              </w:rPr>
              <w:instrText xml:space="preserve"> = 2 \* GB3 \* MERGEFORMAT </w:instrText>
            </w:r>
            <w:r>
              <w:rPr>
                <w:rFonts w:hint="default" w:ascii="Times New Roman" w:hAnsi="Times New Roman" w:cs="Times New Roman"/>
                <w:bCs/>
                <w:color w:val="auto"/>
                <w:sz w:val="24"/>
                <w:highlight w:val="none"/>
              </w:rPr>
              <w:fldChar w:fldCharType="separate"/>
            </w:r>
            <w:r>
              <w:rPr>
                <w:rFonts w:hint="default" w:ascii="Times New Roman" w:hAnsi="Times New Roman" w:cs="Times New Roman"/>
                <w:color w:val="auto"/>
                <w:highlight w:val="none"/>
              </w:rPr>
              <w:t>②</w:t>
            </w:r>
            <w:r>
              <w:rPr>
                <w:rFonts w:hint="default" w:ascii="Times New Roman" w:hAnsi="Times New Roman" w:cs="Times New Roman"/>
                <w:bCs/>
                <w:color w:val="auto"/>
                <w:sz w:val="24"/>
                <w:highlight w:val="none"/>
              </w:rPr>
              <w:fldChar w:fldCharType="end"/>
            </w:r>
            <w:r>
              <w:rPr>
                <w:rFonts w:hint="default" w:ascii="Times New Roman" w:hAnsi="Times New Roman" w:cs="Times New Roman"/>
                <w:bCs/>
                <w:color w:val="auto"/>
                <w:sz w:val="24"/>
                <w:highlight w:val="none"/>
                <w:lang w:val="en-US" w:eastAsia="zh-CN"/>
              </w:rPr>
              <w:t>锅炉房应配套灭火器等消防设施，</w:t>
            </w:r>
            <w:r>
              <w:rPr>
                <w:rFonts w:hint="default" w:ascii="Times New Roman" w:hAnsi="Times New Roman" w:cs="Times New Roman"/>
                <w:bCs/>
                <w:color w:val="auto"/>
                <w:sz w:val="24"/>
                <w:highlight w:val="none"/>
              </w:rPr>
              <w:t>严格落实有关消防技术规范的规定，加强人员疏散设施管理，保证疏散通道畅通。</w:t>
            </w:r>
          </w:p>
          <w:p>
            <w:pPr>
              <w:adjustRightInd w:val="0"/>
              <w:snapToGrid w:val="0"/>
              <w:spacing w:line="360" w:lineRule="auto"/>
              <w:ind w:firstLine="480" w:firstLineChars="200"/>
              <w:rPr>
                <w:rFonts w:hint="default" w:ascii="Times New Roman" w:hAnsi="Times New Roman" w:cs="Times New Roman"/>
                <w:bCs/>
                <w:color w:val="auto"/>
                <w:sz w:val="24"/>
                <w:highlight w:val="none"/>
              </w:rPr>
            </w:pPr>
            <w:r>
              <w:rPr>
                <w:rFonts w:hint="default" w:ascii="Times New Roman" w:hAnsi="Times New Roman" w:cs="Times New Roman"/>
                <w:color w:val="auto"/>
                <w:sz w:val="24"/>
                <w:highlight w:val="none"/>
              </w:rPr>
              <w:fldChar w:fldCharType="begin"/>
            </w:r>
            <w:r>
              <w:rPr>
                <w:rFonts w:hint="default" w:ascii="Times New Roman" w:hAnsi="Times New Roman" w:cs="Times New Roman"/>
                <w:color w:val="auto"/>
                <w:sz w:val="24"/>
                <w:highlight w:val="none"/>
              </w:rPr>
              <w:instrText xml:space="preserve"> = 3 \* GB3 \* MERGEFORMAT </w:instrText>
            </w:r>
            <w:r>
              <w:rPr>
                <w:rFonts w:hint="default" w:ascii="Times New Roman" w:hAnsi="Times New Roman" w:cs="Times New Roman"/>
                <w:color w:val="auto"/>
                <w:sz w:val="24"/>
                <w:highlight w:val="none"/>
              </w:rPr>
              <w:fldChar w:fldCharType="separate"/>
            </w:r>
            <w:r>
              <w:rPr>
                <w:rFonts w:hint="default" w:ascii="Times New Roman" w:hAnsi="Times New Roman" w:cs="Times New Roman"/>
                <w:color w:val="auto"/>
                <w:highlight w:val="none"/>
              </w:rPr>
              <w:t>③</w:t>
            </w:r>
            <w:r>
              <w:rPr>
                <w:rFonts w:hint="default" w:ascii="Times New Roman" w:hAnsi="Times New Roman" w:cs="Times New Roman"/>
                <w:color w:val="auto"/>
                <w:sz w:val="24"/>
                <w:highlight w:val="none"/>
              </w:rPr>
              <w:fldChar w:fldCharType="end"/>
            </w:r>
            <w:r>
              <w:rPr>
                <w:rFonts w:hint="default" w:ascii="Times New Roman" w:hAnsi="Times New Roman" w:cs="Times New Roman"/>
                <w:bCs/>
                <w:color w:val="auto"/>
                <w:sz w:val="24"/>
                <w:highlight w:val="none"/>
              </w:rPr>
              <w:t>定期进行防火安全检查，确保消防设施完整好用。</w:t>
            </w:r>
          </w:p>
          <w:p>
            <w:pPr>
              <w:adjustRightInd w:val="0"/>
              <w:snapToGrid w:val="0"/>
              <w:spacing w:line="360" w:lineRule="auto"/>
              <w:ind w:firstLine="480" w:firstLineChars="200"/>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fldChar w:fldCharType="begin"/>
            </w:r>
            <w:r>
              <w:rPr>
                <w:rFonts w:hint="default" w:ascii="Times New Roman" w:hAnsi="Times New Roman" w:cs="Times New Roman"/>
                <w:bCs/>
                <w:color w:val="auto"/>
                <w:sz w:val="24"/>
                <w:highlight w:val="none"/>
              </w:rPr>
              <w:instrText xml:space="preserve"> = 4 \* GB3 \* MERGEFORMAT </w:instrText>
            </w:r>
            <w:r>
              <w:rPr>
                <w:rFonts w:hint="default" w:ascii="Times New Roman" w:hAnsi="Times New Roman" w:cs="Times New Roman"/>
                <w:bCs/>
                <w:color w:val="auto"/>
                <w:sz w:val="24"/>
                <w:highlight w:val="none"/>
              </w:rPr>
              <w:fldChar w:fldCharType="separate"/>
            </w:r>
            <w:r>
              <w:rPr>
                <w:rFonts w:hint="default" w:ascii="Times New Roman" w:hAnsi="Times New Roman" w:cs="Times New Roman"/>
                <w:color w:val="auto"/>
                <w:highlight w:val="none"/>
              </w:rPr>
              <w:t>④</w:t>
            </w:r>
            <w:r>
              <w:rPr>
                <w:rFonts w:hint="default" w:ascii="Times New Roman" w:hAnsi="Times New Roman" w:cs="Times New Roman"/>
                <w:bCs/>
                <w:color w:val="auto"/>
                <w:sz w:val="24"/>
                <w:highlight w:val="none"/>
              </w:rPr>
              <w:fldChar w:fldCharType="end"/>
            </w:r>
            <w:r>
              <w:rPr>
                <w:rFonts w:hint="default" w:ascii="Times New Roman" w:hAnsi="Times New Roman" w:cs="Times New Roman"/>
                <w:bCs/>
                <w:color w:val="auto"/>
                <w:sz w:val="24"/>
                <w:highlight w:val="none"/>
              </w:rPr>
              <w:t>企业要求职工应遵守各项规章制度，杜绝“三违”</w:t>
            </w:r>
            <w:r>
              <w:rPr>
                <w:rFonts w:hint="eastAsia" w:cs="Times New Roman"/>
                <w:bCs/>
                <w:color w:val="auto"/>
                <w:sz w:val="24"/>
                <w:highlight w:val="none"/>
                <w:lang w:eastAsia="zh-CN"/>
              </w:rPr>
              <w:t>（</w:t>
            </w:r>
            <w:r>
              <w:rPr>
                <w:rFonts w:hint="default" w:ascii="Times New Roman" w:hAnsi="Times New Roman" w:cs="Times New Roman"/>
                <w:bCs/>
                <w:color w:val="auto"/>
                <w:sz w:val="24"/>
                <w:highlight w:val="none"/>
              </w:rPr>
              <w:t>违章作业、违章指挥、违反劳动纪律</w:t>
            </w:r>
            <w:r>
              <w:rPr>
                <w:rFonts w:hint="eastAsia" w:cs="Times New Roman"/>
                <w:bCs/>
                <w:color w:val="auto"/>
                <w:sz w:val="24"/>
                <w:highlight w:val="none"/>
                <w:lang w:eastAsia="zh-CN"/>
              </w:rPr>
              <w:t>）</w:t>
            </w:r>
            <w:r>
              <w:rPr>
                <w:rFonts w:hint="default" w:ascii="Times New Roman" w:hAnsi="Times New Roman" w:cs="Times New Roman"/>
                <w:bCs/>
                <w:color w:val="auto"/>
                <w:sz w:val="24"/>
                <w:highlight w:val="none"/>
              </w:rPr>
              <w:t>，作业时要遵守各项规定</w:t>
            </w:r>
            <w:r>
              <w:rPr>
                <w:rFonts w:hint="eastAsia" w:cs="Times New Roman"/>
                <w:bCs/>
                <w:color w:val="auto"/>
                <w:sz w:val="24"/>
                <w:highlight w:val="none"/>
                <w:lang w:eastAsia="zh-CN"/>
              </w:rPr>
              <w:t>（</w:t>
            </w:r>
            <w:r>
              <w:rPr>
                <w:rFonts w:hint="default" w:ascii="Times New Roman" w:hAnsi="Times New Roman" w:cs="Times New Roman"/>
                <w:bCs/>
                <w:color w:val="auto"/>
                <w:sz w:val="24"/>
                <w:highlight w:val="none"/>
              </w:rPr>
              <w:t>如动火、高处作业、进入设备作业等规定</w:t>
            </w:r>
            <w:r>
              <w:rPr>
                <w:rFonts w:hint="eastAsia" w:cs="Times New Roman"/>
                <w:bCs/>
                <w:color w:val="auto"/>
                <w:sz w:val="24"/>
                <w:highlight w:val="none"/>
                <w:lang w:eastAsia="zh-CN"/>
              </w:rPr>
              <w:t>）</w:t>
            </w:r>
            <w:r>
              <w:rPr>
                <w:rFonts w:hint="default" w:ascii="Times New Roman" w:hAnsi="Times New Roman" w:cs="Times New Roman"/>
                <w:bCs/>
                <w:color w:val="auto"/>
                <w:sz w:val="24"/>
                <w:highlight w:val="none"/>
              </w:rPr>
              <w:t>要求，确保安全生产。</w:t>
            </w:r>
          </w:p>
          <w:p>
            <w:pPr>
              <w:adjustRightInd w:val="0"/>
              <w:snapToGrid w:val="0"/>
              <w:spacing w:line="360" w:lineRule="auto"/>
              <w:ind w:firstLine="480" w:firstLineChars="200"/>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fldChar w:fldCharType="begin"/>
            </w:r>
            <w:r>
              <w:rPr>
                <w:rFonts w:hint="default" w:ascii="Times New Roman" w:hAnsi="Times New Roman" w:cs="Times New Roman"/>
                <w:bCs/>
                <w:color w:val="auto"/>
                <w:sz w:val="24"/>
                <w:highlight w:val="none"/>
              </w:rPr>
              <w:instrText xml:space="preserve"> = 5 \* GB3 \* MERGEFORMAT </w:instrText>
            </w:r>
            <w:r>
              <w:rPr>
                <w:rFonts w:hint="default" w:ascii="Times New Roman" w:hAnsi="Times New Roman" w:cs="Times New Roman"/>
                <w:bCs/>
                <w:color w:val="auto"/>
                <w:sz w:val="24"/>
                <w:highlight w:val="none"/>
              </w:rPr>
              <w:fldChar w:fldCharType="separate"/>
            </w:r>
            <w:r>
              <w:rPr>
                <w:rFonts w:hint="default" w:ascii="Times New Roman" w:hAnsi="Times New Roman" w:cs="Times New Roman"/>
                <w:color w:val="auto"/>
                <w:highlight w:val="none"/>
              </w:rPr>
              <w:t>⑤</w:t>
            </w:r>
            <w:r>
              <w:rPr>
                <w:rFonts w:hint="default" w:ascii="Times New Roman" w:hAnsi="Times New Roman" w:cs="Times New Roman"/>
                <w:bCs/>
                <w:color w:val="auto"/>
                <w:sz w:val="24"/>
                <w:highlight w:val="none"/>
              </w:rPr>
              <w:fldChar w:fldCharType="end"/>
            </w:r>
            <w:r>
              <w:rPr>
                <w:rFonts w:hint="default" w:ascii="Times New Roman" w:hAnsi="Times New Roman" w:cs="Times New Roman"/>
                <w:bCs/>
                <w:color w:val="auto"/>
                <w:sz w:val="24"/>
                <w:highlight w:val="none"/>
              </w:rPr>
              <w:t>企业应强化安全、消防和环保管理，完善环保安全管理机构，完善各项管理制度，加强日常监督检查；厂区内严禁烟火，严格动火审批制度。</w:t>
            </w:r>
          </w:p>
          <w:p>
            <w:pPr>
              <w:autoSpaceDE w:val="0"/>
              <w:autoSpaceDN w:val="0"/>
              <w:adjustRightInd w:val="0"/>
              <w:snapToGrid w:val="0"/>
              <w:spacing w:line="360" w:lineRule="auto"/>
              <w:ind w:firstLine="480" w:firstLineChars="200"/>
              <w:jc w:val="left"/>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（2）应急措施</w:t>
            </w:r>
          </w:p>
          <w:p>
            <w:pPr>
              <w:pStyle w:val="24"/>
              <w:widowControl w:val="0"/>
              <w:spacing w:before="0" w:beforeAutospacing="0" w:after="0" w:afterAutospacing="0" w:line="360" w:lineRule="auto"/>
              <w:ind w:firstLine="480" w:firstLineChars="200"/>
              <w:jc w:val="both"/>
              <w:rPr>
                <w:rFonts w:hint="default" w:ascii="Times New Roman" w:hAnsi="Times New Roman" w:cs="Times New Roman"/>
                <w:color w:val="auto"/>
                <w:highlight w:val="none"/>
              </w:rPr>
            </w:pPr>
            <w:r>
              <w:rPr>
                <w:rFonts w:hint="default" w:ascii="Times New Roman" w:hAnsi="Times New Roman" w:cs="Times New Roman"/>
                <w:color w:val="auto"/>
                <w:kern w:val="2"/>
                <w:szCs w:val="24"/>
                <w:highlight w:val="none"/>
              </w:rPr>
              <w:t>根据《福鼎瑾瑜置业有限公司五金紧固件小微园项目环境影响报告表》“环境风险分析”，小微园内共设有事故应急收集系统2个，分别为A收集系统</w:t>
            </w:r>
            <w:r>
              <w:rPr>
                <w:rFonts w:hint="eastAsia" w:ascii="Times New Roman" w:hAnsi="Times New Roman" w:cs="Times New Roman"/>
                <w:color w:val="auto"/>
                <w:kern w:val="2"/>
                <w:szCs w:val="24"/>
                <w:highlight w:val="none"/>
                <w:lang w:eastAsia="zh-CN"/>
              </w:rPr>
              <w:t>（</w:t>
            </w:r>
            <w:r>
              <w:rPr>
                <w:rFonts w:hint="default" w:ascii="Times New Roman" w:hAnsi="Times New Roman" w:cs="Times New Roman"/>
                <w:color w:val="auto"/>
                <w:kern w:val="2"/>
                <w:szCs w:val="24"/>
                <w:highlight w:val="none"/>
              </w:rPr>
              <w:t>容积90 m</w:t>
            </w:r>
            <w:r>
              <w:rPr>
                <w:rFonts w:hint="default" w:ascii="Times New Roman" w:hAnsi="Times New Roman" w:cs="Times New Roman"/>
                <w:color w:val="auto"/>
                <w:kern w:val="2"/>
                <w:szCs w:val="24"/>
                <w:highlight w:val="none"/>
                <w:vertAlign w:val="superscript"/>
              </w:rPr>
              <w:t>3</w:t>
            </w:r>
            <w:r>
              <w:rPr>
                <w:rFonts w:hint="eastAsia" w:ascii="Times New Roman" w:hAnsi="Times New Roman" w:cs="Times New Roman"/>
                <w:color w:val="auto"/>
                <w:kern w:val="2"/>
                <w:szCs w:val="24"/>
                <w:highlight w:val="none"/>
                <w:lang w:eastAsia="zh-CN"/>
              </w:rPr>
              <w:t>）</w:t>
            </w:r>
            <w:r>
              <w:rPr>
                <w:rFonts w:hint="default" w:ascii="Times New Roman" w:hAnsi="Times New Roman" w:cs="Times New Roman"/>
                <w:color w:val="auto"/>
                <w:kern w:val="2"/>
                <w:szCs w:val="24"/>
                <w:highlight w:val="none"/>
              </w:rPr>
              <w:t>和B收集系统</w:t>
            </w:r>
            <w:r>
              <w:rPr>
                <w:rFonts w:hint="eastAsia" w:ascii="Times New Roman" w:hAnsi="Times New Roman" w:cs="Times New Roman"/>
                <w:color w:val="auto"/>
                <w:kern w:val="2"/>
                <w:szCs w:val="24"/>
                <w:highlight w:val="none"/>
                <w:lang w:eastAsia="zh-CN"/>
              </w:rPr>
              <w:t>（</w:t>
            </w:r>
            <w:r>
              <w:rPr>
                <w:rFonts w:hint="default" w:ascii="Times New Roman" w:hAnsi="Times New Roman" w:cs="Times New Roman"/>
                <w:color w:val="auto"/>
                <w:kern w:val="2"/>
                <w:szCs w:val="24"/>
                <w:highlight w:val="none"/>
              </w:rPr>
              <w:t>容积90 m</w:t>
            </w:r>
            <w:r>
              <w:rPr>
                <w:rFonts w:hint="default" w:ascii="Times New Roman" w:hAnsi="Times New Roman" w:cs="Times New Roman"/>
                <w:color w:val="auto"/>
                <w:kern w:val="2"/>
                <w:szCs w:val="24"/>
                <w:highlight w:val="none"/>
                <w:vertAlign w:val="superscript"/>
              </w:rPr>
              <w:t>3</w:t>
            </w:r>
            <w:r>
              <w:rPr>
                <w:rFonts w:hint="eastAsia" w:ascii="Times New Roman" w:hAnsi="Times New Roman" w:cs="Times New Roman"/>
                <w:color w:val="auto"/>
                <w:kern w:val="2"/>
                <w:szCs w:val="24"/>
                <w:highlight w:val="none"/>
                <w:lang w:eastAsia="zh-CN"/>
              </w:rPr>
              <w:t>）</w:t>
            </w:r>
            <w:r>
              <w:rPr>
                <w:rFonts w:hint="default" w:ascii="Times New Roman" w:hAnsi="Times New Roman" w:cs="Times New Roman"/>
                <w:color w:val="auto"/>
                <w:kern w:val="2"/>
                <w:szCs w:val="24"/>
                <w:highlight w:val="none"/>
              </w:rPr>
              <w:t>，小微园内事故风险分三个区域控制，分别为拉丝分区、中部分区、西部分区，其中拉丝分区与中部分区共用A收集系统，西部分区利用B收集系统，通过阀门控制。本项目属于西部分区，发生火灾事故时，事故废水可依托紧固件小微园B收集系统，容积为90 m</w:t>
            </w:r>
            <w:r>
              <w:rPr>
                <w:rFonts w:hint="default" w:ascii="Times New Roman" w:hAnsi="Times New Roman" w:cs="Times New Roman"/>
                <w:color w:val="auto"/>
                <w:kern w:val="2"/>
                <w:szCs w:val="24"/>
                <w:highlight w:val="none"/>
                <w:vertAlign w:val="superscript"/>
              </w:rPr>
              <w:t>3</w:t>
            </w:r>
            <w:r>
              <w:rPr>
                <w:rFonts w:hint="default" w:ascii="Times New Roman" w:hAnsi="Times New Roman" w:cs="Times New Roman"/>
                <w:color w:val="auto"/>
                <w:kern w:val="2"/>
                <w:szCs w:val="24"/>
                <w:highlight w:val="none"/>
              </w:rPr>
              <w:t>，因此，本项目无需额外建设事故应急池。</w:t>
            </w:r>
          </w:p>
          <w:p>
            <w:pPr>
              <w:jc w:val="center"/>
              <w:rPr>
                <w:rFonts w:hint="default" w:ascii="Times New Roman" w:hAnsi="Times New Roman" w:cs="Times New Roman"/>
                <w:b/>
                <w:bCs/>
                <w:color w:val="auto"/>
                <w:highlight w:val="none"/>
              </w:rPr>
            </w:pPr>
            <w:r>
              <w:rPr>
                <w:rFonts w:hint="default" w:ascii="Times New Roman" w:hAnsi="Times New Roman" w:cs="Times New Roman"/>
                <w:b/>
                <w:bCs/>
                <w:color w:val="auto"/>
                <w:highlight w:val="none"/>
              </w:rPr>
              <w:object>
                <v:shape id="_x0000_i1038" o:spt="75" type="#_x0000_t75" style="height:113.2pt;width:386.1pt;" o:ole="t" filled="f" o:preferrelative="t" stroked="f" coordsize="21600,21600">
                  <v:path/>
                  <v:fill on="f" focussize="0,0"/>
                  <v:stroke on="f"/>
                  <v:imagedata r:id="rId39" o:title=""/>
                  <o:lock v:ext="edit" aspectratio="t"/>
                  <w10:wrap type="none"/>
                  <w10:anchorlock/>
                </v:shape>
                <o:OLEObject Type="Embed" ProgID="Visio.Drawing.11" ShapeID="_x0000_i1038" DrawAspect="Content" ObjectID="_1468075738" r:id="rId38">
                  <o:LockedField>false</o:LockedField>
                </o:OLEObject>
              </w:object>
            </w:r>
          </w:p>
          <w:p>
            <w:pPr>
              <w:pStyle w:val="39"/>
              <w:ind w:left="1582" w:leftChars="0" w:hanging="1582" w:firstLineChars="0"/>
              <w:rPr>
                <w:rFonts w:hint="default" w:ascii="Times New Roman" w:hAnsi="Times New Roman" w:eastAsia="宋体" w:cs="Times New Roman"/>
                <w:b/>
                <w:color w:val="auto"/>
                <w:kern w:val="2"/>
                <w:sz w:val="24"/>
                <w:szCs w:val="24"/>
                <w:highlight w:val="none"/>
                <w:lang w:val="en-US" w:eastAsia="zh-CN" w:bidi="ar-SA"/>
              </w:rPr>
            </w:pPr>
            <w:r>
              <w:rPr>
                <w:rFonts w:hint="default" w:ascii="Times New Roman" w:hAnsi="Times New Roman" w:cs="Times New Roman"/>
                <w:bCs/>
                <w:color w:val="auto"/>
                <w:highlight w:val="none"/>
              </w:rPr>
              <w:t>分区控制示意图</w:t>
            </w:r>
          </w:p>
        </w:tc>
      </w:tr>
    </w:tbl>
    <w:p>
      <w:pPr>
        <w:adjustRightInd w:val="0"/>
        <w:snapToGrid w:val="0"/>
        <w:spacing w:line="360" w:lineRule="auto"/>
        <w:rPr>
          <w:rFonts w:hint="default" w:ascii="Times New Roman" w:hAnsi="Times New Roman" w:cs="Times New Roman"/>
          <w:b/>
          <w:color w:val="auto"/>
          <w:kern w:val="0"/>
          <w:sz w:val="28"/>
          <w:szCs w:val="28"/>
        </w:rPr>
        <w:sectPr>
          <w:pgSz w:w="11907" w:h="16840"/>
          <w:pgMar w:top="1701" w:right="1531" w:bottom="2127" w:left="1531" w:header="851" w:footer="851" w:gutter="0"/>
          <w:pgBorders>
            <w:top w:val="none" w:sz="0" w:space="0"/>
            <w:left w:val="none" w:sz="0" w:space="0"/>
            <w:bottom w:val="none" w:sz="0" w:space="0"/>
            <w:right w:val="none" w:sz="0" w:space="0"/>
          </w:pgBorders>
          <w:pgNumType w:fmt="numberInDash"/>
          <w:cols w:space="720" w:num="1"/>
          <w:docGrid w:linePitch="312" w:charSpace="0"/>
        </w:sectPr>
      </w:pPr>
    </w:p>
    <w:p>
      <w:pPr>
        <w:pStyle w:val="7"/>
        <w:rPr>
          <w:rFonts w:hint="default" w:ascii="Times New Roman" w:hAnsi="Times New Roman" w:cs="Times New Roman"/>
          <w:color w:val="auto"/>
        </w:rPr>
      </w:pPr>
      <w:bookmarkStart w:id="36" w:name="_Hlk54167917"/>
      <w:r>
        <w:rPr>
          <w:rFonts w:hint="default" w:ascii="Times New Roman" w:hAnsi="Times New Roman" w:cs="Times New Roman"/>
          <w:color w:val="auto"/>
        </w:rPr>
        <w:t>环境保护措施监督检查清单</w:t>
      </w:r>
      <w:bookmarkEnd w:id="36"/>
    </w:p>
    <w:tbl>
      <w:tblPr>
        <w:tblStyle w:val="26"/>
        <w:tblW w:w="880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26"/>
        <w:gridCol w:w="1488"/>
        <w:gridCol w:w="1313"/>
        <w:gridCol w:w="1855"/>
        <w:gridCol w:w="321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6" w:type="dxa"/>
            <w:tcBorders>
              <w:tl2br w:val="single" w:color="auto" w:sz="4" w:space="0"/>
            </w:tcBorders>
          </w:tcPr>
          <w:p>
            <w:pPr>
              <w:adjustRightInd w:val="0"/>
              <w:snapToGrid w:val="0"/>
              <w:ind w:firstLine="210" w:firstLineChars="100"/>
              <w:rPr>
                <w:rFonts w:hint="default" w:ascii="Times New Roman" w:hAnsi="Times New Roman" w:cs="Times New Roman"/>
                <w:color w:val="auto"/>
                <w:szCs w:val="21"/>
              </w:rPr>
            </w:pPr>
            <w:r>
              <w:rPr>
                <w:rFonts w:hint="default" w:ascii="Times New Roman" w:hAnsi="Times New Roman" w:cs="Times New Roman"/>
                <w:color w:val="auto"/>
                <w:szCs w:val="21"/>
              </w:rPr>
              <w:t>内容</w:t>
            </w:r>
          </w:p>
          <w:p>
            <w:pPr>
              <w:adjustRightInd w:val="0"/>
              <w:snapToGrid w:val="0"/>
              <w:rPr>
                <w:rFonts w:hint="default" w:ascii="Times New Roman" w:hAnsi="Times New Roman" w:cs="Times New Roman"/>
                <w:color w:val="auto"/>
                <w:szCs w:val="21"/>
              </w:rPr>
            </w:pPr>
            <w:r>
              <w:rPr>
                <w:rFonts w:hint="default" w:ascii="Times New Roman" w:hAnsi="Times New Roman" w:cs="Times New Roman"/>
                <w:color w:val="auto"/>
                <w:szCs w:val="21"/>
              </w:rPr>
              <w:t>要素</w:t>
            </w:r>
          </w:p>
        </w:tc>
        <w:tc>
          <w:tcPr>
            <w:tcW w:w="1488" w:type="dxa"/>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排放口</w:t>
            </w:r>
            <w:r>
              <w:rPr>
                <w:rFonts w:hint="eastAsia" w:cs="Times New Roman"/>
                <w:color w:val="auto"/>
                <w:szCs w:val="21"/>
                <w:lang w:eastAsia="zh-CN"/>
              </w:rPr>
              <w:t>（</w:t>
            </w:r>
            <w:r>
              <w:rPr>
                <w:rFonts w:hint="default" w:ascii="Times New Roman" w:hAnsi="Times New Roman" w:cs="Times New Roman"/>
                <w:color w:val="auto"/>
                <w:szCs w:val="21"/>
              </w:rPr>
              <w:t>编号、</w:t>
            </w:r>
          </w:p>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名称</w:t>
            </w:r>
            <w:r>
              <w:rPr>
                <w:rFonts w:hint="eastAsia" w:cs="Times New Roman"/>
                <w:color w:val="auto"/>
                <w:szCs w:val="21"/>
                <w:lang w:eastAsia="zh-CN"/>
              </w:rPr>
              <w:t>）</w:t>
            </w:r>
            <w:r>
              <w:rPr>
                <w:rFonts w:hint="default" w:ascii="Times New Roman" w:hAnsi="Times New Roman" w:cs="Times New Roman"/>
                <w:color w:val="auto"/>
                <w:szCs w:val="21"/>
              </w:rPr>
              <w:t>/污染源</w:t>
            </w:r>
          </w:p>
        </w:tc>
        <w:tc>
          <w:tcPr>
            <w:tcW w:w="1313" w:type="dxa"/>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污染物</w:t>
            </w:r>
          </w:p>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项目</w:t>
            </w:r>
          </w:p>
        </w:tc>
        <w:tc>
          <w:tcPr>
            <w:tcW w:w="1855" w:type="dxa"/>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环境保护措施</w:t>
            </w:r>
          </w:p>
        </w:tc>
        <w:tc>
          <w:tcPr>
            <w:tcW w:w="3218" w:type="dxa"/>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6" w:type="dxa"/>
            <w:vMerge w:val="restart"/>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大气</w:t>
            </w:r>
          </w:p>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环境</w:t>
            </w:r>
          </w:p>
        </w:tc>
        <w:tc>
          <w:tcPr>
            <w:tcW w:w="1488" w:type="dxa"/>
            <w:vMerge w:val="restart"/>
            <w:vAlign w:val="center"/>
          </w:tcPr>
          <w:p>
            <w:pPr>
              <w:pStyle w:val="41"/>
              <w:rPr>
                <w:rFonts w:hint="default" w:ascii="Times New Roman" w:hAnsi="Times New Roman" w:cs="Times New Roman"/>
                <w:color w:val="auto"/>
              </w:rPr>
            </w:pPr>
            <w:r>
              <w:rPr>
                <w:rFonts w:hint="default" w:ascii="Times New Roman" w:hAnsi="Times New Roman" w:cs="Times New Roman"/>
                <w:color w:val="auto"/>
              </w:rPr>
              <w:t>DA00</w:t>
            </w:r>
            <w:r>
              <w:rPr>
                <w:rFonts w:hint="default" w:ascii="Times New Roman" w:hAnsi="Times New Roman" w:cs="Times New Roman"/>
                <w:color w:val="auto"/>
                <w:lang w:val="en-US" w:eastAsia="zh-CN"/>
              </w:rPr>
              <w:t>2燃气废气</w:t>
            </w:r>
            <w:r>
              <w:rPr>
                <w:rFonts w:hint="default" w:ascii="Times New Roman" w:hAnsi="Times New Roman" w:cs="Times New Roman"/>
                <w:color w:val="auto"/>
              </w:rPr>
              <w:t>排气筒</w:t>
            </w:r>
          </w:p>
        </w:tc>
        <w:tc>
          <w:tcPr>
            <w:tcW w:w="1313"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二氧化硫</w:t>
            </w:r>
          </w:p>
        </w:tc>
        <w:tc>
          <w:tcPr>
            <w:tcW w:w="1855" w:type="dxa"/>
            <w:vMerge w:val="restart"/>
            <w:vAlign w:val="center"/>
          </w:tcPr>
          <w:p>
            <w:pPr>
              <w:pStyle w:val="41"/>
              <w:rPr>
                <w:rFonts w:hint="default" w:ascii="Times New Roman" w:hAnsi="Times New Roman" w:cs="Times New Roman"/>
                <w:color w:val="auto"/>
              </w:rPr>
            </w:pPr>
            <w:r>
              <w:rPr>
                <w:rFonts w:hint="default" w:ascii="Times New Roman" w:hAnsi="Times New Roman" w:cs="Times New Roman"/>
                <w:color w:val="auto"/>
              </w:rPr>
              <w:t>1</w:t>
            </w:r>
            <w:r>
              <w:rPr>
                <w:rFonts w:hint="eastAsia" w:cs="Times New Roman"/>
                <w:color w:val="auto"/>
                <w:lang w:val="en-US" w:eastAsia="zh-CN"/>
              </w:rPr>
              <w:t>5</w:t>
            </w:r>
            <w:r>
              <w:rPr>
                <w:rFonts w:hint="default" w:ascii="Times New Roman" w:hAnsi="Times New Roman" w:cs="Times New Roman"/>
                <w:color w:val="auto"/>
              </w:rPr>
              <w:t>m排气筒</w:t>
            </w:r>
          </w:p>
        </w:tc>
        <w:tc>
          <w:tcPr>
            <w:tcW w:w="3218" w:type="dxa"/>
            <w:vMerge w:val="restart"/>
            <w:vAlign w:val="center"/>
          </w:tcPr>
          <w:p>
            <w:pPr>
              <w:pStyle w:val="41"/>
              <w:rPr>
                <w:rFonts w:hint="default" w:ascii="Times New Roman" w:hAnsi="Times New Roman" w:eastAsia="宋体" w:cs="Times New Roman"/>
                <w:color w:val="auto"/>
                <w:lang w:val="en-US" w:eastAsia="zh-CN"/>
              </w:rPr>
            </w:pPr>
            <w:r>
              <w:rPr>
                <w:rFonts w:hint="default" w:ascii="Times New Roman" w:hAnsi="Times New Roman" w:cs="Times New Roman"/>
                <w:color w:val="auto"/>
              </w:rPr>
              <w:t>《锅炉大气污染物排放标准》</w:t>
            </w:r>
            <w:r>
              <w:rPr>
                <w:rFonts w:hint="eastAsia" w:cs="Times New Roman"/>
                <w:color w:val="auto"/>
                <w:lang w:eastAsia="zh-CN"/>
              </w:rPr>
              <w:t>（</w:t>
            </w:r>
            <w:r>
              <w:rPr>
                <w:rFonts w:hint="default" w:ascii="Times New Roman" w:hAnsi="Times New Roman" w:cs="Times New Roman"/>
                <w:color w:val="auto"/>
              </w:rPr>
              <w:t>GB13271-2014</w:t>
            </w:r>
            <w:r>
              <w:rPr>
                <w:rFonts w:hint="eastAsia" w:cs="Times New Roman"/>
                <w:color w:val="auto"/>
                <w:lang w:eastAsia="zh-CN"/>
              </w:rPr>
              <w:t>）</w:t>
            </w:r>
            <w:r>
              <w:rPr>
                <w:rFonts w:hint="eastAsia"/>
                <w:color w:val="auto"/>
                <w:lang w:val="en-US" w:eastAsia="zh-CN"/>
              </w:rPr>
              <w:t>表2燃气锅炉标准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6" w:type="dxa"/>
            <w:vMerge w:val="continue"/>
            <w:vAlign w:val="center"/>
          </w:tcPr>
          <w:p>
            <w:pPr>
              <w:adjustRightInd w:val="0"/>
              <w:snapToGrid w:val="0"/>
              <w:jc w:val="center"/>
              <w:rPr>
                <w:rFonts w:hint="default" w:ascii="Times New Roman" w:hAnsi="Times New Roman" w:cs="Times New Roman"/>
                <w:color w:val="auto"/>
              </w:rPr>
            </w:pPr>
          </w:p>
        </w:tc>
        <w:tc>
          <w:tcPr>
            <w:tcW w:w="1488" w:type="dxa"/>
            <w:vMerge w:val="continue"/>
            <w:vAlign w:val="center"/>
          </w:tcPr>
          <w:p>
            <w:pPr>
              <w:adjustRightInd w:val="0"/>
              <w:snapToGrid w:val="0"/>
              <w:jc w:val="center"/>
              <w:rPr>
                <w:rFonts w:hint="default" w:ascii="Times New Roman" w:hAnsi="Times New Roman" w:cs="Times New Roman"/>
                <w:color w:val="auto"/>
              </w:rPr>
            </w:pPr>
          </w:p>
        </w:tc>
        <w:tc>
          <w:tcPr>
            <w:tcW w:w="1313" w:type="dxa"/>
            <w:vAlign w:val="center"/>
          </w:tcPr>
          <w:p>
            <w:pPr>
              <w:adjustRightInd w:val="0"/>
              <w:snapToGrid w:val="0"/>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颗粒物</w:t>
            </w:r>
          </w:p>
        </w:tc>
        <w:tc>
          <w:tcPr>
            <w:tcW w:w="1855" w:type="dxa"/>
            <w:vMerge w:val="continue"/>
            <w:vAlign w:val="center"/>
          </w:tcPr>
          <w:p>
            <w:pPr>
              <w:adjustRightInd w:val="0"/>
              <w:snapToGrid w:val="0"/>
              <w:jc w:val="center"/>
              <w:rPr>
                <w:rFonts w:hint="default" w:ascii="Times New Roman" w:hAnsi="Times New Roman" w:cs="Times New Roman"/>
                <w:color w:val="auto"/>
                <w:szCs w:val="21"/>
                <w:lang w:val="en-US" w:eastAsia="zh-CN"/>
              </w:rPr>
            </w:pPr>
          </w:p>
        </w:tc>
        <w:tc>
          <w:tcPr>
            <w:tcW w:w="3218" w:type="dxa"/>
            <w:vMerge w:val="continue"/>
            <w:vAlign w:val="center"/>
          </w:tcPr>
          <w:p>
            <w:pPr>
              <w:adjustRightInd w:val="0"/>
              <w:snapToGrid w:val="0"/>
              <w:jc w:val="center"/>
              <w:rPr>
                <w:rFonts w:hint="default" w:ascii="Times New Roman" w:hAnsi="Times New Roman" w:cs="Times New Roman"/>
                <w:color w:val="auto"/>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6" w:type="dxa"/>
            <w:vMerge w:val="continue"/>
            <w:vAlign w:val="center"/>
          </w:tcPr>
          <w:p>
            <w:pPr>
              <w:adjustRightInd w:val="0"/>
              <w:snapToGrid w:val="0"/>
              <w:jc w:val="center"/>
              <w:rPr>
                <w:rFonts w:hint="default" w:ascii="Times New Roman" w:hAnsi="Times New Roman" w:cs="Times New Roman"/>
                <w:color w:val="auto"/>
                <w:szCs w:val="21"/>
                <w:lang w:val="en-US" w:eastAsia="zh-CN"/>
              </w:rPr>
            </w:pPr>
          </w:p>
        </w:tc>
        <w:tc>
          <w:tcPr>
            <w:tcW w:w="1488" w:type="dxa"/>
            <w:vMerge w:val="continue"/>
            <w:vAlign w:val="center"/>
          </w:tcPr>
          <w:p>
            <w:pPr>
              <w:adjustRightInd w:val="0"/>
              <w:snapToGrid w:val="0"/>
              <w:jc w:val="center"/>
              <w:rPr>
                <w:rFonts w:hint="default" w:ascii="Times New Roman" w:hAnsi="Times New Roman" w:cs="Times New Roman"/>
                <w:color w:val="auto"/>
                <w:szCs w:val="21"/>
                <w:lang w:val="en-US" w:eastAsia="zh-CN"/>
              </w:rPr>
            </w:pPr>
          </w:p>
        </w:tc>
        <w:tc>
          <w:tcPr>
            <w:tcW w:w="1313" w:type="dxa"/>
            <w:vAlign w:val="center"/>
          </w:tcPr>
          <w:p>
            <w:pPr>
              <w:adjustRightInd w:val="0"/>
              <w:snapToGrid w:val="0"/>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氮氧化物</w:t>
            </w:r>
          </w:p>
        </w:tc>
        <w:tc>
          <w:tcPr>
            <w:tcW w:w="1855" w:type="dxa"/>
            <w:vMerge w:val="continue"/>
            <w:vAlign w:val="center"/>
          </w:tcPr>
          <w:p>
            <w:pPr>
              <w:adjustRightInd w:val="0"/>
              <w:snapToGrid w:val="0"/>
              <w:jc w:val="center"/>
              <w:rPr>
                <w:rFonts w:hint="default" w:ascii="Times New Roman" w:hAnsi="Times New Roman" w:cs="Times New Roman"/>
                <w:color w:val="auto"/>
                <w:szCs w:val="21"/>
                <w:lang w:val="en-US" w:eastAsia="zh-CN"/>
              </w:rPr>
            </w:pPr>
          </w:p>
        </w:tc>
        <w:tc>
          <w:tcPr>
            <w:tcW w:w="3218" w:type="dxa"/>
            <w:vMerge w:val="continue"/>
            <w:vAlign w:val="center"/>
          </w:tcPr>
          <w:p>
            <w:pPr>
              <w:adjustRightInd w:val="0"/>
              <w:snapToGrid w:val="0"/>
              <w:jc w:val="center"/>
              <w:rPr>
                <w:rFonts w:hint="default" w:ascii="Times New Roman" w:hAnsi="Times New Roman" w:cs="Times New Roman"/>
                <w:color w:val="auto"/>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6" w:type="dxa"/>
            <w:vMerge w:val="continue"/>
            <w:vAlign w:val="center"/>
          </w:tcPr>
          <w:p>
            <w:pPr>
              <w:adjustRightInd w:val="0"/>
              <w:snapToGrid w:val="0"/>
              <w:jc w:val="center"/>
              <w:rPr>
                <w:rFonts w:hint="default" w:ascii="Times New Roman" w:hAnsi="Times New Roman" w:cs="Times New Roman"/>
                <w:color w:val="auto"/>
                <w:szCs w:val="21"/>
                <w:lang w:val="en-US" w:eastAsia="zh-CN"/>
              </w:rPr>
            </w:pPr>
          </w:p>
        </w:tc>
        <w:tc>
          <w:tcPr>
            <w:tcW w:w="1488" w:type="dxa"/>
            <w:vMerge w:val="continue"/>
            <w:vAlign w:val="center"/>
          </w:tcPr>
          <w:p>
            <w:pPr>
              <w:adjustRightInd w:val="0"/>
              <w:snapToGrid w:val="0"/>
              <w:jc w:val="center"/>
              <w:rPr>
                <w:rFonts w:hint="default" w:ascii="Times New Roman" w:hAnsi="Times New Roman" w:cs="Times New Roman"/>
                <w:color w:val="auto"/>
                <w:szCs w:val="21"/>
                <w:lang w:val="en-US" w:eastAsia="zh-CN"/>
              </w:rPr>
            </w:pPr>
          </w:p>
        </w:tc>
        <w:tc>
          <w:tcPr>
            <w:tcW w:w="1313" w:type="dxa"/>
            <w:vAlign w:val="center"/>
          </w:tcPr>
          <w:p>
            <w:pPr>
              <w:adjustRightInd w:val="0"/>
              <w:snapToGrid w:val="0"/>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林格曼黑度</w:t>
            </w:r>
          </w:p>
        </w:tc>
        <w:tc>
          <w:tcPr>
            <w:tcW w:w="1855" w:type="dxa"/>
            <w:vMerge w:val="continue"/>
            <w:vAlign w:val="center"/>
          </w:tcPr>
          <w:p>
            <w:pPr>
              <w:adjustRightInd w:val="0"/>
              <w:snapToGrid w:val="0"/>
              <w:jc w:val="center"/>
              <w:rPr>
                <w:rFonts w:hint="default" w:ascii="Times New Roman" w:hAnsi="Times New Roman" w:cs="Times New Roman"/>
                <w:color w:val="auto"/>
                <w:szCs w:val="21"/>
                <w:lang w:val="en-US" w:eastAsia="zh-CN"/>
              </w:rPr>
            </w:pPr>
          </w:p>
        </w:tc>
        <w:tc>
          <w:tcPr>
            <w:tcW w:w="3218" w:type="dxa"/>
            <w:vMerge w:val="continue"/>
            <w:vAlign w:val="center"/>
          </w:tcPr>
          <w:p>
            <w:pPr>
              <w:adjustRightInd w:val="0"/>
              <w:snapToGrid w:val="0"/>
              <w:jc w:val="center"/>
              <w:rPr>
                <w:rFonts w:hint="default" w:ascii="Times New Roman" w:hAnsi="Times New Roman" w:cs="Times New Roman"/>
                <w:color w:val="auto"/>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6" w:type="dxa"/>
            <w:vMerge w:val="restart"/>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地表水环境</w:t>
            </w:r>
          </w:p>
        </w:tc>
        <w:tc>
          <w:tcPr>
            <w:tcW w:w="1488" w:type="dxa"/>
            <w:vMerge w:val="restar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lang w:val="en-US" w:eastAsia="zh-CN"/>
              </w:rPr>
              <w:t>DW001生产废水排放口</w:t>
            </w:r>
          </w:p>
        </w:tc>
        <w:tc>
          <w:tcPr>
            <w:tcW w:w="1313" w:type="dxa"/>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2"/>
                <w:sz w:val="21"/>
                <w:szCs w:val="21"/>
                <w:lang w:val="en-US" w:eastAsia="zh-CN" w:bidi="ar-SA"/>
              </w:rPr>
              <w:t>pH</w:t>
            </w:r>
          </w:p>
        </w:tc>
        <w:tc>
          <w:tcPr>
            <w:tcW w:w="1855" w:type="dxa"/>
            <w:vMerge w:val="restar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32"/>
                <w:highlight w:val="none"/>
                <w:lang w:val="en-US" w:eastAsia="zh-CN"/>
              </w:rPr>
              <w:t>纳入</w:t>
            </w:r>
            <w:r>
              <w:rPr>
                <w:rFonts w:hint="default" w:ascii="Times New Roman" w:hAnsi="Times New Roman" w:cs="Times New Roman"/>
                <w:color w:val="auto"/>
                <w:szCs w:val="32"/>
                <w:highlight w:val="none"/>
              </w:rPr>
              <w:t>福鼎</w:t>
            </w:r>
            <w:r>
              <w:rPr>
                <w:rFonts w:hint="default" w:ascii="Times New Roman" w:hAnsi="Times New Roman" w:cs="Times New Roman"/>
                <w:color w:val="auto"/>
                <w:highlight w:val="none"/>
              </w:rPr>
              <w:t>文渡污水处理厂</w:t>
            </w:r>
          </w:p>
        </w:tc>
        <w:tc>
          <w:tcPr>
            <w:tcW w:w="3218" w:type="dxa"/>
            <w:vMerge w:val="restart"/>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highlight w:val="none"/>
              </w:rPr>
              <w:t>《污水综合排放标准》（GB8978-1996）表4中三级标准，其中氨氮参照执行《污水排入城镇下水道水质标准》</w:t>
            </w:r>
            <w:r>
              <w:rPr>
                <w:rFonts w:hint="eastAsia" w:cs="Times New Roman"/>
                <w:color w:val="auto"/>
                <w:highlight w:val="none"/>
                <w:lang w:eastAsia="zh-CN"/>
              </w:rPr>
              <w:t>（</w:t>
            </w:r>
            <w:r>
              <w:rPr>
                <w:rFonts w:hint="default" w:ascii="Times New Roman" w:hAnsi="Times New Roman" w:cs="Times New Roman"/>
                <w:color w:val="auto"/>
                <w:highlight w:val="none"/>
              </w:rPr>
              <w:t>GB/T31962-2015</w:t>
            </w:r>
            <w:r>
              <w:rPr>
                <w:rFonts w:hint="eastAsia" w:cs="Times New Roman"/>
                <w:color w:val="auto"/>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6" w:type="dxa"/>
            <w:vMerge w:val="continue"/>
            <w:vAlign w:val="center"/>
          </w:tcPr>
          <w:p>
            <w:pPr>
              <w:adjustRightInd w:val="0"/>
              <w:snapToGrid w:val="0"/>
              <w:jc w:val="center"/>
              <w:rPr>
                <w:rFonts w:hint="default" w:ascii="Times New Roman" w:hAnsi="Times New Roman" w:cs="Times New Roman"/>
                <w:color w:val="auto"/>
              </w:rPr>
            </w:pPr>
          </w:p>
        </w:tc>
        <w:tc>
          <w:tcPr>
            <w:tcW w:w="1488" w:type="dxa"/>
            <w:vMerge w:val="continue"/>
            <w:vAlign w:val="center"/>
          </w:tcPr>
          <w:p>
            <w:pPr>
              <w:adjustRightInd w:val="0"/>
              <w:snapToGrid w:val="0"/>
              <w:jc w:val="center"/>
              <w:rPr>
                <w:rFonts w:hint="default" w:ascii="Times New Roman" w:hAnsi="Times New Roman" w:cs="Times New Roman"/>
                <w:color w:val="auto"/>
              </w:rPr>
            </w:pPr>
          </w:p>
        </w:tc>
        <w:tc>
          <w:tcPr>
            <w:tcW w:w="1313" w:type="dxa"/>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2"/>
                <w:sz w:val="21"/>
                <w:szCs w:val="21"/>
                <w:lang w:val="en-US" w:eastAsia="zh-CN" w:bidi="ar-SA"/>
              </w:rPr>
              <w:t>COD</w:t>
            </w:r>
          </w:p>
        </w:tc>
        <w:tc>
          <w:tcPr>
            <w:tcW w:w="1855" w:type="dxa"/>
            <w:vMerge w:val="continue"/>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p>
        </w:tc>
        <w:tc>
          <w:tcPr>
            <w:tcW w:w="3218" w:type="dxa"/>
            <w:vMerge w:val="continue"/>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6" w:type="dxa"/>
            <w:vMerge w:val="continue"/>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p>
        </w:tc>
        <w:tc>
          <w:tcPr>
            <w:tcW w:w="1488" w:type="dxa"/>
            <w:vMerge w:val="continue"/>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p>
        </w:tc>
        <w:tc>
          <w:tcPr>
            <w:tcW w:w="1313" w:type="dxa"/>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2"/>
                <w:sz w:val="21"/>
                <w:szCs w:val="21"/>
                <w:lang w:val="en-US" w:eastAsia="zh-CN" w:bidi="ar-SA"/>
              </w:rPr>
              <w:t>氨氮</w:t>
            </w:r>
          </w:p>
        </w:tc>
        <w:tc>
          <w:tcPr>
            <w:tcW w:w="1855" w:type="dxa"/>
            <w:vMerge w:val="continue"/>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p>
        </w:tc>
        <w:tc>
          <w:tcPr>
            <w:tcW w:w="3218" w:type="dxa"/>
            <w:vMerge w:val="continue"/>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6" w:type="dxa"/>
            <w:vMerge w:val="continue"/>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p>
        </w:tc>
        <w:tc>
          <w:tcPr>
            <w:tcW w:w="1488" w:type="dxa"/>
            <w:vMerge w:val="continue"/>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p>
        </w:tc>
        <w:tc>
          <w:tcPr>
            <w:tcW w:w="1313" w:type="dxa"/>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2"/>
                <w:sz w:val="21"/>
                <w:szCs w:val="21"/>
                <w:lang w:val="en-US" w:eastAsia="zh-CN" w:bidi="ar-SA"/>
              </w:rPr>
              <w:t>TDS</w:t>
            </w:r>
          </w:p>
        </w:tc>
        <w:tc>
          <w:tcPr>
            <w:tcW w:w="1855" w:type="dxa"/>
            <w:vMerge w:val="continue"/>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p>
        </w:tc>
        <w:tc>
          <w:tcPr>
            <w:tcW w:w="3218" w:type="dxa"/>
            <w:vMerge w:val="continue"/>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6" w:type="dxa"/>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声环境</w:t>
            </w:r>
          </w:p>
        </w:tc>
        <w:tc>
          <w:tcPr>
            <w:tcW w:w="1488" w:type="dxa"/>
            <w:vAlign w:val="center"/>
          </w:tcPr>
          <w:p>
            <w:pPr>
              <w:pStyle w:val="41"/>
              <w:rPr>
                <w:rFonts w:hint="default" w:ascii="Times New Roman" w:hAnsi="Times New Roman" w:cs="Times New Roman"/>
                <w:color w:val="auto"/>
                <w:szCs w:val="21"/>
                <w:highlight w:val="none"/>
              </w:rPr>
            </w:pPr>
            <w:r>
              <w:rPr>
                <w:rFonts w:hint="default" w:ascii="Times New Roman" w:hAnsi="Times New Roman" w:cs="Times New Roman"/>
                <w:color w:val="auto"/>
                <w:highlight w:val="none"/>
              </w:rPr>
              <w:t>厂界噪声</w:t>
            </w:r>
          </w:p>
        </w:tc>
        <w:tc>
          <w:tcPr>
            <w:tcW w:w="1313" w:type="dxa"/>
            <w:vAlign w:val="center"/>
          </w:tcPr>
          <w:p>
            <w:pPr>
              <w:pStyle w:val="41"/>
              <w:rPr>
                <w:rFonts w:hint="default" w:ascii="Times New Roman" w:hAnsi="Times New Roman" w:cs="Times New Roman"/>
                <w:color w:val="auto"/>
                <w:szCs w:val="21"/>
                <w:highlight w:val="none"/>
              </w:rPr>
            </w:pPr>
            <w:r>
              <w:rPr>
                <w:rFonts w:hint="default" w:ascii="Times New Roman" w:hAnsi="Times New Roman" w:cs="Times New Roman"/>
                <w:color w:val="auto"/>
                <w:highlight w:val="none"/>
              </w:rPr>
              <w:t>连续等效A声级</w:t>
            </w:r>
          </w:p>
        </w:tc>
        <w:tc>
          <w:tcPr>
            <w:tcW w:w="1855" w:type="dxa"/>
            <w:vAlign w:val="center"/>
          </w:tcPr>
          <w:p>
            <w:pPr>
              <w:pStyle w:val="41"/>
              <w:rPr>
                <w:rFonts w:hint="default" w:ascii="Times New Roman" w:hAnsi="Times New Roman" w:cs="Times New Roman"/>
                <w:color w:val="auto"/>
                <w:szCs w:val="21"/>
                <w:highlight w:val="none"/>
              </w:rPr>
            </w:pPr>
            <w:r>
              <w:rPr>
                <w:rFonts w:hint="default" w:ascii="Times New Roman" w:hAnsi="Times New Roman" w:cs="Times New Roman"/>
                <w:color w:val="auto"/>
                <w:highlight w:val="none"/>
              </w:rPr>
              <w:t>设备采取隔声降噪、减振和消声等措施；</w:t>
            </w:r>
            <w:r>
              <w:rPr>
                <w:rFonts w:hint="default" w:ascii="Times New Roman" w:hAnsi="Times New Roman" w:cs="Times New Roman"/>
                <w:color w:val="auto"/>
                <w:highlight w:val="none"/>
                <w:lang w:val="en-US" w:eastAsia="zh-CN"/>
              </w:rPr>
              <w:t>锅炉房内墙</w:t>
            </w:r>
            <w:r>
              <w:rPr>
                <w:rFonts w:hint="default" w:ascii="Times New Roman" w:hAnsi="Times New Roman" w:cs="Times New Roman"/>
                <w:color w:val="auto"/>
                <w:highlight w:val="none"/>
              </w:rPr>
              <w:t>衬有吸声材料</w:t>
            </w:r>
          </w:p>
        </w:tc>
        <w:tc>
          <w:tcPr>
            <w:tcW w:w="3218" w:type="dxa"/>
            <w:vAlign w:val="center"/>
          </w:tcPr>
          <w:p>
            <w:pPr>
              <w:pStyle w:val="41"/>
              <w:keepNext w:val="0"/>
              <w:keepLines w:val="0"/>
              <w:pageBreakBefore w:val="0"/>
              <w:widowControl w:val="0"/>
              <w:kinsoku/>
              <w:wordWrap w:val="0"/>
              <w:overflowPunct/>
              <w:topLinePunct w:val="0"/>
              <w:autoSpaceDE/>
              <w:autoSpaceDN/>
              <w:bidi w:val="0"/>
              <w:adjustRightInd/>
              <w:snapToGrid/>
              <w:textAlignment w:val="auto"/>
              <w:rPr>
                <w:rFonts w:hint="default" w:ascii="Times New Roman" w:hAnsi="Times New Roman" w:eastAsia="宋体" w:cs="Times New Roman"/>
                <w:color w:val="auto"/>
                <w:szCs w:val="21"/>
                <w:highlight w:val="none"/>
                <w:lang w:val="en-US" w:eastAsia="zh-CN"/>
              </w:rPr>
            </w:pPr>
            <w:r>
              <w:rPr>
                <w:rFonts w:hint="default" w:ascii="Times New Roman" w:hAnsi="Times New Roman" w:cs="Times New Roman"/>
                <w:color w:val="auto"/>
                <w:highlight w:val="none"/>
                <w:lang w:val="en-US" w:eastAsia="zh-CN"/>
              </w:rPr>
              <w:t>东南厂界执行</w:t>
            </w:r>
            <w:r>
              <w:rPr>
                <w:rFonts w:hint="default" w:ascii="Times New Roman" w:hAnsi="Times New Roman" w:cs="Times New Roman"/>
                <w:color w:val="auto"/>
                <w:highlight w:val="none"/>
              </w:rPr>
              <w:t>《工业企业厂界环境噪声排放标准》</w:t>
            </w:r>
            <w:r>
              <w:rPr>
                <w:rFonts w:hint="eastAsia" w:cs="Times New Roman"/>
                <w:color w:val="auto"/>
                <w:highlight w:val="none"/>
                <w:lang w:eastAsia="zh-CN"/>
              </w:rPr>
              <w:t>（</w:t>
            </w:r>
            <w:r>
              <w:rPr>
                <w:rFonts w:hint="default" w:ascii="Times New Roman" w:hAnsi="Times New Roman" w:cs="Times New Roman"/>
                <w:color w:val="auto"/>
                <w:highlight w:val="none"/>
              </w:rPr>
              <w:t>GB12348-2008</w:t>
            </w:r>
            <w:r>
              <w:rPr>
                <w:rFonts w:hint="eastAsia" w:cs="Times New Roman"/>
                <w:color w:val="auto"/>
                <w:highlight w:val="none"/>
                <w:lang w:eastAsia="zh-CN"/>
              </w:rPr>
              <w:t>）</w:t>
            </w:r>
            <w:r>
              <w:rPr>
                <w:rFonts w:hint="default" w:ascii="Times New Roman" w:hAnsi="Times New Roman" w:cs="Times New Roman"/>
                <w:color w:val="auto"/>
                <w:highlight w:val="none"/>
                <w:lang w:val="en-US" w:eastAsia="zh-CN"/>
              </w:rPr>
              <w:t>2</w:t>
            </w:r>
            <w:r>
              <w:rPr>
                <w:rFonts w:hint="default" w:ascii="Times New Roman" w:hAnsi="Times New Roman" w:cs="Times New Roman"/>
                <w:color w:val="auto"/>
                <w:highlight w:val="none"/>
              </w:rPr>
              <w:t>类标准</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其余厂界执行3类标准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6" w:type="dxa"/>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电磁</w:t>
            </w:r>
          </w:p>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辐射</w:t>
            </w:r>
          </w:p>
        </w:tc>
        <w:tc>
          <w:tcPr>
            <w:tcW w:w="1488" w:type="dxa"/>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1313" w:type="dxa"/>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1855" w:type="dxa"/>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3218" w:type="dxa"/>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6" w:type="dxa"/>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固体</w:t>
            </w:r>
          </w:p>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废物</w:t>
            </w:r>
          </w:p>
        </w:tc>
        <w:tc>
          <w:tcPr>
            <w:tcW w:w="7874" w:type="dxa"/>
            <w:gridSpan w:val="4"/>
            <w:vAlign w:val="center"/>
          </w:tcPr>
          <w:p>
            <w:pPr>
              <w:widowControl/>
              <w:jc w:val="left"/>
              <w:rPr>
                <w:rFonts w:hint="default" w:ascii="Times New Roman" w:hAnsi="Times New Roman" w:eastAsia="宋体" w:cs="Times New Roman"/>
                <w:color w:val="auto"/>
                <w:szCs w:val="21"/>
                <w:highlight w:val="none"/>
                <w:lang w:eastAsia="zh-CN"/>
              </w:rPr>
            </w:pPr>
            <w:r>
              <w:rPr>
                <w:rFonts w:hint="default" w:ascii="Times New Roman" w:hAnsi="Times New Roman" w:cs="Times New Roman"/>
                <w:color w:val="auto"/>
                <w:szCs w:val="21"/>
                <w:highlight w:val="none"/>
              </w:rPr>
              <w:t>一般工业固废</w:t>
            </w:r>
            <w:r>
              <w:rPr>
                <w:rFonts w:hint="default" w:ascii="Times New Roman" w:hAnsi="Times New Roman" w:cs="Times New Roman"/>
                <w:color w:val="auto"/>
                <w:szCs w:val="21"/>
                <w:highlight w:val="none"/>
                <w:lang w:eastAsia="zh-CN"/>
              </w:rPr>
              <w:t>：</w:t>
            </w:r>
            <w:r>
              <w:rPr>
                <w:rFonts w:hint="default" w:ascii="Times New Roman" w:hAnsi="Times New Roman" w:cs="Times New Roman"/>
                <w:color w:val="auto"/>
                <w:szCs w:val="21"/>
                <w:highlight w:val="none"/>
                <w:lang w:val="en-US" w:eastAsia="zh-CN"/>
              </w:rPr>
              <w:t>废膜、废石英砂</w:t>
            </w:r>
            <w:r>
              <w:rPr>
                <w:rFonts w:hint="eastAsia" w:cs="Times New Roman"/>
                <w:color w:val="auto"/>
                <w:szCs w:val="21"/>
                <w:highlight w:val="none"/>
                <w:lang w:val="en-US" w:eastAsia="zh-CN"/>
              </w:rPr>
              <w:t>、废活性炭、废树脂</w:t>
            </w:r>
            <w:r>
              <w:rPr>
                <w:rFonts w:hint="default" w:ascii="Times New Roman" w:hAnsi="Times New Roman" w:cs="Times New Roman"/>
                <w:color w:val="auto"/>
                <w:szCs w:val="21"/>
                <w:highlight w:val="none"/>
              </w:rPr>
              <w:t>分类收集</w:t>
            </w:r>
            <w:r>
              <w:rPr>
                <w:rFonts w:hint="default" w:ascii="Times New Roman" w:hAnsi="Times New Roman" w:cs="Times New Roman"/>
                <w:color w:val="auto"/>
                <w:szCs w:val="21"/>
                <w:highlight w:val="none"/>
                <w:lang w:val="en-US" w:eastAsia="zh-CN"/>
              </w:rPr>
              <w:t>暂存</w:t>
            </w:r>
            <w:r>
              <w:rPr>
                <w:rFonts w:hint="default" w:ascii="Times New Roman" w:hAnsi="Times New Roman" w:cs="Times New Roman"/>
                <w:color w:val="auto"/>
                <w:szCs w:val="21"/>
                <w:highlight w:val="none"/>
              </w:rPr>
              <w:t>后</w:t>
            </w:r>
            <w:r>
              <w:rPr>
                <w:rFonts w:hint="default" w:ascii="Times New Roman" w:hAnsi="Times New Roman" w:cs="Times New Roman"/>
                <w:color w:val="auto"/>
                <w:szCs w:val="21"/>
                <w:highlight w:val="none"/>
                <w:lang w:val="en-US" w:eastAsia="zh-CN"/>
              </w:rPr>
              <w:t>交由厂家回收</w:t>
            </w:r>
            <w:r>
              <w:rPr>
                <w:rFonts w:hint="default" w:ascii="Times New Roman" w:hAnsi="Times New Roman" w:cs="Times New Roman"/>
                <w:color w:val="auto"/>
                <w:szCs w:val="21"/>
                <w:highlight w:val="none"/>
                <w:lang w:eastAsia="zh-CN"/>
              </w:rPr>
              <w:t>，</w:t>
            </w:r>
            <w:r>
              <w:rPr>
                <w:rFonts w:hint="default" w:ascii="Times New Roman" w:hAnsi="Times New Roman" w:cs="Times New Roman"/>
                <w:color w:val="auto"/>
                <w:szCs w:val="21"/>
                <w:highlight w:val="none"/>
                <w:lang w:val="en-US" w:eastAsia="zh-CN" w:bidi="ar"/>
              </w:rPr>
              <w:t>收集、贮存、管理按照</w:t>
            </w:r>
            <w:r>
              <w:rPr>
                <w:rFonts w:hint="default" w:ascii="Times New Roman" w:hAnsi="Times New Roman" w:cs="Times New Roman"/>
                <w:color w:val="auto"/>
                <w:highlight w:val="none"/>
              </w:rPr>
              <w:t>《一般工业固体废物贮存和填埋污染控制标准》（GB18599-2020）</w:t>
            </w:r>
            <w:r>
              <w:rPr>
                <w:rFonts w:hint="default" w:ascii="Times New Roman" w:hAnsi="Times New Roman" w:cs="Times New Roman"/>
                <w:color w:val="auto"/>
                <w:szCs w:val="21"/>
                <w:highlight w:val="none"/>
              </w:rPr>
              <w:t>的相关要求</w:t>
            </w:r>
            <w:r>
              <w:rPr>
                <w:rFonts w:hint="default" w:ascii="Times New Roman" w:hAnsi="Times New Roman" w:cs="Times New Roman"/>
                <w:color w:val="auto"/>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6" w:type="dxa"/>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土壤及地下水</w:t>
            </w:r>
          </w:p>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污染防治措施</w:t>
            </w:r>
          </w:p>
        </w:tc>
        <w:tc>
          <w:tcPr>
            <w:tcW w:w="7874" w:type="dxa"/>
            <w:gridSpan w:val="4"/>
            <w:vAlign w:val="center"/>
          </w:tcPr>
          <w:p>
            <w:pPr>
              <w:pStyle w:val="35"/>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highlight w:val="none"/>
                <w:lang w:val="en-US" w:eastAsia="zh-CN"/>
              </w:rPr>
              <w:t>地面硬化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6" w:type="dxa"/>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生态保护措施</w:t>
            </w:r>
          </w:p>
        </w:tc>
        <w:tc>
          <w:tcPr>
            <w:tcW w:w="7874" w:type="dxa"/>
            <w:gridSpan w:val="4"/>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6" w:type="dxa"/>
            <w:vAlign w:val="center"/>
          </w:tcPr>
          <w:p>
            <w:pPr>
              <w:adjustRightInd w:val="0"/>
              <w:snapToGrid w:val="0"/>
              <w:jc w:val="center"/>
              <w:rPr>
                <w:rFonts w:hint="default" w:ascii="Times New Roman" w:hAnsi="Times New Roman" w:cs="Times New Roman"/>
                <w:color w:val="auto"/>
                <w:spacing w:val="-8"/>
                <w:szCs w:val="21"/>
              </w:rPr>
            </w:pPr>
            <w:r>
              <w:rPr>
                <w:rFonts w:hint="default" w:ascii="Times New Roman" w:hAnsi="Times New Roman" w:cs="Times New Roman"/>
                <w:color w:val="auto"/>
                <w:spacing w:val="-8"/>
                <w:szCs w:val="21"/>
              </w:rPr>
              <w:t>环境风险防范措施</w:t>
            </w:r>
          </w:p>
        </w:tc>
        <w:tc>
          <w:tcPr>
            <w:tcW w:w="7874" w:type="dxa"/>
            <w:gridSpan w:val="4"/>
            <w:vAlign w:val="center"/>
          </w:tcPr>
          <w:p>
            <w:pPr>
              <w:adjustRightInd w:val="0"/>
              <w:snapToGrid w:val="0"/>
              <w:rPr>
                <w:rFonts w:hint="default" w:ascii="Times New Roman" w:hAnsi="Times New Roman" w:cs="Times New Roman"/>
                <w:color w:val="auto"/>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 1 \* GB3 \* MERGEFORMAT </w:instrText>
            </w:r>
            <w:r>
              <w:rPr>
                <w:rFonts w:hint="default" w:ascii="Times New Roman" w:hAnsi="Times New Roman" w:cs="Times New Roman"/>
                <w:color w:val="auto"/>
              </w:rPr>
              <w:fldChar w:fldCharType="separate"/>
            </w:r>
            <w:r>
              <w:rPr>
                <w:rFonts w:hint="default" w:ascii="Times New Roman" w:hAnsi="Times New Roman" w:cs="Times New Roman"/>
                <w:color w:val="auto"/>
              </w:rPr>
              <w:t>①</w:t>
            </w:r>
            <w:r>
              <w:rPr>
                <w:rFonts w:hint="default" w:ascii="Times New Roman" w:hAnsi="Times New Roman" w:cs="Times New Roman"/>
                <w:color w:val="auto"/>
              </w:rPr>
              <w:fldChar w:fldCharType="end"/>
            </w:r>
            <w:r>
              <w:rPr>
                <w:rFonts w:hint="default" w:ascii="Times New Roman" w:hAnsi="Times New Roman" w:cs="Times New Roman"/>
                <w:color w:val="auto"/>
                <w:lang w:val="en-US" w:eastAsia="zh-CN"/>
              </w:rPr>
              <w:t>锅炉房</w:t>
            </w:r>
            <w:r>
              <w:rPr>
                <w:rFonts w:hint="default" w:ascii="Times New Roman" w:hAnsi="Times New Roman" w:cs="Times New Roman"/>
                <w:color w:val="auto"/>
              </w:rPr>
              <w:t>材料的选用、布置、构造、疏散等均按《建筑设计防火规范》《建筑内部装修设计的防火规范》《建筑灭火器配置设计规范》等要求进行设计与施工；</w:t>
            </w:r>
          </w:p>
          <w:p>
            <w:pPr>
              <w:adjustRightInd w:val="0"/>
              <w:snapToGrid w:val="0"/>
              <w:rPr>
                <w:rFonts w:hint="default" w:ascii="Times New Roman" w:hAnsi="Times New Roman" w:cs="Times New Roman"/>
                <w:color w:val="auto"/>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 2 \* GB3 \* MERGEFORMAT </w:instrText>
            </w:r>
            <w:r>
              <w:rPr>
                <w:rFonts w:hint="default" w:ascii="Times New Roman" w:hAnsi="Times New Roman" w:cs="Times New Roman"/>
                <w:color w:val="auto"/>
              </w:rPr>
              <w:fldChar w:fldCharType="separate"/>
            </w:r>
            <w:r>
              <w:rPr>
                <w:rFonts w:hint="default" w:ascii="Times New Roman" w:hAnsi="Times New Roman" w:cs="Times New Roman"/>
                <w:color w:val="auto"/>
              </w:rPr>
              <w:t>②</w:t>
            </w:r>
            <w:r>
              <w:rPr>
                <w:rFonts w:hint="default" w:ascii="Times New Roman" w:hAnsi="Times New Roman" w:cs="Times New Roman"/>
                <w:color w:val="auto"/>
              </w:rPr>
              <w:fldChar w:fldCharType="end"/>
            </w:r>
            <w:r>
              <w:rPr>
                <w:rFonts w:hint="default" w:ascii="Times New Roman" w:hAnsi="Times New Roman" w:cs="Times New Roman"/>
                <w:color w:val="auto"/>
                <w:lang w:val="en-US" w:eastAsia="zh-CN"/>
              </w:rPr>
              <w:t>锅炉房配备消防设施</w:t>
            </w:r>
            <w:r>
              <w:rPr>
                <w:rFonts w:hint="default" w:ascii="Times New Roman" w:hAnsi="Times New Roman" w:cs="Times New Roman"/>
                <w:color w:val="auto"/>
              </w:rPr>
              <w:t>；严格落实有关消防技术规范的规定，加强人员疏散设施管理，保证疏散通道畅通。</w:t>
            </w:r>
          </w:p>
          <w:p>
            <w:pPr>
              <w:adjustRightInd w:val="0"/>
              <w:snapToGrid w:val="0"/>
              <w:rPr>
                <w:rFonts w:hint="default" w:ascii="Times New Roman" w:hAnsi="Times New Roman" w:cs="Times New Roman"/>
                <w:color w:val="auto"/>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 3 \* GB3 \* MERGEFORMAT </w:instrText>
            </w:r>
            <w:r>
              <w:rPr>
                <w:rFonts w:hint="default" w:ascii="Times New Roman" w:hAnsi="Times New Roman" w:cs="Times New Roman"/>
                <w:color w:val="auto"/>
              </w:rPr>
              <w:fldChar w:fldCharType="separate"/>
            </w:r>
            <w:r>
              <w:rPr>
                <w:rFonts w:hint="default" w:ascii="Times New Roman" w:hAnsi="Times New Roman" w:cs="Times New Roman"/>
                <w:color w:val="auto"/>
              </w:rPr>
              <w:t>③</w:t>
            </w:r>
            <w:r>
              <w:rPr>
                <w:rFonts w:hint="default" w:ascii="Times New Roman" w:hAnsi="Times New Roman" w:cs="Times New Roman"/>
                <w:color w:val="auto"/>
              </w:rPr>
              <w:fldChar w:fldCharType="end"/>
            </w:r>
            <w:r>
              <w:rPr>
                <w:rFonts w:hint="default" w:ascii="Times New Roman" w:hAnsi="Times New Roman" w:cs="Times New Roman"/>
                <w:color w:val="auto"/>
              </w:rPr>
              <w:t>定期进行防火安全检查，确保消防设施完整好用。</w:t>
            </w:r>
          </w:p>
          <w:p>
            <w:pPr>
              <w:adjustRightInd w:val="0"/>
              <w:snapToGrid w:val="0"/>
              <w:rPr>
                <w:rFonts w:hint="default" w:ascii="Times New Roman" w:hAnsi="Times New Roman" w:cs="Times New Roman"/>
                <w:color w:val="auto"/>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 4 \* GB3 \* MERGEFORMAT </w:instrText>
            </w:r>
            <w:r>
              <w:rPr>
                <w:rFonts w:hint="default" w:ascii="Times New Roman" w:hAnsi="Times New Roman" w:cs="Times New Roman"/>
                <w:color w:val="auto"/>
              </w:rPr>
              <w:fldChar w:fldCharType="separate"/>
            </w:r>
            <w:r>
              <w:rPr>
                <w:rFonts w:hint="default" w:ascii="Times New Roman" w:hAnsi="Times New Roman" w:cs="Times New Roman"/>
                <w:color w:val="auto"/>
              </w:rPr>
              <w:t>④</w:t>
            </w:r>
            <w:r>
              <w:rPr>
                <w:rFonts w:hint="default" w:ascii="Times New Roman" w:hAnsi="Times New Roman" w:cs="Times New Roman"/>
                <w:color w:val="auto"/>
              </w:rPr>
              <w:fldChar w:fldCharType="end"/>
            </w:r>
            <w:r>
              <w:rPr>
                <w:rFonts w:hint="default" w:ascii="Times New Roman" w:hAnsi="Times New Roman" w:cs="Times New Roman"/>
                <w:color w:val="auto"/>
              </w:rPr>
              <w:t>企业要求职工应遵守各项规章制度，杜绝“三违”</w:t>
            </w:r>
            <w:r>
              <w:rPr>
                <w:rFonts w:hint="eastAsia" w:cs="Times New Roman"/>
                <w:color w:val="auto"/>
                <w:lang w:eastAsia="zh-CN"/>
              </w:rPr>
              <w:t>（</w:t>
            </w:r>
            <w:r>
              <w:rPr>
                <w:rFonts w:hint="default" w:ascii="Times New Roman" w:hAnsi="Times New Roman" w:cs="Times New Roman"/>
                <w:color w:val="auto"/>
              </w:rPr>
              <w:t>违章作业、违章指挥、违反劳动纪律</w:t>
            </w:r>
            <w:r>
              <w:rPr>
                <w:rFonts w:hint="eastAsia" w:cs="Times New Roman"/>
                <w:color w:val="auto"/>
                <w:lang w:eastAsia="zh-CN"/>
              </w:rPr>
              <w:t>）</w:t>
            </w:r>
            <w:r>
              <w:rPr>
                <w:rFonts w:hint="default" w:ascii="Times New Roman" w:hAnsi="Times New Roman" w:cs="Times New Roman"/>
                <w:color w:val="auto"/>
              </w:rPr>
              <w:t>，作业时要遵守各项规定</w:t>
            </w:r>
            <w:r>
              <w:rPr>
                <w:rFonts w:hint="eastAsia" w:cs="Times New Roman"/>
                <w:color w:val="auto"/>
                <w:lang w:eastAsia="zh-CN"/>
              </w:rPr>
              <w:t>（</w:t>
            </w:r>
            <w:r>
              <w:rPr>
                <w:rFonts w:hint="default" w:ascii="Times New Roman" w:hAnsi="Times New Roman" w:cs="Times New Roman"/>
                <w:color w:val="auto"/>
              </w:rPr>
              <w:t>如动火、高处作业、进入设备作业等规定</w:t>
            </w:r>
            <w:r>
              <w:rPr>
                <w:rFonts w:hint="eastAsia" w:cs="Times New Roman"/>
                <w:color w:val="auto"/>
                <w:lang w:eastAsia="zh-CN"/>
              </w:rPr>
              <w:t>）</w:t>
            </w:r>
            <w:r>
              <w:rPr>
                <w:rFonts w:hint="default" w:ascii="Times New Roman" w:hAnsi="Times New Roman" w:cs="Times New Roman"/>
                <w:color w:val="auto"/>
              </w:rPr>
              <w:t>、要求，确保安全生产。</w:t>
            </w:r>
          </w:p>
          <w:p>
            <w:pPr>
              <w:adjustRightInd w:val="0"/>
              <w:snapToGrid w:val="0"/>
              <w:rPr>
                <w:rFonts w:hint="default" w:ascii="Times New Roman" w:hAnsi="Times New Roman" w:cs="Times New Roman"/>
                <w:color w:val="auto"/>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 5 \* GB3 \* MERGEFORMAT </w:instrText>
            </w:r>
            <w:r>
              <w:rPr>
                <w:rFonts w:hint="default" w:ascii="Times New Roman" w:hAnsi="Times New Roman" w:cs="Times New Roman"/>
                <w:color w:val="auto"/>
              </w:rPr>
              <w:fldChar w:fldCharType="separate"/>
            </w:r>
            <w:r>
              <w:rPr>
                <w:rFonts w:hint="default" w:ascii="Times New Roman" w:hAnsi="Times New Roman" w:cs="Times New Roman"/>
                <w:color w:val="auto"/>
              </w:rPr>
              <w:t>⑤</w:t>
            </w:r>
            <w:r>
              <w:rPr>
                <w:rFonts w:hint="default" w:ascii="Times New Roman" w:hAnsi="Times New Roman" w:cs="Times New Roman"/>
                <w:color w:val="auto"/>
              </w:rPr>
              <w:fldChar w:fldCharType="end"/>
            </w:r>
            <w:r>
              <w:rPr>
                <w:rFonts w:hint="default" w:ascii="Times New Roman" w:hAnsi="Times New Roman" w:cs="Times New Roman"/>
                <w:color w:val="auto"/>
              </w:rPr>
              <w:t>企业应强化安全、消防和环保管理，完善环保安全管理机构，完善各项管理制度，加强日常监督检查；厂区内严禁烟火，严格动火审批制度。</w:t>
            </w:r>
          </w:p>
          <w:p>
            <w:pPr>
              <w:adjustRightInd w:val="0"/>
              <w:snapToGrid w:val="0"/>
              <w:rPr>
                <w:rFonts w:hint="default" w:ascii="Times New Roman" w:hAnsi="Times New Roman" w:cs="Times New Roman"/>
                <w:color w:val="auto"/>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 6 \* GB3 \* MERGEFORMAT </w:instrText>
            </w:r>
            <w:r>
              <w:rPr>
                <w:rFonts w:hint="default" w:ascii="Times New Roman" w:hAnsi="Times New Roman" w:cs="Times New Roman"/>
                <w:color w:val="auto"/>
              </w:rPr>
              <w:fldChar w:fldCharType="separate"/>
            </w:r>
            <w:r>
              <w:rPr>
                <w:rFonts w:hint="default" w:ascii="Times New Roman" w:hAnsi="Times New Roman" w:cs="Times New Roman"/>
                <w:color w:val="auto"/>
              </w:rPr>
              <w:t>⑥</w:t>
            </w:r>
            <w:r>
              <w:rPr>
                <w:rFonts w:hint="default" w:ascii="Times New Roman" w:hAnsi="Times New Roman" w:cs="Times New Roman"/>
                <w:color w:val="auto"/>
              </w:rPr>
              <w:fldChar w:fldCharType="end"/>
            </w:r>
            <w:r>
              <w:rPr>
                <w:rFonts w:hint="default" w:ascii="Times New Roman" w:hAnsi="Times New Roman" w:cs="Times New Roman"/>
                <w:color w:val="auto"/>
              </w:rPr>
              <w:t>发生火灾事故时，事故废水可依托紧固件小微园B应急收集系统，容积为90 m</w:t>
            </w:r>
            <w:r>
              <w:rPr>
                <w:rFonts w:hint="default" w:ascii="Times New Roman" w:hAnsi="Times New Roman" w:cs="Times New Roman"/>
                <w:color w:val="auto"/>
                <w:vertAlign w:val="superscript"/>
              </w:rPr>
              <w:t>3</w:t>
            </w:r>
            <w:r>
              <w:rPr>
                <w:rFonts w:hint="default" w:ascii="Times New Roman" w:hAnsi="Times New Roman" w:cs="Times New Roman"/>
                <w:color w:val="auto"/>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6" w:type="dxa"/>
            <w:vAlign w:val="center"/>
          </w:tcPr>
          <w:p>
            <w:pPr>
              <w:adjustRightInd w:val="0"/>
              <w:snapToGri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其他环境管理要求</w:t>
            </w:r>
          </w:p>
        </w:tc>
        <w:tc>
          <w:tcPr>
            <w:tcW w:w="7874" w:type="dxa"/>
            <w:gridSpan w:val="4"/>
            <w:vAlign w:val="center"/>
          </w:tcPr>
          <w:p>
            <w:pPr>
              <w:jc w:val="left"/>
              <w:rPr>
                <w:rFonts w:hint="default" w:ascii="Times New Roman" w:hAnsi="Times New Roman" w:cs="Times New Roman"/>
                <w:color w:val="auto"/>
                <w:szCs w:val="21"/>
              </w:rPr>
            </w:pPr>
            <w:r>
              <w:rPr>
                <w:rFonts w:hint="default" w:ascii="Times New Roman" w:hAnsi="Times New Roman" w:cs="Times New Roman"/>
                <w:color w:val="auto"/>
                <w:szCs w:val="21"/>
              </w:rPr>
              <w:t>①设立专门的环保机构，配备专职环保工作人员；</w:t>
            </w:r>
          </w:p>
          <w:p>
            <w:pPr>
              <w:pStyle w:val="24"/>
              <w:widowControl w:val="0"/>
              <w:spacing w:before="0" w:beforeAutospacing="0" w:after="0" w:afterAutospacing="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②建立日常环境管理制度和环境管理工作计划；</w:t>
            </w:r>
          </w:p>
          <w:p>
            <w:pPr>
              <w:widowControl/>
              <w:jc w:val="lef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③加强环保设施运行管理维护，建立环保设施运行台账，确保环保设施正常运行及污染物稳定达标排放；</w:t>
            </w:r>
          </w:p>
          <w:p>
            <w:pPr>
              <w:jc w:val="lef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fldChar w:fldCharType="begin"/>
            </w:r>
            <w:r>
              <w:rPr>
                <w:rFonts w:hint="default" w:ascii="Times New Roman" w:hAnsi="Times New Roman" w:cs="Times New Roman"/>
                <w:color w:val="auto"/>
                <w:kern w:val="0"/>
                <w:szCs w:val="21"/>
              </w:rPr>
              <w:instrText xml:space="preserve"> = 4 \* GB3 \* MERGEFORMAT </w:instrText>
            </w:r>
            <w:r>
              <w:rPr>
                <w:rFonts w:hint="default" w:ascii="Times New Roman" w:hAnsi="Times New Roman" w:cs="Times New Roman"/>
                <w:color w:val="auto"/>
                <w:kern w:val="0"/>
                <w:szCs w:val="21"/>
              </w:rPr>
              <w:fldChar w:fldCharType="separate"/>
            </w:r>
            <w:r>
              <w:rPr>
                <w:rFonts w:hint="default" w:ascii="Times New Roman" w:hAnsi="Times New Roman" w:cs="Times New Roman"/>
                <w:color w:val="auto"/>
                <w:kern w:val="0"/>
                <w:szCs w:val="21"/>
              </w:rPr>
              <w:t>④</w:t>
            </w:r>
            <w:r>
              <w:rPr>
                <w:rFonts w:hint="default" w:ascii="Times New Roman" w:hAnsi="Times New Roman" w:cs="Times New Roman"/>
                <w:color w:val="auto"/>
                <w:kern w:val="0"/>
                <w:szCs w:val="21"/>
              </w:rPr>
              <w:fldChar w:fldCharType="end"/>
            </w:r>
            <w:r>
              <w:rPr>
                <w:rFonts w:hint="default" w:ascii="Times New Roman" w:hAnsi="Times New Roman" w:cs="Times New Roman"/>
                <w:color w:val="auto"/>
              </w:rPr>
              <w:t>建设单位应依据国家及地方相关环保要求进行固定污染源排污许可登记，并按照《排污许可证申请和核发技术规范</w:t>
            </w:r>
            <w:r>
              <w:rPr>
                <w:rFonts w:hint="default" w:ascii="Times New Roman" w:hAnsi="Times New Roman" w:cs="Times New Roman"/>
                <w:color w:val="auto"/>
                <w:lang w:val="en-US" w:eastAsia="zh-CN"/>
              </w:rPr>
              <w:t xml:space="preserve"> 锅炉</w:t>
            </w:r>
            <w:r>
              <w:rPr>
                <w:rFonts w:hint="default" w:ascii="Times New Roman" w:hAnsi="Times New Roman" w:cs="Times New Roman"/>
                <w:color w:val="auto"/>
              </w:rPr>
              <w:t>》（</w:t>
            </w:r>
            <w:r>
              <w:rPr>
                <w:rFonts w:hint="default" w:ascii="Times New Roman" w:hAnsi="Times New Roman" w:eastAsia="TimesNewRomanPSMT" w:cs="Times New Roman"/>
                <w:color w:val="auto"/>
              </w:rPr>
              <w:t>HJ</w:t>
            </w:r>
            <w:r>
              <w:rPr>
                <w:rFonts w:hint="default" w:ascii="Times New Roman" w:hAnsi="Times New Roman" w:eastAsia="宋体" w:cs="Times New Roman"/>
                <w:color w:val="auto"/>
                <w:lang w:val="en-US" w:eastAsia="zh-CN"/>
              </w:rPr>
              <w:t>953-2018</w:t>
            </w:r>
            <w:r>
              <w:rPr>
                <w:rFonts w:hint="default" w:ascii="Times New Roman" w:hAnsi="Times New Roman" w:cs="Times New Roman"/>
                <w:color w:val="auto"/>
              </w:rPr>
              <w:t xml:space="preserve">）及《排污单位自行监测技术指南 </w:t>
            </w:r>
            <w:r>
              <w:rPr>
                <w:rFonts w:hint="default" w:ascii="Times New Roman" w:hAnsi="Times New Roman" w:cs="Times New Roman"/>
                <w:color w:val="auto"/>
                <w:lang w:val="en-US" w:eastAsia="zh-CN"/>
              </w:rPr>
              <w:t>火力发电及锅炉</w:t>
            </w:r>
            <w:r>
              <w:rPr>
                <w:rFonts w:hint="default" w:ascii="Times New Roman" w:hAnsi="Times New Roman" w:cs="Times New Roman"/>
                <w:color w:val="auto"/>
              </w:rPr>
              <w:t>》（HJ</w:t>
            </w:r>
            <w:r>
              <w:rPr>
                <w:rFonts w:hint="default" w:ascii="Times New Roman" w:hAnsi="Times New Roman" w:cs="Times New Roman"/>
                <w:color w:val="auto"/>
                <w:lang w:val="en-US" w:eastAsia="zh-CN"/>
              </w:rPr>
              <w:t>820</w:t>
            </w:r>
            <w:r>
              <w:rPr>
                <w:rFonts w:hint="eastAsia" w:cs="Times New Roman"/>
                <w:color w:val="auto"/>
                <w:lang w:val="en-US" w:eastAsia="zh-CN"/>
              </w:rPr>
              <w:t>-</w:t>
            </w:r>
            <w:r>
              <w:rPr>
                <w:rFonts w:hint="default" w:ascii="Times New Roman" w:hAnsi="Times New Roman" w:cs="Times New Roman"/>
                <w:color w:val="auto"/>
              </w:rPr>
              <w:t>20</w:t>
            </w:r>
            <w:r>
              <w:rPr>
                <w:rFonts w:hint="default" w:ascii="Times New Roman" w:hAnsi="Times New Roman" w:cs="Times New Roman"/>
                <w:color w:val="auto"/>
                <w:lang w:val="en-US" w:eastAsia="zh-CN"/>
              </w:rPr>
              <w:t>17</w:t>
            </w:r>
            <w:r>
              <w:rPr>
                <w:rFonts w:hint="default" w:ascii="Times New Roman" w:hAnsi="Times New Roman" w:cs="Times New Roman"/>
                <w:color w:val="auto"/>
              </w:rPr>
              <w:t>）等有关要求，制定项目污染源监测计划，按照相关要求开展例行监测。</w:t>
            </w:r>
          </w:p>
          <w:p>
            <w:pPr>
              <w:pStyle w:val="47"/>
              <w:spacing w:line="240" w:lineRule="auto"/>
              <w:ind w:firstLine="0" w:firstLineChars="0"/>
              <w:rPr>
                <w:rFonts w:hint="default" w:ascii="Times New Roman" w:hAnsi="Times New Roman" w:cs="Times New Roman"/>
                <w:snapToGrid/>
                <w:color w:val="auto"/>
                <w:kern w:val="0"/>
                <w:sz w:val="21"/>
                <w:szCs w:val="21"/>
              </w:rPr>
            </w:pPr>
            <w:r>
              <w:rPr>
                <w:rFonts w:hint="default" w:ascii="Times New Roman" w:hAnsi="Times New Roman" w:cs="Times New Roman"/>
                <w:snapToGrid/>
                <w:color w:val="auto"/>
                <w:kern w:val="0"/>
                <w:sz w:val="21"/>
                <w:szCs w:val="21"/>
              </w:rPr>
              <w:fldChar w:fldCharType="begin"/>
            </w:r>
            <w:r>
              <w:rPr>
                <w:rFonts w:hint="default" w:ascii="Times New Roman" w:hAnsi="Times New Roman" w:cs="Times New Roman"/>
                <w:snapToGrid/>
                <w:color w:val="auto"/>
                <w:kern w:val="0"/>
                <w:sz w:val="21"/>
                <w:szCs w:val="21"/>
              </w:rPr>
              <w:instrText xml:space="preserve"> = 5 \* GB3 \* MERGEFORMAT </w:instrText>
            </w:r>
            <w:r>
              <w:rPr>
                <w:rFonts w:hint="default" w:ascii="Times New Roman" w:hAnsi="Times New Roman" w:cs="Times New Roman"/>
                <w:snapToGrid/>
                <w:color w:val="auto"/>
                <w:kern w:val="0"/>
                <w:sz w:val="21"/>
                <w:szCs w:val="21"/>
              </w:rPr>
              <w:fldChar w:fldCharType="separate"/>
            </w:r>
            <w:r>
              <w:rPr>
                <w:rFonts w:hint="default" w:ascii="Times New Roman" w:hAnsi="Times New Roman" w:cs="Times New Roman"/>
                <w:snapToGrid/>
                <w:color w:val="auto"/>
                <w:kern w:val="0"/>
                <w:sz w:val="21"/>
                <w:szCs w:val="21"/>
              </w:rPr>
              <w:t>⑤</w:t>
            </w:r>
            <w:r>
              <w:rPr>
                <w:rFonts w:hint="default" w:ascii="Times New Roman" w:hAnsi="Times New Roman" w:cs="Times New Roman"/>
                <w:snapToGrid/>
                <w:color w:val="auto"/>
                <w:kern w:val="0"/>
                <w:sz w:val="21"/>
                <w:szCs w:val="21"/>
              </w:rPr>
              <w:fldChar w:fldCharType="end"/>
            </w:r>
            <w:r>
              <w:rPr>
                <w:rFonts w:hint="default" w:ascii="Times New Roman" w:hAnsi="Times New Roman" w:cs="Times New Roman"/>
                <w:snapToGrid/>
                <w:color w:val="auto"/>
                <w:kern w:val="0"/>
                <w:sz w:val="21"/>
                <w:szCs w:val="21"/>
              </w:rPr>
              <w:t>根据《建设项目竣工环境保护验收暂行办法》的规定，建设项目竣工后，建设单位应当如实查验、监测、记载建设项目环境保护设施的建设和调试情况，编制验收监</w:t>
            </w:r>
            <w:r>
              <w:rPr>
                <w:rFonts w:hint="eastAsia" w:ascii="Times New Roman" w:hAnsi="Times New Roman" w:cs="Times New Roman"/>
                <w:snapToGrid/>
                <w:color w:val="auto"/>
                <w:kern w:val="0"/>
                <w:sz w:val="21"/>
                <w:szCs w:val="21"/>
                <w:lang w:val="en-US" w:eastAsia="zh-CN"/>
              </w:rPr>
              <w:t xml:space="preserve"> </w:t>
            </w:r>
            <w:r>
              <w:rPr>
                <w:rFonts w:hint="default" w:ascii="Times New Roman" w:hAnsi="Times New Roman" w:cs="Times New Roman"/>
                <w:snapToGrid/>
                <w:color w:val="auto"/>
                <w:kern w:val="0"/>
                <w:sz w:val="21"/>
                <w:szCs w:val="21"/>
              </w:rPr>
              <w:t>测报告表。</w:t>
            </w:r>
          </w:p>
        </w:tc>
      </w:tr>
    </w:tbl>
    <w:p>
      <w:pPr>
        <w:rPr>
          <w:rFonts w:hint="default" w:ascii="Times New Roman" w:hAnsi="Times New Roman" w:cs="Times New Roman"/>
          <w:color w:val="auto"/>
        </w:rPr>
      </w:pPr>
      <w:r>
        <w:rPr>
          <w:rFonts w:hint="default" w:ascii="Times New Roman" w:hAnsi="Times New Roman" w:cs="Times New Roman"/>
          <w:color w:val="auto"/>
        </w:rPr>
        <w:br w:type="page"/>
      </w:r>
    </w:p>
    <w:p>
      <w:pPr>
        <w:pStyle w:val="7"/>
        <w:rPr>
          <w:rFonts w:hint="default" w:ascii="Times New Roman" w:hAnsi="Times New Roman" w:cs="Times New Roman"/>
          <w:color w:val="auto"/>
        </w:rPr>
      </w:pPr>
      <w:r>
        <w:rPr>
          <w:rFonts w:hint="default" w:ascii="Times New Roman" w:hAnsi="Times New Roman" w:cs="Times New Roman"/>
          <w:color w:val="auto"/>
        </w:rPr>
        <w:t>结论</w:t>
      </w:r>
    </w:p>
    <w:tbl>
      <w:tblPr>
        <w:tblStyle w:val="26"/>
        <w:tblW w:w="886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tcPr>
          <w:p>
            <w:pPr>
              <w:pStyle w:val="35"/>
              <w:ind w:firstLine="480"/>
              <w:rPr>
                <w:rFonts w:hint="default" w:ascii="Times New Roman" w:hAnsi="Times New Roman" w:cs="Times New Roman"/>
                <w:color w:val="auto"/>
              </w:rPr>
            </w:pPr>
            <w:r>
              <w:rPr>
                <w:rFonts w:hint="eastAsia" w:cs="Times New Roman"/>
                <w:color w:val="auto"/>
                <w:lang w:val="en-US" w:eastAsia="zh-CN"/>
              </w:rPr>
              <w:t>本</w:t>
            </w:r>
            <w:r>
              <w:rPr>
                <w:rFonts w:hint="default" w:ascii="Times New Roman" w:hAnsi="Times New Roman" w:cs="Times New Roman"/>
                <w:color w:val="auto"/>
              </w:rPr>
              <w:t>项目</w:t>
            </w:r>
            <w:r>
              <w:rPr>
                <w:rFonts w:hint="eastAsia" w:cs="Times New Roman"/>
                <w:color w:val="auto"/>
                <w:lang w:val="en-US" w:eastAsia="zh-CN"/>
              </w:rPr>
              <w:t>仅新增备用燃气锅炉，在园区不供热时为现有塑料制品生产提供蒸汽热源，不涉及现有塑料制品生产工艺、产品方案变化。该项目的</w:t>
            </w:r>
            <w:r>
              <w:rPr>
                <w:rFonts w:hint="default" w:ascii="Times New Roman" w:hAnsi="Times New Roman" w:cs="Times New Roman"/>
                <w:color w:val="auto"/>
              </w:rPr>
              <w:t>建设符合国家有关产业政策，项目选址合理</w:t>
            </w:r>
            <w:r>
              <w:rPr>
                <w:rFonts w:hint="default" w:ascii="Times New Roman" w:hAnsi="Times New Roman" w:cs="Times New Roman"/>
                <w:color w:val="auto"/>
                <w:lang w:val="zh-CN"/>
              </w:rPr>
              <w:t>，</w:t>
            </w:r>
            <w:r>
              <w:rPr>
                <w:rFonts w:hint="default" w:ascii="Times New Roman" w:hAnsi="Times New Roman" w:cs="Times New Roman"/>
                <w:color w:val="auto"/>
              </w:rPr>
              <w:t>平面布局可行。项目运营后产生的污水、废气、噪声、固废通过采取相应的措施治理，能够实现污染物的达标排放，对环境造成影响较小。在工程建设中，严格执行“三同时”制度，项目投产后，严格遵守国家有关法律法规，严格执行相关标准和技术规范，严格落实各项环境风险防范措施，污染物稳定达标排放的前提下，对周边环境影响较小，该项目可实现经济效益、环境效益的协调性发展。从环境保护的角度分析，该项目的建设是可行的。</w:t>
            </w:r>
          </w:p>
          <w:p>
            <w:pPr>
              <w:pStyle w:val="19"/>
              <w:rPr>
                <w:rFonts w:hint="default" w:ascii="Times New Roman" w:hAnsi="Times New Roman" w:cs="Times New Roman"/>
                <w:color w:val="auto"/>
              </w:rPr>
            </w:pPr>
          </w:p>
          <w:p>
            <w:pPr>
              <w:pStyle w:val="19"/>
              <w:rPr>
                <w:rFonts w:hint="default" w:ascii="Times New Roman" w:hAnsi="Times New Roman" w:cs="Times New Roman"/>
                <w:color w:val="auto"/>
                <w:sz w:val="24"/>
                <w:szCs w:val="24"/>
              </w:rPr>
            </w:pPr>
          </w:p>
          <w:p>
            <w:pPr>
              <w:pStyle w:val="19"/>
              <w:rPr>
                <w:rFonts w:hint="default" w:ascii="Times New Roman" w:hAnsi="Times New Roman" w:cs="Times New Roman"/>
                <w:color w:val="auto"/>
                <w:sz w:val="24"/>
                <w:szCs w:val="24"/>
              </w:rPr>
            </w:pPr>
          </w:p>
          <w:p>
            <w:pPr>
              <w:pStyle w:val="19"/>
              <w:rPr>
                <w:rFonts w:hint="default" w:ascii="Times New Roman" w:hAnsi="Times New Roman" w:cs="Times New Roman"/>
                <w:color w:val="auto"/>
                <w:sz w:val="24"/>
                <w:szCs w:val="24"/>
              </w:rPr>
            </w:pPr>
          </w:p>
          <w:p>
            <w:pPr>
              <w:pStyle w:val="19"/>
              <w:rPr>
                <w:rFonts w:hint="default" w:ascii="Times New Roman" w:hAnsi="Times New Roman" w:cs="Times New Roman"/>
                <w:color w:val="auto"/>
                <w:sz w:val="24"/>
                <w:szCs w:val="24"/>
              </w:rPr>
            </w:pPr>
          </w:p>
          <w:p>
            <w:pPr>
              <w:pStyle w:val="19"/>
              <w:rPr>
                <w:rFonts w:hint="default" w:ascii="Times New Roman" w:hAnsi="Times New Roman" w:cs="Times New Roman"/>
                <w:color w:val="auto"/>
                <w:sz w:val="24"/>
                <w:szCs w:val="24"/>
              </w:rPr>
            </w:pPr>
          </w:p>
          <w:p>
            <w:pPr>
              <w:pStyle w:val="19"/>
              <w:rPr>
                <w:rFonts w:hint="default" w:ascii="Times New Roman" w:hAnsi="Times New Roman" w:cs="Times New Roman"/>
                <w:color w:val="auto"/>
                <w:sz w:val="24"/>
                <w:szCs w:val="24"/>
              </w:rPr>
            </w:pPr>
          </w:p>
          <w:p>
            <w:pPr>
              <w:jc w:val="right"/>
              <w:rPr>
                <w:rFonts w:hint="default" w:ascii="Times New Roman" w:hAnsi="Times New Roman" w:cs="Times New Roman"/>
                <w:b/>
                <w:bCs/>
                <w:color w:val="auto"/>
                <w:sz w:val="24"/>
                <w:lang w:val="zh-CN"/>
              </w:rPr>
            </w:pPr>
          </w:p>
          <w:p>
            <w:pPr>
              <w:spacing w:line="360" w:lineRule="auto"/>
              <w:rPr>
                <w:rFonts w:hint="default" w:ascii="Times New Roman" w:hAnsi="Times New Roman" w:cs="Times New Roman"/>
                <w:color w:val="auto"/>
                <w:sz w:val="24"/>
              </w:rPr>
            </w:pPr>
          </w:p>
        </w:tc>
      </w:tr>
    </w:tbl>
    <w:p>
      <w:pPr>
        <w:jc w:val="center"/>
        <w:rPr>
          <w:rFonts w:hint="default" w:ascii="Times New Roman" w:hAnsi="Times New Roman" w:cs="Times New Roman"/>
          <w:color w:val="auto"/>
        </w:rPr>
        <w:sectPr>
          <w:pgSz w:w="11906" w:h="16838"/>
          <w:pgMar w:top="1701" w:right="1531" w:bottom="1701" w:left="1531" w:header="851" w:footer="851" w:gutter="0"/>
          <w:pgBorders>
            <w:top w:val="none" w:sz="0" w:space="0"/>
            <w:left w:val="none" w:sz="0" w:space="0"/>
            <w:bottom w:val="none" w:sz="0" w:space="0"/>
            <w:right w:val="none" w:sz="0" w:space="0"/>
          </w:pgBorders>
          <w:pgNumType w:fmt="numberInDash"/>
          <w:cols w:space="720" w:num="1"/>
          <w:docGrid w:linePitch="312" w:charSpace="0"/>
        </w:sectPr>
      </w:pPr>
    </w:p>
    <w:p>
      <w:pPr>
        <w:pStyle w:val="24"/>
        <w:adjustRightInd w:val="0"/>
        <w:snapToGrid w:val="0"/>
        <w:spacing w:before="0" w:beforeAutospacing="0" w:after="0" w:afterAutospacing="0"/>
        <w:outlineLvl w:val="0"/>
        <w:rPr>
          <w:rFonts w:hint="default" w:ascii="Times New Roman" w:hAnsi="Times New Roman" w:eastAsia="黑体" w:cs="Times New Roman"/>
          <w:snapToGrid w:val="0"/>
          <w:color w:val="auto"/>
          <w:sz w:val="32"/>
          <w:szCs w:val="32"/>
        </w:rPr>
      </w:pPr>
      <w:r>
        <w:rPr>
          <w:rFonts w:hint="default" w:ascii="Times New Roman" w:hAnsi="Times New Roman" w:eastAsia="黑体" w:cs="Times New Roman"/>
          <w:snapToGrid w:val="0"/>
          <w:color w:val="auto"/>
          <w:sz w:val="32"/>
          <w:szCs w:val="32"/>
        </w:rPr>
        <w:t>附表</w:t>
      </w:r>
    </w:p>
    <w:p>
      <w:pPr>
        <w:pStyle w:val="24"/>
        <w:adjustRightInd w:val="0"/>
        <w:snapToGrid w:val="0"/>
        <w:spacing w:before="0" w:beforeAutospacing="0" w:after="0" w:afterAutospacing="0"/>
        <w:jc w:val="center"/>
        <w:outlineLvl w:val="0"/>
        <w:rPr>
          <w:rFonts w:hint="default" w:ascii="Times New Roman" w:hAnsi="Times New Roman" w:eastAsia="方正小标宋_GBK" w:cs="Times New Roman"/>
          <w:snapToGrid w:val="0"/>
          <w:color w:val="auto"/>
          <w:sz w:val="36"/>
          <w:szCs w:val="36"/>
        </w:rPr>
      </w:pPr>
      <w:r>
        <w:rPr>
          <w:rFonts w:hint="default" w:ascii="Times New Roman" w:hAnsi="Times New Roman" w:eastAsia="方正小标宋_GBK" w:cs="Times New Roman"/>
          <w:snapToGrid w:val="0"/>
          <w:color w:val="auto"/>
          <w:sz w:val="36"/>
          <w:szCs w:val="36"/>
        </w:rPr>
        <w:t>建设项目污染物排放量汇总表</w:t>
      </w:r>
    </w:p>
    <w:tbl>
      <w:tblPr>
        <w:tblStyle w:val="26"/>
        <w:tblW w:w="1393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1621"/>
        <w:gridCol w:w="1497"/>
        <w:gridCol w:w="1276"/>
        <w:gridCol w:w="1701"/>
        <w:gridCol w:w="1616"/>
        <w:gridCol w:w="1704"/>
        <w:gridCol w:w="1594"/>
        <w:gridCol w:w="13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88" w:type="dxa"/>
            <w:tcBorders>
              <w:tl2br w:val="single" w:color="auto" w:sz="4" w:space="0"/>
            </w:tcBorders>
            <w:tcMar>
              <w:left w:w="28" w:type="dxa"/>
              <w:right w:w="28" w:type="dxa"/>
            </w:tcMar>
            <w:vAlign w:val="center"/>
          </w:tcPr>
          <w:p>
            <w:pPr>
              <w:pStyle w:val="53"/>
              <w:spacing w:beforeLines="0" w:afterLines="0" w:line="240" w:lineRule="auto"/>
              <w:jc w:val="right"/>
              <w:rPr>
                <w:rFonts w:hint="default" w:ascii="Times New Roman" w:hAnsi="Times New Roman" w:eastAsia="黑体" w:cs="Times New Roman"/>
                <w:snapToGrid w:val="0"/>
                <w:color w:val="auto"/>
                <w:spacing w:val="-6"/>
                <w:kern w:val="21"/>
                <w:szCs w:val="21"/>
              </w:rPr>
            </w:pPr>
            <w:r>
              <w:rPr>
                <w:rFonts w:hint="default" w:ascii="Times New Roman" w:hAnsi="Times New Roman" w:eastAsia="黑体" w:cs="Times New Roman"/>
                <w:snapToGrid w:val="0"/>
                <w:color w:val="auto"/>
                <w:spacing w:val="-6"/>
                <w:kern w:val="21"/>
                <w:szCs w:val="21"/>
              </w:rPr>
              <w:t>项目</w:t>
            </w:r>
          </w:p>
          <w:p>
            <w:pPr>
              <w:pStyle w:val="53"/>
              <w:spacing w:beforeLines="0" w:afterLines="0" w:line="240" w:lineRule="auto"/>
              <w:jc w:val="left"/>
              <w:rPr>
                <w:rFonts w:hint="default" w:ascii="Times New Roman" w:hAnsi="Times New Roman" w:eastAsia="黑体" w:cs="Times New Roman"/>
                <w:snapToGrid w:val="0"/>
                <w:color w:val="auto"/>
                <w:spacing w:val="-6"/>
                <w:kern w:val="21"/>
                <w:szCs w:val="21"/>
              </w:rPr>
            </w:pPr>
            <w:r>
              <w:rPr>
                <w:rFonts w:hint="default" w:ascii="Times New Roman" w:hAnsi="Times New Roman" w:eastAsia="黑体" w:cs="Times New Roman"/>
                <w:snapToGrid w:val="0"/>
                <w:color w:val="auto"/>
                <w:spacing w:val="-6"/>
                <w:kern w:val="21"/>
                <w:szCs w:val="21"/>
              </w:rPr>
              <w:t>分类</w:t>
            </w:r>
          </w:p>
        </w:tc>
        <w:tc>
          <w:tcPr>
            <w:tcW w:w="1621" w:type="dxa"/>
            <w:tcMar>
              <w:left w:w="28" w:type="dxa"/>
              <w:right w:w="28" w:type="dxa"/>
            </w:tcMar>
            <w:vAlign w:val="center"/>
          </w:tcPr>
          <w:p>
            <w:pPr>
              <w:pStyle w:val="53"/>
              <w:spacing w:beforeLines="0" w:afterLines="0" w:line="240" w:lineRule="auto"/>
              <w:rPr>
                <w:rFonts w:hint="default" w:ascii="Times New Roman" w:hAnsi="Times New Roman" w:eastAsia="黑体" w:cs="Times New Roman"/>
                <w:snapToGrid w:val="0"/>
                <w:color w:val="auto"/>
                <w:spacing w:val="-6"/>
                <w:kern w:val="21"/>
                <w:szCs w:val="21"/>
              </w:rPr>
            </w:pPr>
            <w:r>
              <w:rPr>
                <w:rFonts w:hint="default" w:ascii="Times New Roman" w:hAnsi="Times New Roman" w:eastAsia="黑体" w:cs="Times New Roman"/>
                <w:snapToGrid w:val="0"/>
                <w:color w:val="auto"/>
                <w:spacing w:val="-6"/>
                <w:kern w:val="21"/>
                <w:szCs w:val="21"/>
              </w:rPr>
              <w:t>污染物名称</w:t>
            </w:r>
          </w:p>
        </w:tc>
        <w:tc>
          <w:tcPr>
            <w:tcW w:w="1497" w:type="dxa"/>
            <w:tcMar>
              <w:left w:w="28" w:type="dxa"/>
              <w:right w:w="28" w:type="dxa"/>
            </w:tcMar>
            <w:vAlign w:val="center"/>
          </w:tcPr>
          <w:p>
            <w:pPr>
              <w:pStyle w:val="53"/>
              <w:spacing w:beforeLines="0" w:afterLines="0" w:line="240" w:lineRule="auto"/>
              <w:rPr>
                <w:rFonts w:hint="default" w:ascii="Times New Roman" w:hAnsi="Times New Roman" w:eastAsia="黑体" w:cs="Times New Roman"/>
                <w:snapToGrid w:val="0"/>
                <w:color w:val="auto"/>
                <w:spacing w:val="-6"/>
                <w:kern w:val="21"/>
                <w:szCs w:val="21"/>
              </w:rPr>
            </w:pPr>
            <w:r>
              <w:rPr>
                <w:rFonts w:hint="default" w:ascii="Times New Roman" w:hAnsi="Times New Roman" w:eastAsia="黑体" w:cs="Times New Roman"/>
                <w:snapToGrid w:val="0"/>
                <w:color w:val="auto"/>
                <w:spacing w:val="-6"/>
                <w:kern w:val="21"/>
                <w:szCs w:val="21"/>
              </w:rPr>
              <w:t>现有工程</w:t>
            </w:r>
          </w:p>
          <w:p>
            <w:pPr>
              <w:pStyle w:val="53"/>
              <w:spacing w:beforeLines="0" w:afterLines="0" w:line="240" w:lineRule="auto"/>
              <w:rPr>
                <w:rFonts w:hint="default" w:ascii="Times New Roman" w:hAnsi="Times New Roman" w:eastAsia="黑体" w:cs="Times New Roman"/>
                <w:snapToGrid w:val="0"/>
                <w:color w:val="auto"/>
                <w:spacing w:val="-6"/>
                <w:kern w:val="21"/>
                <w:szCs w:val="21"/>
              </w:rPr>
            </w:pPr>
            <w:r>
              <w:rPr>
                <w:rFonts w:hint="default" w:ascii="Times New Roman" w:hAnsi="Times New Roman" w:eastAsia="黑体" w:cs="Times New Roman"/>
                <w:snapToGrid w:val="0"/>
                <w:color w:val="auto"/>
                <w:spacing w:val="-6"/>
                <w:kern w:val="21"/>
                <w:szCs w:val="21"/>
              </w:rPr>
              <w:t>排放量（固体废物产生量）</w:t>
            </w:r>
            <w:r>
              <w:rPr>
                <w:rFonts w:hint="default" w:ascii="Times New Roman" w:hAnsi="Times New Roman" w:eastAsia="黑体" w:cs="Times New Roman"/>
                <w:snapToGrid w:val="0"/>
                <w:color w:val="auto"/>
                <w:spacing w:val="-6"/>
                <w:kern w:val="21"/>
                <w:szCs w:val="21"/>
              </w:rPr>
              <w:fldChar w:fldCharType="begin"/>
            </w:r>
            <w:r>
              <w:rPr>
                <w:rFonts w:hint="default" w:ascii="Times New Roman" w:hAnsi="Times New Roman" w:eastAsia="黑体" w:cs="Times New Roman"/>
                <w:snapToGrid w:val="0"/>
                <w:color w:val="auto"/>
                <w:spacing w:val="-6"/>
                <w:kern w:val="21"/>
                <w:szCs w:val="21"/>
              </w:rPr>
              <w:instrText xml:space="preserve"> = 1 \* GB3 \* MERGEFORMAT </w:instrText>
            </w:r>
            <w:r>
              <w:rPr>
                <w:rFonts w:hint="default" w:ascii="Times New Roman" w:hAnsi="Times New Roman" w:eastAsia="黑体" w:cs="Times New Roman"/>
                <w:snapToGrid w:val="0"/>
                <w:color w:val="auto"/>
                <w:spacing w:val="-6"/>
                <w:kern w:val="21"/>
                <w:szCs w:val="21"/>
              </w:rPr>
              <w:fldChar w:fldCharType="separate"/>
            </w:r>
            <w:r>
              <w:rPr>
                <w:rFonts w:hint="default" w:ascii="Times New Roman" w:hAnsi="Times New Roman" w:eastAsia="黑体" w:cs="Times New Roman"/>
                <w:color w:val="auto"/>
                <w:kern w:val="2"/>
                <w:szCs w:val="21"/>
              </w:rPr>
              <w:t>①</w:t>
            </w:r>
            <w:r>
              <w:rPr>
                <w:rFonts w:hint="default" w:ascii="Times New Roman" w:hAnsi="Times New Roman" w:eastAsia="黑体" w:cs="Times New Roman"/>
                <w:snapToGrid w:val="0"/>
                <w:color w:val="auto"/>
                <w:spacing w:val="-6"/>
                <w:kern w:val="21"/>
                <w:szCs w:val="21"/>
              </w:rPr>
              <w:fldChar w:fldCharType="end"/>
            </w:r>
          </w:p>
        </w:tc>
        <w:tc>
          <w:tcPr>
            <w:tcW w:w="1276" w:type="dxa"/>
            <w:tcMar>
              <w:left w:w="28" w:type="dxa"/>
              <w:right w:w="28" w:type="dxa"/>
            </w:tcMar>
            <w:vAlign w:val="center"/>
          </w:tcPr>
          <w:p>
            <w:pPr>
              <w:pStyle w:val="53"/>
              <w:spacing w:beforeLines="0" w:afterLines="0" w:line="240" w:lineRule="auto"/>
              <w:rPr>
                <w:rFonts w:hint="default" w:ascii="Times New Roman" w:hAnsi="Times New Roman" w:eastAsia="黑体" w:cs="Times New Roman"/>
                <w:snapToGrid w:val="0"/>
                <w:color w:val="auto"/>
                <w:spacing w:val="-6"/>
                <w:kern w:val="21"/>
                <w:szCs w:val="21"/>
              </w:rPr>
            </w:pPr>
            <w:r>
              <w:rPr>
                <w:rFonts w:hint="default" w:ascii="Times New Roman" w:hAnsi="Times New Roman" w:eastAsia="黑体" w:cs="Times New Roman"/>
                <w:snapToGrid w:val="0"/>
                <w:color w:val="auto"/>
                <w:spacing w:val="-6"/>
                <w:kern w:val="21"/>
                <w:szCs w:val="21"/>
              </w:rPr>
              <w:t>现有工程</w:t>
            </w:r>
          </w:p>
          <w:p>
            <w:pPr>
              <w:pStyle w:val="53"/>
              <w:spacing w:beforeLines="0" w:afterLines="0" w:line="240" w:lineRule="auto"/>
              <w:rPr>
                <w:rFonts w:hint="default" w:ascii="Times New Roman" w:hAnsi="Times New Roman" w:eastAsia="黑体" w:cs="Times New Roman"/>
                <w:snapToGrid w:val="0"/>
                <w:color w:val="auto"/>
                <w:spacing w:val="-6"/>
                <w:kern w:val="21"/>
                <w:szCs w:val="21"/>
              </w:rPr>
            </w:pPr>
            <w:r>
              <w:rPr>
                <w:rFonts w:hint="default" w:ascii="Times New Roman" w:hAnsi="Times New Roman" w:eastAsia="黑体" w:cs="Times New Roman"/>
                <w:snapToGrid w:val="0"/>
                <w:color w:val="auto"/>
                <w:spacing w:val="-6"/>
                <w:kern w:val="21"/>
                <w:szCs w:val="21"/>
              </w:rPr>
              <w:t>许可排放量</w:t>
            </w:r>
          </w:p>
          <w:p>
            <w:pPr>
              <w:pStyle w:val="53"/>
              <w:spacing w:beforeLines="0" w:afterLines="0"/>
              <w:rPr>
                <w:rFonts w:hint="default" w:ascii="Times New Roman" w:hAnsi="Times New Roman" w:eastAsia="黑体" w:cs="Times New Roman"/>
                <w:snapToGrid w:val="0"/>
                <w:color w:val="auto"/>
                <w:spacing w:val="-6"/>
                <w:kern w:val="21"/>
                <w:szCs w:val="21"/>
              </w:rPr>
            </w:pPr>
            <w:r>
              <w:rPr>
                <w:rFonts w:hint="default" w:ascii="Times New Roman" w:hAnsi="Times New Roman" w:eastAsia="黑体" w:cs="Times New Roman"/>
                <w:snapToGrid w:val="0"/>
                <w:color w:val="auto"/>
                <w:spacing w:val="-6"/>
                <w:kern w:val="21"/>
                <w:szCs w:val="21"/>
              </w:rPr>
              <w:fldChar w:fldCharType="begin"/>
            </w:r>
            <w:r>
              <w:rPr>
                <w:rFonts w:hint="default" w:ascii="Times New Roman" w:hAnsi="Times New Roman" w:eastAsia="黑体" w:cs="Times New Roman"/>
                <w:snapToGrid w:val="0"/>
                <w:color w:val="auto"/>
                <w:spacing w:val="-6"/>
                <w:kern w:val="21"/>
                <w:szCs w:val="21"/>
              </w:rPr>
              <w:instrText xml:space="preserve"> = 2 \* GB3 \* MERGEFORMAT </w:instrText>
            </w:r>
            <w:r>
              <w:rPr>
                <w:rFonts w:hint="default" w:ascii="Times New Roman" w:hAnsi="Times New Roman" w:eastAsia="黑体" w:cs="Times New Roman"/>
                <w:snapToGrid w:val="0"/>
                <w:color w:val="auto"/>
                <w:spacing w:val="-6"/>
                <w:kern w:val="21"/>
                <w:szCs w:val="21"/>
              </w:rPr>
              <w:fldChar w:fldCharType="separate"/>
            </w:r>
            <w:r>
              <w:rPr>
                <w:rFonts w:hint="default" w:ascii="Times New Roman" w:hAnsi="Times New Roman" w:eastAsia="黑体" w:cs="Times New Roman"/>
                <w:snapToGrid w:val="0"/>
                <w:color w:val="auto"/>
                <w:spacing w:val="-6"/>
                <w:kern w:val="21"/>
                <w:szCs w:val="21"/>
              </w:rPr>
              <w:t>②</w:t>
            </w:r>
            <w:r>
              <w:rPr>
                <w:rFonts w:hint="default" w:ascii="Times New Roman" w:hAnsi="Times New Roman" w:eastAsia="黑体" w:cs="Times New Roman"/>
                <w:snapToGrid w:val="0"/>
                <w:color w:val="auto"/>
                <w:spacing w:val="-6"/>
                <w:kern w:val="21"/>
                <w:szCs w:val="21"/>
              </w:rPr>
              <w:fldChar w:fldCharType="end"/>
            </w:r>
          </w:p>
        </w:tc>
        <w:tc>
          <w:tcPr>
            <w:tcW w:w="1701" w:type="dxa"/>
            <w:tcMar>
              <w:left w:w="28" w:type="dxa"/>
              <w:right w:w="28" w:type="dxa"/>
            </w:tcMar>
            <w:vAlign w:val="center"/>
          </w:tcPr>
          <w:p>
            <w:pPr>
              <w:pStyle w:val="53"/>
              <w:spacing w:beforeLines="0" w:afterLines="0" w:line="240" w:lineRule="auto"/>
              <w:rPr>
                <w:rFonts w:hint="default" w:ascii="Times New Roman" w:hAnsi="Times New Roman" w:eastAsia="黑体" w:cs="Times New Roman"/>
                <w:snapToGrid w:val="0"/>
                <w:color w:val="auto"/>
                <w:spacing w:val="-6"/>
                <w:kern w:val="21"/>
                <w:szCs w:val="21"/>
              </w:rPr>
            </w:pPr>
            <w:r>
              <w:rPr>
                <w:rFonts w:hint="default" w:ascii="Times New Roman" w:hAnsi="Times New Roman" w:eastAsia="黑体" w:cs="Times New Roman"/>
                <w:snapToGrid w:val="0"/>
                <w:color w:val="auto"/>
                <w:spacing w:val="-6"/>
                <w:kern w:val="21"/>
                <w:szCs w:val="21"/>
              </w:rPr>
              <w:t>在建工程</w:t>
            </w:r>
          </w:p>
          <w:p>
            <w:pPr>
              <w:pStyle w:val="53"/>
              <w:spacing w:beforeLines="0" w:afterLines="0" w:line="240" w:lineRule="auto"/>
              <w:rPr>
                <w:rFonts w:hint="default" w:ascii="Times New Roman" w:hAnsi="Times New Roman" w:eastAsia="黑体" w:cs="Times New Roman"/>
                <w:snapToGrid w:val="0"/>
                <w:color w:val="auto"/>
                <w:spacing w:val="-6"/>
                <w:kern w:val="21"/>
                <w:szCs w:val="21"/>
              </w:rPr>
            </w:pPr>
            <w:r>
              <w:rPr>
                <w:rFonts w:hint="default" w:ascii="Times New Roman" w:hAnsi="Times New Roman" w:eastAsia="黑体" w:cs="Times New Roman"/>
                <w:snapToGrid w:val="0"/>
                <w:color w:val="auto"/>
                <w:spacing w:val="-6"/>
                <w:kern w:val="21"/>
                <w:szCs w:val="21"/>
              </w:rPr>
              <w:t>排放量（固体废物产生量）</w:t>
            </w:r>
            <w:r>
              <w:rPr>
                <w:rFonts w:hint="default" w:ascii="Times New Roman" w:hAnsi="Times New Roman" w:eastAsia="黑体" w:cs="Times New Roman"/>
                <w:snapToGrid w:val="0"/>
                <w:color w:val="auto"/>
                <w:spacing w:val="-6"/>
                <w:kern w:val="21"/>
                <w:szCs w:val="21"/>
              </w:rPr>
              <w:fldChar w:fldCharType="begin"/>
            </w:r>
            <w:r>
              <w:rPr>
                <w:rFonts w:hint="default" w:ascii="Times New Roman" w:hAnsi="Times New Roman" w:eastAsia="黑体" w:cs="Times New Roman"/>
                <w:snapToGrid w:val="0"/>
                <w:color w:val="auto"/>
                <w:spacing w:val="-6"/>
                <w:kern w:val="21"/>
                <w:szCs w:val="21"/>
              </w:rPr>
              <w:instrText xml:space="preserve"> = 3 \* GB3 \* MERGEFORMAT </w:instrText>
            </w:r>
            <w:r>
              <w:rPr>
                <w:rFonts w:hint="default" w:ascii="Times New Roman" w:hAnsi="Times New Roman" w:eastAsia="黑体" w:cs="Times New Roman"/>
                <w:snapToGrid w:val="0"/>
                <w:color w:val="auto"/>
                <w:spacing w:val="-6"/>
                <w:kern w:val="21"/>
                <w:szCs w:val="21"/>
              </w:rPr>
              <w:fldChar w:fldCharType="separate"/>
            </w:r>
            <w:r>
              <w:rPr>
                <w:rFonts w:hint="default" w:ascii="Times New Roman" w:hAnsi="Times New Roman" w:eastAsia="黑体" w:cs="Times New Roman"/>
                <w:color w:val="auto"/>
                <w:kern w:val="2"/>
                <w:szCs w:val="21"/>
              </w:rPr>
              <w:t>③</w:t>
            </w:r>
            <w:r>
              <w:rPr>
                <w:rFonts w:hint="default" w:ascii="Times New Roman" w:hAnsi="Times New Roman" w:eastAsia="黑体" w:cs="Times New Roman"/>
                <w:snapToGrid w:val="0"/>
                <w:color w:val="auto"/>
                <w:spacing w:val="-6"/>
                <w:kern w:val="21"/>
                <w:szCs w:val="21"/>
              </w:rPr>
              <w:fldChar w:fldCharType="end"/>
            </w:r>
          </w:p>
        </w:tc>
        <w:tc>
          <w:tcPr>
            <w:tcW w:w="1616" w:type="dxa"/>
            <w:tcMar>
              <w:left w:w="28" w:type="dxa"/>
              <w:right w:w="28" w:type="dxa"/>
            </w:tcMar>
            <w:vAlign w:val="center"/>
          </w:tcPr>
          <w:p>
            <w:pPr>
              <w:pStyle w:val="53"/>
              <w:spacing w:beforeLines="0" w:afterLines="0" w:line="240" w:lineRule="auto"/>
              <w:rPr>
                <w:rFonts w:hint="default" w:ascii="Times New Roman" w:hAnsi="Times New Roman" w:eastAsia="黑体" w:cs="Times New Roman"/>
                <w:snapToGrid w:val="0"/>
                <w:color w:val="auto"/>
                <w:spacing w:val="-6"/>
                <w:kern w:val="21"/>
                <w:szCs w:val="21"/>
              </w:rPr>
            </w:pPr>
            <w:r>
              <w:rPr>
                <w:rFonts w:hint="default" w:ascii="Times New Roman" w:hAnsi="Times New Roman" w:eastAsia="黑体" w:cs="Times New Roman"/>
                <w:snapToGrid w:val="0"/>
                <w:color w:val="auto"/>
                <w:spacing w:val="-6"/>
                <w:kern w:val="21"/>
                <w:szCs w:val="21"/>
              </w:rPr>
              <w:t>本项目</w:t>
            </w:r>
          </w:p>
          <w:p>
            <w:pPr>
              <w:pStyle w:val="53"/>
              <w:spacing w:beforeLines="0" w:afterLines="0" w:line="240" w:lineRule="auto"/>
              <w:rPr>
                <w:rFonts w:hint="default" w:ascii="Times New Roman" w:hAnsi="Times New Roman" w:eastAsia="黑体" w:cs="Times New Roman"/>
                <w:snapToGrid w:val="0"/>
                <w:color w:val="auto"/>
                <w:spacing w:val="-6"/>
                <w:kern w:val="21"/>
                <w:szCs w:val="21"/>
              </w:rPr>
            </w:pPr>
            <w:r>
              <w:rPr>
                <w:rFonts w:hint="default" w:ascii="Times New Roman" w:hAnsi="Times New Roman" w:eastAsia="黑体" w:cs="Times New Roman"/>
                <w:snapToGrid w:val="0"/>
                <w:color w:val="auto"/>
                <w:spacing w:val="-6"/>
                <w:kern w:val="21"/>
                <w:szCs w:val="21"/>
              </w:rPr>
              <w:t>排放量（固体废物产生量）</w:t>
            </w:r>
            <w:r>
              <w:rPr>
                <w:rFonts w:hint="default" w:ascii="Times New Roman" w:hAnsi="Times New Roman" w:eastAsia="黑体" w:cs="Times New Roman"/>
                <w:snapToGrid w:val="0"/>
                <w:color w:val="auto"/>
                <w:spacing w:val="-6"/>
                <w:kern w:val="21"/>
                <w:szCs w:val="21"/>
              </w:rPr>
              <w:fldChar w:fldCharType="begin"/>
            </w:r>
            <w:r>
              <w:rPr>
                <w:rFonts w:hint="default" w:ascii="Times New Roman" w:hAnsi="Times New Roman" w:eastAsia="黑体" w:cs="Times New Roman"/>
                <w:snapToGrid w:val="0"/>
                <w:color w:val="auto"/>
                <w:spacing w:val="-6"/>
                <w:kern w:val="21"/>
                <w:szCs w:val="21"/>
              </w:rPr>
              <w:instrText xml:space="preserve"> = 4 \* GB3 \* MERGEFORMAT </w:instrText>
            </w:r>
            <w:r>
              <w:rPr>
                <w:rFonts w:hint="default" w:ascii="Times New Roman" w:hAnsi="Times New Roman" w:eastAsia="黑体" w:cs="Times New Roman"/>
                <w:snapToGrid w:val="0"/>
                <w:color w:val="auto"/>
                <w:spacing w:val="-6"/>
                <w:kern w:val="21"/>
                <w:szCs w:val="21"/>
              </w:rPr>
              <w:fldChar w:fldCharType="separate"/>
            </w:r>
            <w:r>
              <w:rPr>
                <w:rFonts w:hint="default" w:ascii="Times New Roman" w:hAnsi="Times New Roman" w:eastAsia="黑体" w:cs="Times New Roman"/>
                <w:color w:val="auto"/>
                <w:kern w:val="2"/>
                <w:szCs w:val="21"/>
              </w:rPr>
              <w:t>④</w:t>
            </w:r>
            <w:r>
              <w:rPr>
                <w:rFonts w:hint="default" w:ascii="Times New Roman" w:hAnsi="Times New Roman" w:eastAsia="黑体" w:cs="Times New Roman"/>
                <w:snapToGrid w:val="0"/>
                <w:color w:val="auto"/>
                <w:spacing w:val="-6"/>
                <w:kern w:val="21"/>
                <w:szCs w:val="21"/>
              </w:rPr>
              <w:fldChar w:fldCharType="end"/>
            </w:r>
          </w:p>
        </w:tc>
        <w:tc>
          <w:tcPr>
            <w:tcW w:w="1704" w:type="dxa"/>
            <w:tcMar>
              <w:left w:w="28" w:type="dxa"/>
              <w:right w:w="28" w:type="dxa"/>
            </w:tcMar>
            <w:vAlign w:val="center"/>
          </w:tcPr>
          <w:p>
            <w:pPr>
              <w:pStyle w:val="53"/>
              <w:spacing w:beforeLines="0" w:afterLines="0" w:line="240" w:lineRule="auto"/>
              <w:rPr>
                <w:rFonts w:hint="default" w:ascii="Times New Roman" w:hAnsi="Times New Roman" w:eastAsia="黑体" w:cs="Times New Roman"/>
                <w:snapToGrid w:val="0"/>
                <w:color w:val="auto"/>
                <w:spacing w:val="-16"/>
                <w:kern w:val="21"/>
                <w:szCs w:val="21"/>
              </w:rPr>
            </w:pPr>
            <w:r>
              <w:rPr>
                <w:rFonts w:hint="default" w:ascii="Times New Roman" w:hAnsi="Times New Roman" w:eastAsia="黑体" w:cs="Times New Roman"/>
                <w:snapToGrid w:val="0"/>
                <w:color w:val="auto"/>
                <w:spacing w:val="-16"/>
                <w:kern w:val="21"/>
                <w:szCs w:val="21"/>
              </w:rPr>
              <w:t>以新带老削减量</w:t>
            </w:r>
          </w:p>
          <w:p>
            <w:pPr>
              <w:pStyle w:val="53"/>
              <w:spacing w:beforeLines="0" w:afterLines="0" w:line="240" w:lineRule="auto"/>
              <w:rPr>
                <w:rFonts w:hint="default" w:ascii="Times New Roman" w:hAnsi="Times New Roman" w:eastAsia="黑体" w:cs="Times New Roman"/>
                <w:snapToGrid w:val="0"/>
                <w:color w:val="auto"/>
                <w:spacing w:val="-16"/>
                <w:kern w:val="21"/>
                <w:szCs w:val="21"/>
              </w:rPr>
            </w:pPr>
            <w:r>
              <w:rPr>
                <w:rFonts w:hint="default" w:ascii="Times New Roman" w:hAnsi="Times New Roman" w:eastAsia="黑体" w:cs="Times New Roman"/>
                <w:snapToGrid w:val="0"/>
                <w:color w:val="auto"/>
                <w:spacing w:val="-16"/>
                <w:kern w:val="21"/>
                <w:szCs w:val="21"/>
              </w:rPr>
              <w:t>（新建项目不填）</w:t>
            </w:r>
            <w:r>
              <w:rPr>
                <w:rFonts w:hint="default" w:ascii="Times New Roman" w:hAnsi="Times New Roman" w:eastAsia="黑体" w:cs="Times New Roman"/>
                <w:snapToGrid w:val="0"/>
                <w:color w:val="auto"/>
                <w:spacing w:val="-16"/>
                <w:kern w:val="21"/>
                <w:szCs w:val="21"/>
              </w:rPr>
              <w:fldChar w:fldCharType="begin"/>
            </w:r>
            <w:r>
              <w:rPr>
                <w:rFonts w:hint="default" w:ascii="Times New Roman" w:hAnsi="Times New Roman" w:eastAsia="黑体" w:cs="Times New Roman"/>
                <w:snapToGrid w:val="0"/>
                <w:color w:val="auto"/>
                <w:spacing w:val="-16"/>
                <w:kern w:val="21"/>
                <w:szCs w:val="21"/>
              </w:rPr>
              <w:instrText xml:space="preserve"> = 5 \* GB3 \* MERGEFORMAT </w:instrText>
            </w:r>
            <w:r>
              <w:rPr>
                <w:rFonts w:hint="default" w:ascii="Times New Roman" w:hAnsi="Times New Roman" w:eastAsia="黑体" w:cs="Times New Roman"/>
                <w:snapToGrid w:val="0"/>
                <w:color w:val="auto"/>
                <w:spacing w:val="-16"/>
                <w:kern w:val="21"/>
                <w:szCs w:val="21"/>
              </w:rPr>
              <w:fldChar w:fldCharType="separate"/>
            </w:r>
            <w:r>
              <w:rPr>
                <w:rFonts w:hint="default" w:ascii="Times New Roman" w:hAnsi="Times New Roman" w:eastAsia="黑体" w:cs="Times New Roman"/>
                <w:color w:val="auto"/>
                <w:kern w:val="2"/>
                <w:szCs w:val="21"/>
              </w:rPr>
              <w:t>⑤</w:t>
            </w:r>
            <w:r>
              <w:rPr>
                <w:rFonts w:hint="default" w:ascii="Times New Roman" w:hAnsi="Times New Roman" w:eastAsia="黑体" w:cs="Times New Roman"/>
                <w:snapToGrid w:val="0"/>
                <w:color w:val="auto"/>
                <w:spacing w:val="-16"/>
                <w:kern w:val="21"/>
                <w:szCs w:val="21"/>
              </w:rPr>
              <w:fldChar w:fldCharType="end"/>
            </w:r>
          </w:p>
        </w:tc>
        <w:tc>
          <w:tcPr>
            <w:tcW w:w="1594" w:type="dxa"/>
            <w:tcMar>
              <w:left w:w="28" w:type="dxa"/>
              <w:right w:w="28" w:type="dxa"/>
            </w:tcMar>
            <w:vAlign w:val="center"/>
          </w:tcPr>
          <w:p>
            <w:pPr>
              <w:pStyle w:val="53"/>
              <w:spacing w:beforeLines="0" w:afterLines="0" w:line="240" w:lineRule="auto"/>
              <w:rPr>
                <w:rFonts w:hint="default" w:ascii="Times New Roman" w:hAnsi="Times New Roman" w:eastAsia="黑体" w:cs="Times New Roman"/>
                <w:snapToGrid w:val="0"/>
                <w:color w:val="auto"/>
                <w:spacing w:val="-16"/>
                <w:kern w:val="21"/>
                <w:szCs w:val="21"/>
              </w:rPr>
            </w:pPr>
            <w:r>
              <w:rPr>
                <w:rFonts w:hint="default" w:ascii="Times New Roman" w:hAnsi="Times New Roman" w:eastAsia="黑体" w:cs="Times New Roman"/>
                <w:snapToGrid w:val="0"/>
                <w:color w:val="auto"/>
                <w:spacing w:val="-16"/>
                <w:kern w:val="21"/>
                <w:szCs w:val="21"/>
              </w:rPr>
              <w:t>本项目建成后</w:t>
            </w:r>
          </w:p>
          <w:p>
            <w:pPr>
              <w:pStyle w:val="53"/>
              <w:spacing w:beforeLines="0" w:afterLines="0" w:line="240" w:lineRule="auto"/>
              <w:rPr>
                <w:rFonts w:hint="default" w:ascii="Times New Roman" w:hAnsi="Times New Roman" w:eastAsia="黑体" w:cs="Times New Roman"/>
                <w:snapToGrid w:val="0"/>
                <w:color w:val="auto"/>
                <w:spacing w:val="-16"/>
                <w:kern w:val="21"/>
                <w:szCs w:val="21"/>
              </w:rPr>
            </w:pPr>
            <w:r>
              <w:rPr>
                <w:rFonts w:hint="default" w:ascii="Times New Roman" w:hAnsi="Times New Roman" w:eastAsia="黑体" w:cs="Times New Roman"/>
                <w:snapToGrid w:val="0"/>
                <w:color w:val="auto"/>
                <w:spacing w:val="-16"/>
                <w:kern w:val="21"/>
                <w:szCs w:val="21"/>
              </w:rPr>
              <w:t>全厂排放量（固体废物产生量）</w:t>
            </w:r>
            <w:r>
              <w:rPr>
                <w:rFonts w:hint="default" w:ascii="Times New Roman" w:hAnsi="Times New Roman" w:eastAsia="黑体" w:cs="Times New Roman"/>
                <w:snapToGrid w:val="0"/>
                <w:color w:val="auto"/>
                <w:spacing w:val="-16"/>
                <w:kern w:val="21"/>
                <w:szCs w:val="21"/>
              </w:rPr>
              <w:fldChar w:fldCharType="begin"/>
            </w:r>
            <w:r>
              <w:rPr>
                <w:rFonts w:hint="default" w:ascii="Times New Roman" w:hAnsi="Times New Roman" w:eastAsia="黑体" w:cs="Times New Roman"/>
                <w:snapToGrid w:val="0"/>
                <w:color w:val="auto"/>
                <w:spacing w:val="-16"/>
                <w:kern w:val="21"/>
                <w:szCs w:val="21"/>
              </w:rPr>
              <w:instrText xml:space="preserve"> = 6 \* GB3 \* MERGEFORMAT </w:instrText>
            </w:r>
            <w:r>
              <w:rPr>
                <w:rFonts w:hint="default" w:ascii="Times New Roman" w:hAnsi="Times New Roman" w:eastAsia="黑体" w:cs="Times New Roman"/>
                <w:snapToGrid w:val="0"/>
                <w:color w:val="auto"/>
                <w:spacing w:val="-16"/>
                <w:kern w:val="21"/>
                <w:szCs w:val="21"/>
              </w:rPr>
              <w:fldChar w:fldCharType="separate"/>
            </w:r>
            <w:r>
              <w:rPr>
                <w:rFonts w:hint="default" w:ascii="Times New Roman" w:hAnsi="Times New Roman" w:eastAsia="黑体" w:cs="Times New Roman"/>
                <w:color w:val="auto"/>
                <w:kern w:val="2"/>
                <w:szCs w:val="21"/>
              </w:rPr>
              <w:t>⑥</w:t>
            </w:r>
            <w:r>
              <w:rPr>
                <w:rFonts w:hint="default" w:ascii="Times New Roman" w:hAnsi="Times New Roman" w:eastAsia="黑体" w:cs="Times New Roman"/>
                <w:snapToGrid w:val="0"/>
                <w:color w:val="auto"/>
                <w:spacing w:val="-16"/>
                <w:kern w:val="21"/>
                <w:szCs w:val="21"/>
              </w:rPr>
              <w:fldChar w:fldCharType="end"/>
            </w:r>
          </w:p>
        </w:tc>
        <w:tc>
          <w:tcPr>
            <w:tcW w:w="1339" w:type="dxa"/>
            <w:tcMar>
              <w:left w:w="28" w:type="dxa"/>
              <w:right w:w="28" w:type="dxa"/>
            </w:tcMar>
            <w:vAlign w:val="center"/>
          </w:tcPr>
          <w:p>
            <w:pPr>
              <w:pStyle w:val="53"/>
              <w:spacing w:beforeLines="0" w:afterLines="0" w:line="240" w:lineRule="auto"/>
              <w:rPr>
                <w:rFonts w:hint="default" w:ascii="Times New Roman" w:hAnsi="Times New Roman" w:eastAsia="黑体" w:cs="Times New Roman"/>
                <w:snapToGrid w:val="0"/>
                <w:color w:val="auto"/>
                <w:spacing w:val="-6"/>
                <w:kern w:val="21"/>
                <w:szCs w:val="21"/>
              </w:rPr>
            </w:pPr>
            <w:r>
              <w:rPr>
                <w:rFonts w:hint="default" w:ascii="Times New Roman" w:hAnsi="Times New Roman" w:eastAsia="黑体" w:cs="Times New Roman"/>
                <w:snapToGrid w:val="0"/>
                <w:color w:val="auto"/>
                <w:spacing w:val="-6"/>
                <w:kern w:val="21"/>
                <w:szCs w:val="21"/>
              </w:rPr>
              <w:t>变化量</w:t>
            </w:r>
          </w:p>
          <w:p>
            <w:pPr>
              <w:pStyle w:val="53"/>
              <w:spacing w:beforeLines="0" w:afterLines="0" w:line="240" w:lineRule="auto"/>
              <w:rPr>
                <w:rFonts w:hint="default" w:ascii="Times New Roman" w:hAnsi="Times New Roman" w:eastAsia="黑体" w:cs="Times New Roman"/>
                <w:snapToGrid w:val="0"/>
                <w:color w:val="auto"/>
                <w:spacing w:val="-6"/>
                <w:kern w:val="21"/>
                <w:szCs w:val="21"/>
              </w:rPr>
            </w:pPr>
            <w:r>
              <w:rPr>
                <w:rFonts w:hint="default" w:ascii="Times New Roman" w:hAnsi="Times New Roman" w:eastAsia="黑体" w:cs="Times New Roman"/>
                <w:snapToGrid w:val="0"/>
                <w:color w:val="auto"/>
                <w:spacing w:val="-6"/>
                <w:kern w:val="21"/>
                <w:szCs w:val="21"/>
              </w:rPr>
              <w:fldChar w:fldCharType="begin"/>
            </w:r>
            <w:r>
              <w:rPr>
                <w:rFonts w:hint="default" w:ascii="Times New Roman" w:hAnsi="Times New Roman" w:eastAsia="黑体" w:cs="Times New Roman"/>
                <w:snapToGrid w:val="0"/>
                <w:color w:val="auto"/>
                <w:spacing w:val="-6"/>
                <w:kern w:val="21"/>
                <w:szCs w:val="21"/>
              </w:rPr>
              <w:instrText xml:space="preserve"> = 7 \* GB3 \* MERGEFORMAT </w:instrText>
            </w:r>
            <w:r>
              <w:rPr>
                <w:rFonts w:hint="default" w:ascii="Times New Roman" w:hAnsi="Times New Roman" w:eastAsia="黑体" w:cs="Times New Roman"/>
                <w:snapToGrid w:val="0"/>
                <w:color w:val="auto"/>
                <w:spacing w:val="-6"/>
                <w:kern w:val="21"/>
                <w:szCs w:val="21"/>
              </w:rPr>
              <w:fldChar w:fldCharType="separate"/>
            </w:r>
            <w:r>
              <w:rPr>
                <w:rFonts w:hint="default" w:ascii="Times New Roman" w:hAnsi="Times New Roman" w:eastAsia="黑体" w:cs="Times New Roman"/>
                <w:color w:val="auto"/>
                <w:kern w:val="2"/>
                <w:szCs w:val="21"/>
              </w:rPr>
              <w:t>⑦</w:t>
            </w:r>
            <w:r>
              <w:rPr>
                <w:rFonts w:hint="default" w:ascii="Times New Roman" w:hAnsi="Times New Roman" w:eastAsia="黑体" w:cs="Times New Roman"/>
                <w:snapToGrid w:val="0"/>
                <w:color w:val="auto"/>
                <w:spacing w:val="-6"/>
                <w:kern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88" w:type="dxa"/>
            <w:vMerge w:val="restart"/>
            <w:vAlign w:val="center"/>
          </w:tcPr>
          <w:p>
            <w:pPr>
              <w:pStyle w:val="53"/>
              <w:spacing w:beforeLines="0" w:afterLines="0" w:line="240" w:lineRule="auto"/>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废气</w:t>
            </w:r>
          </w:p>
        </w:tc>
        <w:tc>
          <w:tcPr>
            <w:tcW w:w="1621" w:type="dxa"/>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lang w:val="en-US" w:eastAsia="zh-CN"/>
              </w:rPr>
              <w:t>颗粒物</w:t>
            </w:r>
          </w:p>
        </w:tc>
        <w:tc>
          <w:tcPr>
            <w:tcW w:w="1497" w:type="dxa"/>
            <w:vAlign w:val="center"/>
          </w:tcPr>
          <w:p>
            <w:pPr>
              <w:widowControl/>
              <w:spacing w:line="240" w:lineRule="auto"/>
              <w:ind w:firstLine="0" w:firstLineChars="0"/>
              <w:jc w:val="center"/>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eastAsia="宋体" w:cs="Times New Roman"/>
                <w:color w:val="auto"/>
                <w:sz w:val="21"/>
                <w:highlight w:val="none"/>
                <w:lang w:val="en-US" w:eastAsia="zh-CN"/>
              </w:rPr>
              <w:t>0</w:t>
            </w:r>
          </w:p>
        </w:tc>
        <w:tc>
          <w:tcPr>
            <w:tcW w:w="1276"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w:t>
            </w:r>
          </w:p>
        </w:tc>
        <w:tc>
          <w:tcPr>
            <w:tcW w:w="1701" w:type="dxa"/>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w:t>
            </w:r>
          </w:p>
        </w:tc>
        <w:tc>
          <w:tcPr>
            <w:tcW w:w="1616" w:type="dxa"/>
            <w:vAlign w:val="center"/>
          </w:tcPr>
          <w:p>
            <w:pPr>
              <w:widowControl/>
              <w:spacing w:line="240" w:lineRule="auto"/>
              <w:ind w:firstLine="0" w:firstLineChars="0"/>
              <w:jc w:val="center"/>
              <w:rPr>
                <w:rFonts w:hint="default" w:ascii="Times New Roman" w:hAnsi="Times New Roman" w:eastAsia="宋体" w:cs="Times New Roman"/>
                <w:color w:val="auto"/>
                <w:kern w:val="0"/>
                <w:sz w:val="21"/>
                <w:szCs w:val="21"/>
                <w:highlight w:val="none"/>
                <w:lang w:val="en-US" w:eastAsia="zh-CN" w:bidi="ar"/>
              </w:rPr>
            </w:pPr>
            <w:r>
              <w:rPr>
                <w:rFonts w:hint="eastAsia" w:cs="Times New Roman"/>
                <w:color w:val="auto"/>
                <w:kern w:val="0"/>
                <w:sz w:val="21"/>
                <w:szCs w:val="21"/>
                <w:highlight w:val="none"/>
                <w:lang w:val="en-US" w:eastAsia="zh-CN" w:bidi="ar"/>
              </w:rPr>
              <w:t>0.0655t/a</w:t>
            </w:r>
          </w:p>
        </w:tc>
        <w:tc>
          <w:tcPr>
            <w:tcW w:w="1704"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w:t>
            </w:r>
          </w:p>
        </w:tc>
        <w:tc>
          <w:tcPr>
            <w:tcW w:w="1594" w:type="dxa"/>
            <w:vAlign w:val="center"/>
          </w:tcPr>
          <w:p>
            <w:pPr>
              <w:widowControl/>
              <w:spacing w:line="240" w:lineRule="auto"/>
              <w:ind w:firstLine="0" w:firstLineChars="0"/>
              <w:jc w:val="center"/>
              <w:rPr>
                <w:rFonts w:hint="default" w:ascii="Times New Roman" w:hAnsi="Times New Roman" w:eastAsia="宋体" w:cs="Times New Roman"/>
                <w:color w:val="auto"/>
                <w:kern w:val="0"/>
                <w:sz w:val="21"/>
                <w:szCs w:val="21"/>
                <w:highlight w:val="none"/>
                <w:lang w:val="en-US" w:eastAsia="zh-CN" w:bidi="ar"/>
              </w:rPr>
            </w:pPr>
            <w:r>
              <w:rPr>
                <w:rFonts w:hint="eastAsia" w:cs="Times New Roman"/>
                <w:color w:val="auto"/>
                <w:kern w:val="0"/>
                <w:sz w:val="21"/>
                <w:szCs w:val="21"/>
                <w:highlight w:val="none"/>
                <w:lang w:val="en-US" w:eastAsia="zh-CN" w:bidi="ar"/>
              </w:rPr>
              <w:t>0.0655t/a</w:t>
            </w:r>
          </w:p>
        </w:tc>
        <w:tc>
          <w:tcPr>
            <w:tcW w:w="1339" w:type="dxa"/>
            <w:vAlign w:val="center"/>
          </w:tcPr>
          <w:p>
            <w:pPr>
              <w:widowControl/>
              <w:spacing w:line="240" w:lineRule="auto"/>
              <w:ind w:firstLine="0" w:firstLineChars="0"/>
              <w:jc w:val="center"/>
              <w:rPr>
                <w:rFonts w:hint="default" w:ascii="Times New Roman" w:hAnsi="Times New Roman" w:eastAsia="宋体" w:cs="Times New Roman"/>
                <w:color w:val="auto"/>
                <w:kern w:val="0"/>
                <w:sz w:val="21"/>
                <w:szCs w:val="21"/>
                <w:highlight w:val="none"/>
                <w:lang w:val="en-US" w:eastAsia="zh-CN" w:bidi="ar"/>
              </w:rPr>
            </w:pPr>
            <w:r>
              <w:rPr>
                <w:rFonts w:hint="eastAsia" w:cs="Times New Roman"/>
                <w:color w:val="auto"/>
                <w:kern w:val="0"/>
                <w:sz w:val="21"/>
                <w:szCs w:val="21"/>
                <w:highlight w:val="none"/>
                <w:lang w:val="en-US" w:eastAsia="zh-CN" w:bidi="ar"/>
              </w:rPr>
              <w:t>+0.0655t/a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88" w:type="dxa"/>
            <w:vMerge w:val="continue"/>
            <w:vAlign w:val="center"/>
          </w:tcPr>
          <w:p>
            <w:pPr>
              <w:pStyle w:val="53"/>
              <w:spacing w:beforeLines="0" w:afterLines="0" w:line="240" w:lineRule="auto"/>
              <w:rPr>
                <w:rFonts w:hint="default" w:ascii="Times New Roman" w:hAnsi="Times New Roman" w:cs="Times New Roman"/>
                <w:snapToGrid w:val="0"/>
                <w:color w:val="auto"/>
                <w:kern w:val="21"/>
                <w:szCs w:val="21"/>
              </w:rPr>
            </w:pPr>
          </w:p>
        </w:tc>
        <w:tc>
          <w:tcPr>
            <w:tcW w:w="1621" w:type="dxa"/>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eastAsia="宋体" w:cs="Times New Roman"/>
                <w:color w:val="auto"/>
                <w:sz w:val="21"/>
                <w:highlight w:val="none"/>
                <w:lang w:val="en-US" w:eastAsia="zh-CN"/>
              </w:rPr>
              <w:t>二氧化硫</w:t>
            </w:r>
          </w:p>
        </w:tc>
        <w:tc>
          <w:tcPr>
            <w:tcW w:w="1497" w:type="dxa"/>
            <w:vAlign w:val="center"/>
          </w:tcPr>
          <w:p>
            <w:pPr>
              <w:widowControl/>
              <w:spacing w:line="240" w:lineRule="auto"/>
              <w:ind w:firstLine="0" w:firstLineChars="0"/>
              <w:jc w:val="center"/>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eastAsia="宋体" w:cs="Times New Roman"/>
                <w:color w:val="auto"/>
                <w:sz w:val="21"/>
                <w:highlight w:val="none"/>
                <w:lang w:val="en-US" w:eastAsia="zh-CN"/>
              </w:rPr>
              <w:t>0</w:t>
            </w:r>
          </w:p>
        </w:tc>
        <w:tc>
          <w:tcPr>
            <w:tcW w:w="1276"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w:t>
            </w:r>
          </w:p>
        </w:tc>
        <w:tc>
          <w:tcPr>
            <w:tcW w:w="1701" w:type="dxa"/>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w:t>
            </w:r>
          </w:p>
        </w:tc>
        <w:tc>
          <w:tcPr>
            <w:tcW w:w="1616" w:type="dxa"/>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eastAsia" w:cs="Times New Roman"/>
                <w:color w:val="auto"/>
                <w:highlight w:val="none"/>
                <w:lang w:val="en-US" w:eastAsia="zh-CN"/>
              </w:rPr>
              <w:t>0.126</w:t>
            </w:r>
            <w:r>
              <w:rPr>
                <w:rFonts w:hint="eastAsia" w:cs="Times New Roman"/>
                <w:color w:val="auto"/>
                <w:kern w:val="0"/>
                <w:sz w:val="21"/>
                <w:szCs w:val="21"/>
                <w:highlight w:val="none"/>
                <w:lang w:val="en-US" w:eastAsia="zh-CN" w:bidi="ar"/>
              </w:rPr>
              <w:t>t/a</w:t>
            </w:r>
          </w:p>
        </w:tc>
        <w:tc>
          <w:tcPr>
            <w:tcW w:w="1704"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highlight w:val="none"/>
              </w:rPr>
              <w:t>/</w:t>
            </w:r>
          </w:p>
        </w:tc>
        <w:tc>
          <w:tcPr>
            <w:tcW w:w="1594" w:type="dxa"/>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eastAsia" w:cs="Times New Roman"/>
                <w:color w:val="auto"/>
                <w:highlight w:val="none"/>
                <w:lang w:val="en-US" w:eastAsia="zh-CN"/>
              </w:rPr>
              <w:t>0.126</w:t>
            </w:r>
            <w:r>
              <w:rPr>
                <w:rFonts w:hint="eastAsia" w:cs="Times New Roman"/>
                <w:color w:val="auto"/>
                <w:kern w:val="0"/>
                <w:sz w:val="21"/>
                <w:szCs w:val="21"/>
                <w:highlight w:val="none"/>
                <w:lang w:val="en-US" w:eastAsia="zh-CN" w:bidi="ar"/>
              </w:rPr>
              <w:t>t/a</w:t>
            </w:r>
          </w:p>
        </w:tc>
        <w:tc>
          <w:tcPr>
            <w:tcW w:w="1339" w:type="dxa"/>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eastAsia" w:cs="Times New Roman"/>
                <w:color w:val="auto"/>
                <w:highlight w:val="none"/>
                <w:lang w:val="en-US" w:eastAsia="zh-CN"/>
              </w:rPr>
              <w:t>+0.126</w:t>
            </w:r>
            <w:r>
              <w:rPr>
                <w:rFonts w:hint="eastAsia" w:cs="Times New Roman"/>
                <w:color w:val="auto"/>
                <w:kern w:val="0"/>
                <w:sz w:val="21"/>
                <w:szCs w:val="21"/>
                <w:highlight w:val="none"/>
                <w:lang w:val="en-US" w:eastAsia="zh-CN" w:bidi="ar"/>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88" w:type="dxa"/>
            <w:vMerge w:val="continue"/>
            <w:vAlign w:val="center"/>
          </w:tcPr>
          <w:p>
            <w:pPr>
              <w:pStyle w:val="53"/>
              <w:spacing w:beforeLines="0" w:afterLines="0" w:line="240" w:lineRule="auto"/>
              <w:rPr>
                <w:rFonts w:hint="default" w:ascii="Times New Roman" w:hAnsi="Times New Roman" w:cs="Times New Roman"/>
                <w:snapToGrid w:val="0"/>
                <w:color w:val="auto"/>
                <w:kern w:val="21"/>
                <w:szCs w:val="21"/>
              </w:rPr>
            </w:pPr>
          </w:p>
        </w:tc>
        <w:tc>
          <w:tcPr>
            <w:tcW w:w="1621" w:type="dxa"/>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eastAsia="宋体" w:cs="Times New Roman"/>
                <w:color w:val="auto"/>
                <w:sz w:val="21"/>
                <w:highlight w:val="none"/>
                <w:lang w:val="en-US" w:eastAsia="zh-CN"/>
              </w:rPr>
              <w:t>氮氧化物</w:t>
            </w:r>
          </w:p>
        </w:tc>
        <w:tc>
          <w:tcPr>
            <w:tcW w:w="1497" w:type="dxa"/>
            <w:vAlign w:val="center"/>
          </w:tcPr>
          <w:p>
            <w:pPr>
              <w:widowControl/>
              <w:spacing w:line="240" w:lineRule="auto"/>
              <w:ind w:firstLine="0" w:firstLineChars="0"/>
              <w:jc w:val="center"/>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sz w:val="21"/>
                <w:highlight w:val="none"/>
                <w:lang w:val="en-US" w:eastAsia="zh-CN"/>
              </w:rPr>
              <w:t>0</w:t>
            </w:r>
          </w:p>
        </w:tc>
        <w:tc>
          <w:tcPr>
            <w:tcW w:w="1276"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w:t>
            </w:r>
          </w:p>
        </w:tc>
        <w:tc>
          <w:tcPr>
            <w:tcW w:w="1701" w:type="dxa"/>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w:t>
            </w:r>
          </w:p>
        </w:tc>
        <w:tc>
          <w:tcPr>
            <w:tcW w:w="1616" w:type="dxa"/>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eastAsia" w:cs="Times New Roman"/>
                <w:color w:val="auto"/>
                <w:highlight w:val="none"/>
                <w:lang w:val="en-US" w:eastAsia="zh-CN"/>
              </w:rPr>
              <w:t>0.5186</w:t>
            </w:r>
            <w:r>
              <w:rPr>
                <w:rFonts w:hint="eastAsia" w:cs="Times New Roman"/>
                <w:color w:val="auto"/>
                <w:kern w:val="0"/>
                <w:sz w:val="21"/>
                <w:szCs w:val="21"/>
                <w:highlight w:val="none"/>
                <w:lang w:val="en-US" w:eastAsia="zh-CN" w:bidi="ar"/>
              </w:rPr>
              <w:t>t/a</w:t>
            </w:r>
          </w:p>
        </w:tc>
        <w:tc>
          <w:tcPr>
            <w:tcW w:w="1704"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highlight w:val="none"/>
              </w:rPr>
              <w:t>/</w:t>
            </w:r>
          </w:p>
        </w:tc>
        <w:tc>
          <w:tcPr>
            <w:tcW w:w="1594" w:type="dxa"/>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eastAsia" w:cs="Times New Roman"/>
                <w:color w:val="auto"/>
                <w:highlight w:val="none"/>
                <w:lang w:val="en-US" w:eastAsia="zh-CN"/>
              </w:rPr>
              <w:t>0.5186</w:t>
            </w:r>
            <w:r>
              <w:rPr>
                <w:rFonts w:hint="eastAsia" w:cs="Times New Roman"/>
                <w:color w:val="auto"/>
                <w:kern w:val="0"/>
                <w:sz w:val="21"/>
                <w:szCs w:val="21"/>
                <w:highlight w:val="none"/>
                <w:lang w:val="en-US" w:eastAsia="zh-CN" w:bidi="ar"/>
              </w:rPr>
              <w:t>t/a</w:t>
            </w:r>
          </w:p>
        </w:tc>
        <w:tc>
          <w:tcPr>
            <w:tcW w:w="1339" w:type="dxa"/>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eastAsia" w:cs="Times New Roman"/>
                <w:color w:val="auto"/>
                <w:highlight w:val="none"/>
                <w:lang w:val="en-US" w:eastAsia="zh-CN"/>
              </w:rPr>
              <w:t>+0.5186</w:t>
            </w:r>
            <w:r>
              <w:rPr>
                <w:rFonts w:hint="eastAsia" w:cs="Times New Roman"/>
                <w:color w:val="auto"/>
                <w:kern w:val="0"/>
                <w:sz w:val="21"/>
                <w:szCs w:val="21"/>
                <w:highlight w:val="none"/>
                <w:lang w:val="en-US" w:eastAsia="zh-CN" w:bidi="ar"/>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88" w:type="dxa"/>
            <w:vMerge w:val="continue"/>
            <w:vAlign w:val="center"/>
          </w:tcPr>
          <w:p>
            <w:pPr>
              <w:pStyle w:val="53"/>
              <w:spacing w:beforeLines="0" w:afterLines="0" w:line="240" w:lineRule="auto"/>
              <w:rPr>
                <w:rFonts w:hint="default" w:ascii="Times New Roman" w:hAnsi="Times New Roman" w:cs="Times New Roman"/>
                <w:snapToGrid w:val="0"/>
                <w:color w:val="auto"/>
                <w:kern w:val="21"/>
                <w:szCs w:val="21"/>
              </w:rPr>
            </w:pPr>
          </w:p>
        </w:tc>
        <w:tc>
          <w:tcPr>
            <w:tcW w:w="1621" w:type="dxa"/>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lang w:val="en-US" w:eastAsia="zh-CN"/>
              </w:rPr>
              <w:t>非甲烷总烃</w:t>
            </w:r>
          </w:p>
        </w:tc>
        <w:tc>
          <w:tcPr>
            <w:tcW w:w="1497"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1"/>
                <w:szCs w:val="21"/>
                <w:highlight w:val="none"/>
                <w:lang w:val="en-US" w:eastAsia="zh-CN" w:bidi="ar"/>
              </w:rPr>
            </w:pPr>
            <w:r>
              <w:rPr>
                <w:rFonts w:hint="eastAsia" w:cs="Times New Roman"/>
                <w:i w:val="0"/>
                <w:iCs w:val="0"/>
                <w:color w:val="auto"/>
                <w:kern w:val="0"/>
                <w:sz w:val="21"/>
                <w:szCs w:val="21"/>
                <w:u w:val="none"/>
                <w:lang w:val="en-US" w:eastAsia="zh-CN" w:bidi="ar"/>
              </w:rPr>
              <w:t>0.9509t/a</w:t>
            </w:r>
          </w:p>
        </w:tc>
        <w:tc>
          <w:tcPr>
            <w:tcW w:w="1276"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2.2515t/a</w:t>
            </w:r>
          </w:p>
        </w:tc>
        <w:tc>
          <w:tcPr>
            <w:tcW w:w="1701"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cs="Times New Roman"/>
                <w:i w:val="0"/>
                <w:iCs w:val="0"/>
                <w:color w:val="auto"/>
                <w:kern w:val="0"/>
                <w:sz w:val="21"/>
                <w:szCs w:val="21"/>
                <w:u w:val="none"/>
                <w:lang w:val="en-US" w:eastAsia="zh-CN" w:bidi="ar"/>
              </w:rPr>
              <w:t>1.3006t/a</w:t>
            </w:r>
          </w:p>
        </w:tc>
        <w:tc>
          <w:tcPr>
            <w:tcW w:w="1616" w:type="dxa"/>
            <w:vAlign w:val="center"/>
          </w:tcPr>
          <w:p>
            <w:pPr>
              <w:pStyle w:val="41"/>
              <w:rPr>
                <w:rFonts w:hint="eastAsia"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w:t>
            </w:r>
          </w:p>
        </w:tc>
        <w:tc>
          <w:tcPr>
            <w:tcW w:w="1704"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highlight w:val="none"/>
              </w:rPr>
              <w:t>/</w:t>
            </w:r>
          </w:p>
        </w:tc>
        <w:tc>
          <w:tcPr>
            <w:tcW w:w="1594" w:type="dxa"/>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2.2515t/a</w:t>
            </w:r>
          </w:p>
        </w:tc>
        <w:tc>
          <w:tcPr>
            <w:tcW w:w="1339" w:type="dxa"/>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88" w:type="dxa"/>
            <w:vMerge w:val="continue"/>
            <w:vAlign w:val="center"/>
          </w:tcPr>
          <w:p>
            <w:pPr>
              <w:pStyle w:val="53"/>
              <w:spacing w:beforeLines="0" w:afterLines="0" w:line="240" w:lineRule="auto"/>
              <w:rPr>
                <w:rFonts w:hint="default" w:ascii="Times New Roman" w:hAnsi="Times New Roman" w:cs="Times New Roman"/>
                <w:snapToGrid w:val="0"/>
                <w:color w:val="auto"/>
                <w:kern w:val="21"/>
                <w:szCs w:val="21"/>
              </w:rPr>
            </w:pPr>
          </w:p>
        </w:tc>
        <w:tc>
          <w:tcPr>
            <w:tcW w:w="1621" w:type="dxa"/>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lang w:val="en-US" w:eastAsia="zh-CN"/>
              </w:rPr>
              <w:t>苯乙烯</w:t>
            </w:r>
          </w:p>
        </w:tc>
        <w:tc>
          <w:tcPr>
            <w:tcW w:w="1497"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0.0</w:t>
            </w:r>
            <w:r>
              <w:rPr>
                <w:rFonts w:hint="eastAsia" w:cs="Times New Roman"/>
                <w:i w:val="0"/>
                <w:iCs w:val="0"/>
                <w:color w:val="auto"/>
                <w:kern w:val="0"/>
                <w:sz w:val="21"/>
                <w:szCs w:val="21"/>
                <w:u w:val="none"/>
                <w:lang w:val="en-US" w:eastAsia="zh-CN" w:bidi="ar"/>
              </w:rPr>
              <w:t>001t/a</w:t>
            </w:r>
          </w:p>
        </w:tc>
        <w:tc>
          <w:tcPr>
            <w:tcW w:w="1276"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highlight w:val="none"/>
              </w:rPr>
              <w:t>0.02</w:t>
            </w:r>
            <w:r>
              <w:rPr>
                <w:rFonts w:hint="default" w:ascii="Times New Roman" w:hAnsi="Times New Roman" w:cs="Times New Roman"/>
                <w:color w:val="auto"/>
                <w:highlight w:val="none"/>
                <w:lang w:val="en-US" w:eastAsia="zh-CN"/>
              </w:rPr>
              <w:t>7</w:t>
            </w:r>
            <w:r>
              <w:rPr>
                <w:rFonts w:hint="default" w:ascii="Times New Roman" w:hAnsi="Times New Roman" w:cs="Times New Roman"/>
                <w:color w:val="auto"/>
                <w:highlight w:val="none"/>
              </w:rPr>
              <w:t>t/a</w:t>
            </w:r>
          </w:p>
        </w:tc>
        <w:tc>
          <w:tcPr>
            <w:tcW w:w="1701"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cs="Times New Roman"/>
                <w:color w:val="auto"/>
                <w:kern w:val="0"/>
                <w:sz w:val="21"/>
                <w:szCs w:val="21"/>
                <w:highlight w:val="none"/>
                <w:lang w:val="en-US" w:eastAsia="zh-CN" w:bidi="ar"/>
              </w:rPr>
              <w:t>0.0269t/a</w:t>
            </w:r>
          </w:p>
        </w:tc>
        <w:tc>
          <w:tcPr>
            <w:tcW w:w="1616" w:type="dxa"/>
            <w:vAlign w:val="center"/>
          </w:tcPr>
          <w:p>
            <w:pPr>
              <w:pStyle w:val="41"/>
              <w:rPr>
                <w:rFonts w:hint="eastAsia" w:ascii="Times New Roman" w:hAnsi="Times New Roman" w:eastAsia="宋体" w:cs="Times New Roman"/>
                <w:color w:val="auto"/>
                <w:highlight w:val="none"/>
                <w:lang w:eastAsia="zh-CN"/>
              </w:rPr>
            </w:pPr>
            <w:r>
              <w:rPr>
                <w:rFonts w:hint="eastAsia" w:ascii="Times New Roman" w:hAnsi="Times New Roman" w:cs="Times New Roman"/>
                <w:color w:val="auto"/>
                <w:highlight w:val="none"/>
                <w:lang w:val="en-US" w:eastAsia="zh-CN"/>
              </w:rPr>
              <w:t>/</w:t>
            </w:r>
          </w:p>
        </w:tc>
        <w:tc>
          <w:tcPr>
            <w:tcW w:w="1704" w:type="dxa"/>
            <w:vAlign w:val="center"/>
          </w:tcPr>
          <w:p>
            <w:pPr>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w:t>
            </w:r>
          </w:p>
        </w:tc>
        <w:tc>
          <w:tcPr>
            <w:tcW w:w="1594" w:type="dxa"/>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highlight w:val="none"/>
              </w:rPr>
              <w:t>0.02</w:t>
            </w:r>
            <w:r>
              <w:rPr>
                <w:rFonts w:hint="default" w:ascii="Times New Roman" w:hAnsi="Times New Roman" w:cs="Times New Roman"/>
                <w:color w:val="auto"/>
                <w:highlight w:val="none"/>
                <w:lang w:val="en-US" w:eastAsia="zh-CN"/>
              </w:rPr>
              <w:t>7</w:t>
            </w:r>
            <w:r>
              <w:rPr>
                <w:rFonts w:hint="default" w:ascii="Times New Roman" w:hAnsi="Times New Roman" w:cs="Times New Roman"/>
                <w:color w:val="auto"/>
                <w:highlight w:val="none"/>
              </w:rPr>
              <w:t>t/a</w:t>
            </w:r>
          </w:p>
        </w:tc>
        <w:tc>
          <w:tcPr>
            <w:tcW w:w="1339" w:type="dxa"/>
            <w:vAlign w:val="center"/>
          </w:tcPr>
          <w:p>
            <w:pPr>
              <w:jc w:val="center"/>
              <w:rPr>
                <w:rFonts w:hint="default" w:ascii="Times New Roman" w:hAnsi="Times New Roman" w:eastAsia="宋体" w:cs="Times New Roman"/>
                <w:snapToGrid w:val="0"/>
                <w:color w:val="auto"/>
                <w:kern w:val="21"/>
                <w:sz w:val="21"/>
                <w:szCs w:val="21"/>
                <w:lang w:val="en-US" w:eastAsia="zh-CN" w:bidi="ar-SA"/>
              </w:rPr>
            </w:pPr>
            <w:r>
              <w:rPr>
                <w:rFonts w:hint="default" w:ascii="Times New Roman" w:hAnsi="Times New Roman" w:cs="Times New Roman"/>
                <w:color w:val="auto"/>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88" w:type="dxa"/>
            <w:vMerge w:val="restart"/>
            <w:vAlign w:val="center"/>
          </w:tcPr>
          <w:p>
            <w:pPr>
              <w:pStyle w:val="53"/>
              <w:spacing w:beforeLines="0" w:afterLines="0" w:line="240" w:lineRule="auto"/>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废水</w:t>
            </w:r>
          </w:p>
        </w:tc>
        <w:tc>
          <w:tcPr>
            <w:tcW w:w="1621" w:type="dxa"/>
            <w:vAlign w:val="center"/>
          </w:tcPr>
          <w:p>
            <w:pPr>
              <w:pStyle w:val="41"/>
              <w:ind w:left="0" w:leftChars="0" w:firstLine="0" w:firstLineChars="0"/>
              <w:rPr>
                <w:rFonts w:hint="default" w:cs="Times New Roman"/>
                <w:color w:val="auto"/>
                <w:highlight w:val="none"/>
                <w:lang w:val="en-US" w:eastAsia="zh-CN"/>
              </w:rPr>
            </w:pPr>
            <w:r>
              <w:rPr>
                <w:rFonts w:hint="eastAsia" w:cs="Times New Roman"/>
                <w:color w:val="auto"/>
                <w:highlight w:val="none"/>
                <w:lang w:val="en-US" w:eastAsia="zh-CN"/>
              </w:rPr>
              <w:t>废水量</w:t>
            </w:r>
          </w:p>
        </w:tc>
        <w:tc>
          <w:tcPr>
            <w:tcW w:w="1497" w:type="dxa"/>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w:t>
            </w:r>
          </w:p>
        </w:tc>
        <w:tc>
          <w:tcPr>
            <w:tcW w:w="1276" w:type="dxa"/>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w:t>
            </w:r>
          </w:p>
        </w:tc>
        <w:tc>
          <w:tcPr>
            <w:tcW w:w="1701" w:type="dxa"/>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w:t>
            </w:r>
          </w:p>
        </w:tc>
        <w:tc>
          <w:tcPr>
            <w:tcW w:w="1616" w:type="dxa"/>
            <w:vAlign w:val="center"/>
          </w:tcPr>
          <w:p>
            <w:pPr>
              <w:widowControl/>
              <w:spacing w:line="240" w:lineRule="auto"/>
              <w:ind w:firstLine="0" w:firstLineChars="0"/>
              <w:jc w:val="center"/>
              <w:rPr>
                <w:rFonts w:hint="default" w:ascii="Times New Roman" w:hAnsi="Times New Roman" w:eastAsia="宋体" w:cs="Times New Roman"/>
                <w:color w:val="auto"/>
                <w:lang w:val="en-US" w:eastAsia="zh-CN"/>
              </w:rPr>
            </w:pPr>
            <w:r>
              <w:rPr>
                <w:rFonts w:hint="eastAsia" w:cs="Times New Roman"/>
                <w:color w:val="auto"/>
                <w:kern w:val="0"/>
                <w:sz w:val="21"/>
                <w:szCs w:val="21"/>
                <w:highlight w:val="none"/>
                <w:lang w:val="en-US" w:eastAsia="zh-CN" w:bidi="ar"/>
              </w:rPr>
              <w:t>3030t/a</w:t>
            </w:r>
          </w:p>
        </w:tc>
        <w:tc>
          <w:tcPr>
            <w:tcW w:w="1704" w:type="dxa"/>
            <w:vAlign w:val="center"/>
          </w:tcPr>
          <w:p>
            <w:pPr>
              <w:jc w:val="center"/>
              <w:rPr>
                <w:rFonts w:hint="eastAsia" w:ascii="Times New Roman" w:hAnsi="Times New Roman" w:eastAsia="宋体" w:cs="Times New Roman"/>
                <w:color w:val="auto"/>
                <w:lang w:val="en-US" w:eastAsia="zh-CN"/>
              </w:rPr>
            </w:pPr>
            <w:r>
              <w:rPr>
                <w:rFonts w:hint="eastAsia" w:cs="Times New Roman"/>
                <w:color w:val="auto"/>
                <w:lang w:val="en-US" w:eastAsia="zh-CN"/>
              </w:rPr>
              <w:t>/</w:t>
            </w:r>
          </w:p>
        </w:tc>
        <w:tc>
          <w:tcPr>
            <w:tcW w:w="1594" w:type="dxa"/>
            <w:vAlign w:val="center"/>
          </w:tcPr>
          <w:p>
            <w:pPr>
              <w:widowControl/>
              <w:spacing w:line="240" w:lineRule="auto"/>
              <w:ind w:firstLine="0" w:firstLineChars="0"/>
              <w:jc w:val="center"/>
              <w:rPr>
                <w:rFonts w:hint="default" w:ascii="Times New Roman" w:hAnsi="Times New Roman" w:eastAsia="宋体" w:cs="Times New Roman"/>
                <w:color w:val="auto"/>
                <w:kern w:val="2"/>
                <w:sz w:val="21"/>
                <w:szCs w:val="24"/>
                <w:lang w:val="en-US" w:eastAsia="zh-CN" w:bidi="ar-SA"/>
              </w:rPr>
            </w:pPr>
            <w:r>
              <w:rPr>
                <w:rFonts w:hint="eastAsia" w:cs="Times New Roman"/>
                <w:color w:val="auto"/>
                <w:kern w:val="0"/>
                <w:sz w:val="21"/>
                <w:szCs w:val="21"/>
                <w:highlight w:val="none"/>
                <w:lang w:val="en-US" w:eastAsia="zh-CN" w:bidi="ar"/>
              </w:rPr>
              <w:t>3030t/a</w:t>
            </w:r>
          </w:p>
        </w:tc>
        <w:tc>
          <w:tcPr>
            <w:tcW w:w="1339" w:type="dxa"/>
            <w:vAlign w:val="center"/>
          </w:tcPr>
          <w:p>
            <w:pPr>
              <w:widowControl/>
              <w:spacing w:line="240" w:lineRule="auto"/>
              <w:ind w:firstLine="0" w:firstLineChars="0"/>
              <w:jc w:val="center"/>
              <w:rPr>
                <w:rFonts w:hint="default" w:ascii="Times New Roman" w:hAnsi="Times New Roman" w:eastAsia="宋体" w:cs="Times New Roman"/>
                <w:color w:val="auto"/>
                <w:kern w:val="2"/>
                <w:sz w:val="21"/>
                <w:szCs w:val="24"/>
                <w:lang w:val="en-US" w:eastAsia="zh-CN" w:bidi="ar-SA"/>
              </w:rPr>
            </w:pPr>
            <w:r>
              <w:rPr>
                <w:rFonts w:hint="eastAsia" w:cs="Times New Roman"/>
                <w:color w:val="auto"/>
                <w:kern w:val="0"/>
                <w:sz w:val="21"/>
                <w:szCs w:val="21"/>
                <w:highlight w:val="none"/>
                <w:lang w:val="en-US" w:eastAsia="zh-CN" w:bidi="ar"/>
              </w:rPr>
              <w:t>+3030t/a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88" w:type="dxa"/>
            <w:vMerge w:val="continue"/>
            <w:vAlign w:val="center"/>
          </w:tcPr>
          <w:p>
            <w:pPr>
              <w:pStyle w:val="53"/>
              <w:spacing w:beforeLines="0" w:afterLines="0" w:line="240" w:lineRule="auto"/>
              <w:rPr>
                <w:rFonts w:hint="default" w:ascii="Times New Roman" w:hAnsi="Times New Roman" w:cs="Times New Roman"/>
                <w:snapToGrid w:val="0"/>
                <w:color w:val="auto"/>
                <w:kern w:val="21"/>
                <w:szCs w:val="21"/>
              </w:rPr>
            </w:pPr>
          </w:p>
        </w:tc>
        <w:tc>
          <w:tcPr>
            <w:tcW w:w="1621" w:type="dxa"/>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eastAsia" w:cs="Times New Roman"/>
                <w:color w:val="auto"/>
                <w:highlight w:val="none"/>
                <w:lang w:val="en-US" w:eastAsia="zh-CN"/>
              </w:rPr>
              <w:t>pH</w:t>
            </w:r>
          </w:p>
        </w:tc>
        <w:tc>
          <w:tcPr>
            <w:tcW w:w="1497"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w:t>
            </w:r>
          </w:p>
        </w:tc>
        <w:tc>
          <w:tcPr>
            <w:tcW w:w="1276"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w:t>
            </w:r>
          </w:p>
        </w:tc>
        <w:tc>
          <w:tcPr>
            <w:tcW w:w="1701"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w:t>
            </w:r>
          </w:p>
        </w:tc>
        <w:tc>
          <w:tcPr>
            <w:tcW w:w="1616" w:type="dxa"/>
            <w:vAlign w:val="center"/>
          </w:tcPr>
          <w:p>
            <w:pPr>
              <w:pStyle w:val="41"/>
              <w:ind w:left="0" w:leftChars="0" w:firstLine="0" w:firstLineChars="0"/>
              <w:rPr>
                <w:rFonts w:hint="eastAsia" w:ascii="Times New Roman" w:hAnsi="Times New Roman" w:eastAsia="宋体" w:cs="Times New Roman"/>
                <w:color w:val="auto"/>
                <w:lang w:val="en-US" w:eastAsia="zh-CN"/>
              </w:rPr>
            </w:pPr>
            <w:r>
              <w:rPr>
                <w:rFonts w:hint="eastAsia" w:cs="Times New Roman"/>
                <w:color w:val="auto"/>
                <w:lang w:val="en-US" w:eastAsia="zh-CN"/>
              </w:rPr>
              <w:t>/</w:t>
            </w:r>
          </w:p>
        </w:tc>
        <w:tc>
          <w:tcPr>
            <w:tcW w:w="1704"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w:t>
            </w:r>
          </w:p>
        </w:tc>
        <w:tc>
          <w:tcPr>
            <w:tcW w:w="1594" w:type="dxa"/>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eastAsia" w:cs="Times New Roman"/>
                <w:color w:val="auto"/>
                <w:lang w:val="en-US" w:eastAsia="zh-CN"/>
              </w:rPr>
              <w:t>/</w:t>
            </w:r>
          </w:p>
        </w:tc>
        <w:tc>
          <w:tcPr>
            <w:tcW w:w="1339" w:type="dxa"/>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eastAsia" w:cs="Times New Roman"/>
                <w:color w:val="auto"/>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88" w:type="dxa"/>
            <w:vMerge w:val="continue"/>
            <w:vAlign w:val="center"/>
          </w:tcPr>
          <w:p>
            <w:pPr>
              <w:pStyle w:val="41"/>
              <w:rPr>
                <w:rFonts w:hint="default" w:ascii="Times New Roman" w:hAnsi="Times New Roman" w:cs="Times New Roman"/>
                <w:color w:val="auto"/>
              </w:rPr>
            </w:pPr>
          </w:p>
        </w:tc>
        <w:tc>
          <w:tcPr>
            <w:tcW w:w="1621" w:type="dxa"/>
            <w:vAlign w:val="center"/>
          </w:tcPr>
          <w:p>
            <w:pPr>
              <w:pStyle w:val="41"/>
              <w:rPr>
                <w:rFonts w:hint="default" w:ascii="Times New Roman" w:hAnsi="Times New Roman" w:cs="Times New Roman"/>
                <w:snapToGrid w:val="0"/>
                <w:color w:val="auto"/>
                <w:kern w:val="21"/>
                <w:szCs w:val="21"/>
              </w:rPr>
            </w:pPr>
            <w:r>
              <w:rPr>
                <w:rFonts w:hint="default" w:ascii="Times New Roman" w:hAnsi="Times New Roman" w:cs="Times New Roman"/>
                <w:color w:val="auto"/>
                <w:szCs w:val="21"/>
              </w:rPr>
              <w:t>COD</w:t>
            </w:r>
            <w:r>
              <w:rPr>
                <w:rFonts w:hint="default" w:ascii="Times New Roman" w:hAnsi="Times New Roman" w:cs="Times New Roman"/>
                <w:color w:val="auto"/>
                <w:szCs w:val="21"/>
                <w:vertAlign w:val="subscript"/>
              </w:rPr>
              <w:t>cr</w:t>
            </w:r>
          </w:p>
        </w:tc>
        <w:tc>
          <w:tcPr>
            <w:tcW w:w="1497"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w:t>
            </w:r>
          </w:p>
        </w:tc>
        <w:tc>
          <w:tcPr>
            <w:tcW w:w="1276" w:type="dxa"/>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w:t>
            </w:r>
          </w:p>
        </w:tc>
        <w:tc>
          <w:tcPr>
            <w:tcW w:w="1701"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w:t>
            </w:r>
          </w:p>
        </w:tc>
        <w:tc>
          <w:tcPr>
            <w:tcW w:w="1616" w:type="dxa"/>
            <w:vAlign w:val="center"/>
          </w:tcPr>
          <w:p>
            <w:pPr>
              <w:widowControl/>
              <w:spacing w:line="240" w:lineRule="auto"/>
              <w:ind w:firstLine="0" w:firstLineChars="0"/>
              <w:jc w:val="center"/>
              <w:rPr>
                <w:rFonts w:hint="default" w:cs="Times New Roman"/>
                <w:color w:val="auto"/>
                <w:kern w:val="0"/>
                <w:sz w:val="21"/>
                <w:szCs w:val="21"/>
                <w:highlight w:val="none"/>
                <w:lang w:val="en-US" w:eastAsia="zh-CN" w:bidi="ar"/>
              </w:rPr>
            </w:pPr>
            <w:r>
              <w:rPr>
                <w:rFonts w:hint="eastAsia" w:cs="Times New Roman"/>
                <w:color w:val="auto"/>
                <w:kern w:val="0"/>
                <w:sz w:val="21"/>
                <w:szCs w:val="21"/>
                <w:highlight w:val="none"/>
                <w:lang w:val="en-US" w:eastAsia="zh-CN" w:bidi="ar"/>
              </w:rPr>
              <w:t>0.3030t/a</w:t>
            </w:r>
          </w:p>
        </w:tc>
        <w:tc>
          <w:tcPr>
            <w:tcW w:w="1704" w:type="dxa"/>
            <w:vAlign w:val="center"/>
          </w:tcPr>
          <w:p>
            <w:pPr>
              <w:jc w:val="center"/>
              <w:rPr>
                <w:rFonts w:hint="default" w:ascii="Times New Roman" w:hAnsi="Times New Roman" w:cs="Times New Roman"/>
                <w:snapToGrid w:val="0"/>
                <w:color w:val="auto"/>
                <w:kern w:val="21"/>
                <w:szCs w:val="21"/>
              </w:rPr>
            </w:pPr>
            <w:r>
              <w:rPr>
                <w:rFonts w:hint="default" w:ascii="Times New Roman" w:hAnsi="Times New Roman" w:cs="Times New Roman"/>
                <w:color w:val="auto"/>
              </w:rPr>
              <w:t>/</w:t>
            </w:r>
          </w:p>
        </w:tc>
        <w:tc>
          <w:tcPr>
            <w:tcW w:w="1594" w:type="dxa"/>
            <w:vAlign w:val="center"/>
          </w:tcPr>
          <w:p>
            <w:pPr>
              <w:widowControl/>
              <w:spacing w:line="240" w:lineRule="auto"/>
              <w:ind w:firstLine="0" w:firstLineChars="0"/>
              <w:jc w:val="center"/>
              <w:rPr>
                <w:rFonts w:hint="default" w:ascii="Times New Roman" w:hAnsi="Times New Roman" w:eastAsia="宋体" w:cs="Times New Roman"/>
                <w:color w:val="auto"/>
                <w:kern w:val="0"/>
                <w:sz w:val="21"/>
                <w:szCs w:val="21"/>
                <w:highlight w:val="none"/>
                <w:lang w:val="en-US" w:eastAsia="zh-CN" w:bidi="ar"/>
              </w:rPr>
            </w:pPr>
            <w:r>
              <w:rPr>
                <w:rFonts w:hint="eastAsia" w:cs="Times New Roman"/>
                <w:color w:val="auto"/>
                <w:kern w:val="0"/>
                <w:sz w:val="21"/>
                <w:szCs w:val="21"/>
                <w:highlight w:val="none"/>
                <w:lang w:val="en-US" w:eastAsia="zh-CN" w:bidi="ar"/>
              </w:rPr>
              <w:t>0.3030t/a</w:t>
            </w:r>
          </w:p>
        </w:tc>
        <w:tc>
          <w:tcPr>
            <w:tcW w:w="1339" w:type="dxa"/>
            <w:vAlign w:val="center"/>
          </w:tcPr>
          <w:p>
            <w:pPr>
              <w:widowControl/>
              <w:spacing w:line="240" w:lineRule="auto"/>
              <w:ind w:firstLine="0" w:firstLineChars="0"/>
              <w:jc w:val="center"/>
              <w:rPr>
                <w:rFonts w:hint="default" w:ascii="Times New Roman" w:hAnsi="Times New Roman" w:eastAsia="宋体" w:cs="Times New Roman"/>
                <w:color w:val="auto"/>
                <w:kern w:val="0"/>
                <w:sz w:val="21"/>
                <w:szCs w:val="21"/>
                <w:highlight w:val="none"/>
                <w:lang w:val="en-US" w:eastAsia="zh-CN" w:bidi="ar"/>
              </w:rPr>
            </w:pPr>
            <w:r>
              <w:rPr>
                <w:rFonts w:hint="eastAsia" w:cs="Times New Roman"/>
                <w:color w:val="auto"/>
                <w:kern w:val="0"/>
                <w:sz w:val="21"/>
                <w:szCs w:val="21"/>
                <w:highlight w:val="none"/>
                <w:lang w:val="en-US" w:eastAsia="zh-CN" w:bidi="ar"/>
              </w:rPr>
              <w:t>+0.3030t/a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88" w:type="dxa"/>
            <w:vMerge w:val="continue"/>
            <w:vAlign w:val="center"/>
          </w:tcPr>
          <w:p>
            <w:pPr>
              <w:pStyle w:val="41"/>
              <w:rPr>
                <w:rFonts w:hint="default" w:ascii="Times New Roman" w:hAnsi="Times New Roman" w:cs="Times New Roman"/>
                <w:snapToGrid w:val="0"/>
                <w:color w:val="auto"/>
                <w:kern w:val="21"/>
                <w:szCs w:val="21"/>
              </w:rPr>
            </w:pPr>
          </w:p>
        </w:tc>
        <w:tc>
          <w:tcPr>
            <w:tcW w:w="1621" w:type="dxa"/>
            <w:vAlign w:val="center"/>
          </w:tcPr>
          <w:p>
            <w:pPr>
              <w:pStyle w:val="41"/>
              <w:rPr>
                <w:rFonts w:hint="default" w:ascii="Times New Roman" w:hAnsi="Times New Roman" w:cs="Times New Roman"/>
                <w:snapToGrid w:val="0"/>
                <w:color w:val="auto"/>
                <w:kern w:val="21"/>
                <w:szCs w:val="21"/>
              </w:rPr>
            </w:pPr>
            <w:r>
              <w:rPr>
                <w:rFonts w:hint="default" w:ascii="Times New Roman" w:hAnsi="Times New Roman" w:cs="Times New Roman"/>
                <w:color w:val="auto"/>
                <w:szCs w:val="21"/>
              </w:rPr>
              <w:t>SS</w:t>
            </w:r>
          </w:p>
        </w:tc>
        <w:tc>
          <w:tcPr>
            <w:tcW w:w="1497"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w:t>
            </w:r>
          </w:p>
        </w:tc>
        <w:tc>
          <w:tcPr>
            <w:tcW w:w="1276" w:type="dxa"/>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w:t>
            </w:r>
          </w:p>
        </w:tc>
        <w:tc>
          <w:tcPr>
            <w:tcW w:w="1701"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w:t>
            </w:r>
          </w:p>
        </w:tc>
        <w:tc>
          <w:tcPr>
            <w:tcW w:w="1616" w:type="dxa"/>
            <w:vAlign w:val="center"/>
          </w:tcPr>
          <w:p>
            <w:pPr>
              <w:widowControl/>
              <w:spacing w:line="240" w:lineRule="auto"/>
              <w:ind w:firstLine="0" w:firstLineChars="0"/>
              <w:jc w:val="center"/>
              <w:rPr>
                <w:rFonts w:hint="default" w:cs="Times New Roman"/>
                <w:color w:val="auto"/>
                <w:kern w:val="0"/>
                <w:sz w:val="21"/>
                <w:szCs w:val="21"/>
                <w:highlight w:val="none"/>
                <w:lang w:val="en-US" w:eastAsia="zh-CN" w:bidi="ar"/>
              </w:rPr>
            </w:pPr>
            <w:r>
              <w:rPr>
                <w:rFonts w:hint="eastAsia" w:cs="Times New Roman"/>
                <w:color w:val="auto"/>
                <w:kern w:val="0"/>
                <w:sz w:val="21"/>
                <w:szCs w:val="21"/>
                <w:highlight w:val="none"/>
                <w:lang w:val="en-US" w:eastAsia="zh-CN" w:bidi="ar"/>
              </w:rPr>
              <w:t>0.4534t/a</w:t>
            </w:r>
          </w:p>
        </w:tc>
        <w:tc>
          <w:tcPr>
            <w:tcW w:w="1704" w:type="dxa"/>
            <w:vAlign w:val="center"/>
          </w:tcPr>
          <w:p>
            <w:pPr>
              <w:jc w:val="center"/>
              <w:rPr>
                <w:rFonts w:hint="default" w:ascii="Times New Roman" w:hAnsi="Times New Roman" w:cs="Times New Roman"/>
                <w:snapToGrid w:val="0"/>
                <w:color w:val="auto"/>
                <w:kern w:val="21"/>
                <w:szCs w:val="21"/>
              </w:rPr>
            </w:pPr>
            <w:r>
              <w:rPr>
                <w:rFonts w:hint="default" w:ascii="Times New Roman" w:hAnsi="Times New Roman" w:cs="Times New Roman"/>
                <w:color w:val="auto"/>
              </w:rPr>
              <w:t>/</w:t>
            </w:r>
          </w:p>
        </w:tc>
        <w:tc>
          <w:tcPr>
            <w:tcW w:w="1594" w:type="dxa"/>
            <w:vAlign w:val="center"/>
          </w:tcPr>
          <w:p>
            <w:pPr>
              <w:widowControl/>
              <w:spacing w:line="240" w:lineRule="auto"/>
              <w:ind w:firstLine="0" w:firstLineChars="0"/>
              <w:jc w:val="center"/>
              <w:rPr>
                <w:rFonts w:hint="default" w:ascii="Times New Roman" w:hAnsi="Times New Roman" w:eastAsia="宋体" w:cs="Times New Roman"/>
                <w:color w:val="auto"/>
                <w:kern w:val="0"/>
                <w:sz w:val="21"/>
                <w:szCs w:val="21"/>
                <w:highlight w:val="none"/>
                <w:lang w:val="en-US" w:eastAsia="zh-CN" w:bidi="ar"/>
              </w:rPr>
            </w:pPr>
            <w:r>
              <w:rPr>
                <w:rFonts w:hint="eastAsia" w:cs="Times New Roman"/>
                <w:color w:val="auto"/>
                <w:kern w:val="0"/>
                <w:sz w:val="21"/>
                <w:szCs w:val="21"/>
                <w:highlight w:val="none"/>
                <w:lang w:val="en-US" w:eastAsia="zh-CN" w:bidi="ar"/>
              </w:rPr>
              <w:t>0.4534t/a</w:t>
            </w:r>
          </w:p>
        </w:tc>
        <w:tc>
          <w:tcPr>
            <w:tcW w:w="1339" w:type="dxa"/>
            <w:vAlign w:val="center"/>
          </w:tcPr>
          <w:p>
            <w:pPr>
              <w:widowControl/>
              <w:spacing w:line="240" w:lineRule="auto"/>
              <w:ind w:firstLine="0" w:firstLineChars="0"/>
              <w:jc w:val="center"/>
              <w:rPr>
                <w:rFonts w:hint="default" w:ascii="Times New Roman" w:hAnsi="Times New Roman" w:eastAsia="宋体" w:cs="Times New Roman"/>
                <w:color w:val="auto"/>
                <w:kern w:val="0"/>
                <w:sz w:val="21"/>
                <w:szCs w:val="21"/>
                <w:highlight w:val="none"/>
                <w:lang w:val="en-US" w:eastAsia="zh-CN" w:bidi="ar"/>
              </w:rPr>
            </w:pPr>
            <w:r>
              <w:rPr>
                <w:rFonts w:hint="eastAsia" w:cs="Times New Roman"/>
                <w:color w:val="auto"/>
                <w:kern w:val="0"/>
                <w:sz w:val="21"/>
                <w:szCs w:val="21"/>
                <w:highlight w:val="none"/>
                <w:lang w:val="en-US" w:eastAsia="zh-CN" w:bidi="ar"/>
              </w:rPr>
              <w:t>+0.4534t/a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88" w:type="dxa"/>
            <w:vMerge w:val="continue"/>
            <w:vAlign w:val="center"/>
          </w:tcPr>
          <w:p>
            <w:pPr>
              <w:pStyle w:val="41"/>
              <w:rPr>
                <w:rFonts w:hint="default" w:ascii="Times New Roman" w:hAnsi="Times New Roman" w:cs="Times New Roman"/>
                <w:snapToGrid w:val="0"/>
                <w:color w:val="auto"/>
                <w:kern w:val="21"/>
                <w:szCs w:val="21"/>
              </w:rPr>
            </w:pPr>
          </w:p>
        </w:tc>
        <w:tc>
          <w:tcPr>
            <w:tcW w:w="1621" w:type="dxa"/>
            <w:vAlign w:val="center"/>
          </w:tcPr>
          <w:p>
            <w:pPr>
              <w:pStyle w:val="41"/>
              <w:rPr>
                <w:rFonts w:hint="default" w:ascii="Times New Roman" w:hAnsi="Times New Roman" w:cs="Times New Roman"/>
                <w:color w:val="auto"/>
                <w:szCs w:val="21"/>
              </w:rPr>
            </w:pPr>
            <w:r>
              <w:rPr>
                <w:rFonts w:hint="default" w:ascii="Times New Roman" w:hAnsi="Times New Roman" w:cs="Times New Roman"/>
                <w:color w:val="auto"/>
                <w:szCs w:val="21"/>
              </w:rPr>
              <w:t>氨氮</w:t>
            </w:r>
          </w:p>
        </w:tc>
        <w:tc>
          <w:tcPr>
            <w:tcW w:w="1497" w:type="dxa"/>
            <w:vAlign w:val="center"/>
          </w:tcPr>
          <w:p>
            <w:pPr>
              <w:pStyle w:val="41"/>
              <w:rPr>
                <w:rFonts w:hint="default" w:ascii="Times New Roman" w:hAnsi="Times New Roman" w:cs="Times New Roman"/>
                <w:color w:val="auto"/>
              </w:rPr>
            </w:pPr>
          </w:p>
        </w:tc>
        <w:tc>
          <w:tcPr>
            <w:tcW w:w="1276" w:type="dxa"/>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cs="Times New Roman"/>
                <w:color w:val="auto"/>
                <w:lang w:val="en-US" w:eastAsia="zh-CN"/>
              </w:rPr>
              <w:t>/</w:t>
            </w:r>
          </w:p>
        </w:tc>
        <w:tc>
          <w:tcPr>
            <w:tcW w:w="1701" w:type="dxa"/>
            <w:vAlign w:val="center"/>
          </w:tcPr>
          <w:p>
            <w:pPr>
              <w:pStyle w:val="41"/>
              <w:rPr>
                <w:rFonts w:hint="eastAsia"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w:t>
            </w:r>
          </w:p>
        </w:tc>
        <w:tc>
          <w:tcPr>
            <w:tcW w:w="1616" w:type="dxa"/>
            <w:vAlign w:val="center"/>
          </w:tcPr>
          <w:p>
            <w:pPr>
              <w:widowControl/>
              <w:spacing w:line="240" w:lineRule="auto"/>
              <w:ind w:firstLine="0" w:firstLineChars="0"/>
              <w:jc w:val="center"/>
              <w:rPr>
                <w:rFonts w:hint="default" w:cs="Times New Roman"/>
                <w:color w:val="auto"/>
                <w:kern w:val="0"/>
                <w:sz w:val="21"/>
                <w:szCs w:val="21"/>
                <w:highlight w:val="none"/>
                <w:lang w:val="en-US" w:eastAsia="zh-CN" w:bidi="ar"/>
              </w:rPr>
            </w:pPr>
            <w:r>
              <w:rPr>
                <w:rFonts w:hint="eastAsia" w:cs="Times New Roman"/>
                <w:color w:val="auto"/>
                <w:kern w:val="0"/>
                <w:sz w:val="21"/>
                <w:szCs w:val="21"/>
                <w:highlight w:val="none"/>
                <w:lang w:val="en-US" w:eastAsia="zh-CN" w:bidi="ar"/>
              </w:rPr>
              <w:t>0.0455t/a</w:t>
            </w:r>
          </w:p>
        </w:tc>
        <w:tc>
          <w:tcPr>
            <w:tcW w:w="1704" w:type="dxa"/>
            <w:vAlign w:val="center"/>
          </w:tcPr>
          <w:p>
            <w:pPr>
              <w:jc w:val="center"/>
              <w:rPr>
                <w:rFonts w:hint="default" w:ascii="Times New Roman" w:hAnsi="Times New Roman" w:cs="Times New Roman"/>
                <w:color w:val="auto"/>
              </w:rPr>
            </w:pPr>
          </w:p>
        </w:tc>
        <w:tc>
          <w:tcPr>
            <w:tcW w:w="1594" w:type="dxa"/>
            <w:vAlign w:val="center"/>
          </w:tcPr>
          <w:p>
            <w:pPr>
              <w:widowControl/>
              <w:spacing w:line="240" w:lineRule="auto"/>
              <w:ind w:firstLine="0" w:firstLineChars="0"/>
              <w:jc w:val="center"/>
              <w:rPr>
                <w:rFonts w:hint="default" w:ascii="Times New Roman" w:hAnsi="Times New Roman" w:eastAsia="宋体" w:cs="Times New Roman"/>
                <w:color w:val="auto"/>
                <w:kern w:val="0"/>
                <w:sz w:val="21"/>
                <w:szCs w:val="21"/>
                <w:highlight w:val="none"/>
                <w:lang w:val="en-US" w:eastAsia="zh-CN" w:bidi="ar"/>
              </w:rPr>
            </w:pPr>
            <w:r>
              <w:rPr>
                <w:rFonts w:hint="eastAsia" w:cs="Times New Roman"/>
                <w:color w:val="auto"/>
                <w:kern w:val="0"/>
                <w:sz w:val="21"/>
                <w:szCs w:val="21"/>
                <w:highlight w:val="none"/>
                <w:lang w:val="en-US" w:eastAsia="zh-CN" w:bidi="ar"/>
              </w:rPr>
              <w:t>0.0455t/a</w:t>
            </w:r>
          </w:p>
        </w:tc>
        <w:tc>
          <w:tcPr>
            <w:tcW w:w="1339" w:type="dxa"/>
            <w:vAlign w:val="center"/>
          </w:tcPr>
          <w:p>
            <w:pPr>
              <w:widowControl/>
              <w:spacing w:line="240" w:lineRule="auto"/>
              <w:ind w:firstLine="0" w:firstLineChars="0"/>
              <w:jc w:val="center"/>
              <w:rPr>
                <w:rFonts w:hint="default" w:ascii="Times New Roman" w:hAnsi="Times New Roman" w:eastAsia="宋体" w:cs="Times New Roman"/>
                <w:color w:val="auto"/>
                <w:kern w:val="0"/>
                <w:sz w:val="21"/>
                <w:szCs w:val="21"/>
                <w:highlight w:val="none"/>
                <w:lang w:val="en-US" w:eastAsia="zh-CN" w:bidi="ar"/>
              </w:rPr>
            </w:pPr>
            <w:r>
              <w:rPr>
                <w:rFonts w:hint="eastAsia" w:cs="Times New Roman"/>
                <w:color w:val="auto"/>
                <w:kern w:val="0"/>
                <w:sz w:val="21"/>
                <w:szCs w:val="21"/>
                <w:highlight w:val="none"/>
                <w:lang w:val="en-US" w:eastAsia="zh-CN" w:bidi="ar"/>
              </w:rPr>
              <w:t>+0.0455t/a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88" w:type="dxa"/>
            <w:vMerge w:val="continue"/>
            <w:vAlign w:val="center"/>
          </w:tcPr>
          <w:p>
            <w:pPr>
              <w:pStyle w:val="41"/>
              <w:rPr>
                <w:rFonts w:hint="default" w:ascii="Times New Roman" w:hAnsi="Times New Roman" w:cs="Times New Roman"/>
                <w:snapToGrid w:val="0"/>
                <w:color w:val="auto"/>
                <w:kern w:val="21"/>
                <w:szCs w:val="21"/>
              </w:rPr>
            </w:pPr>
          </w:p>
        </w:tc>
        <w:tc>
          <w:tcPr>
            <w:tcW w:w="1621" w:type="dxa"/>
            <w:vAlign w:val="center"/>
          </w:tcPr>
          <w:p>
            <w:pPr>
              <w:pStyle w:val="41"/>
              <w:rPr>
                <w:rFonts w:hint="default" w:ascii="Times New Roman" w:hAnsi="Times New Roman" w:eastAsia="宋体" w:cs="Times New Roman"/>
                <w:snapToGrid w:val="0"/>
                <w:color w:val="auto"/>
                <w:kern w:val="21"/>
                <w:szCs w:val="21"/>
                <w:lang w:val="en-US" w:eastAsia="zh-CN"/>
              </w:rPr>
            </w:pPr>
            <w:r>
              <w:rPr>
                <w:rFonts w:hint="eastAsia" w:ascii="Times New Roman" w:hAnsi="Times New Roman" w:cs="Times New Roman"/>
                <w:snapToGrid w:val="0"/>
                <w:color w:val="auto"/>
                <w:kern w:val="21"/>
                <w:szCs w:val="21"/>
                <w:lang w:val="en-US" w:eastAsia="zh-CN"/>
              </w:rPr>
              <w:t>TDS</w:t>
            </w:r>
          </w:p>
        </w:tc>
        <w:tc>
          <w:tcPr>
            <w:tcW w:w="1497"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w:t>
            </w:r>
          </w:p>
        </w:tc>
        <w:tc>
          <w:tcPr>
            <w:tcW w:w="1276" w:type="dxa"/>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w:t>
            </w:r>
          </w:p>
        </w:tc>
        <w:tc>
          <w:tcPr>
            <w:tcW w:w="1701"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w:t>
            </w:r>
          </w:p>
        </w:tc>
        <w:tc>
          <w:tcPr>
            <w:tcW w:w="1616" w:type="dxa"/>
            <w:vAlign w:val="center"/>
          </w:tcPr>
          <w:p>
            <w:pPr>
              <w:widowControl/>
              <w:spacing w:line="240" w:lineRule="auto"/>
              <w:ind w:firstLine="0" w:firstLineChars="0"/>
              <w:jc w:val="center"/>
              <w:rPr>
                <w:rFonts w:hint="default" w:cs="Times New Roman"/>
                <w:color w:val="auto"/>
                <w:kern w:val="0"/>
                <w:sz w:val="21"/>
                <w:szCs w:val="21"/>
                <w:highlight w:val="none"/>
                <w:lang w:val="en-US" w:eastAsia="zh-CN" w:bidi="ar"/>
              </w:rPr>
            </w:pPr>
            <w:r>
              <w:rPr>
                <w:rFonts w:hint="eastAsia" w:cs="Times New Roman"/>
                <w:color w:val="auto"/>
                <w:kern w:val="0"/>
                <w:sz w:val="21"/>
                <w:szCs w:val="21"/>
                <w:highlight w:val="none"/>
                <w:lang w:val="en-US" w:eastAsia="zh-CN" w:bidi="ar"/>
              </w:rPr>
              <w:t>0.0270t/a</w:t>
            </w:r>
          </w:p>
        </w:tc>
        <w:tc>
          <w:tcPr>
            <w:tcW w:w="1704" w:type="dxa"/>
            <w:vAlign w:val="center"/>
          </w:tcPr>
          <w:p>
            <w:pPr>
              <w:jc w:val="center"/>
              <w:rPr>
                <w:rFonts w:hint="default" w:ascii="Times New Roman" w:hAnsi="Times New Roman" w:cs="Times New Roman"/>
                <w:snapToGrid w:val="0"/>
                <w:color w:val="auto"/>
                <w:kern w:val="21"/>
                <w:szCs w:val="21"/>
              </w:rPr>
            </w:pPr>
            <w:r>
              <w:rPr>
                <w:rFonts w:hint="default" w:ascii="Times New Roman" w:hAnsi="Times New Roman" w:cs="Times New Roman"/>
                <w:color w:val="auto"/>
              </w:rPr>
              <w:t>/</w:t>
            </w:r>
          </w:p>
        </w:tc>
        <w:tc>
          <w:tcPr>
            <w:tcW w:w="1594" w:type="dxa"/>
            <w:vAlign w:val="center"/>
          </w:tcPr>
          <w:p>
            <w:pPr>
              <w:widowControl/>
              <w:spacing w:line="240" w:lineRule="auto"/>
              <w:ind w:firstLine="0" w:firstLineChars="0"/>
              <w:jc w:val="center"/>
              <w:rPr>
                <w:rFonts w:hint="default" w:ascii="Times New Roman" w:hAnsi="Times New Roman" w:eastAsia="宋体" w:cs="Times New Roman"/>
                <w:color w:val="auto"/>
                <w:kern w:val="0"/>
                <w:sz w:val="21"/>
                <w:szCs w:val="21"/>
                <w:highlight w:val="none"/>
                <w:lang w:val="en-US" w:eastAsia="zh-CN" w:bidi="ar"/>
              </w:rPr>
            </w:pPr>
            <w:r>
              <w:rPr>
                <w:rFonts w:hint="eastAsia" w:cs="Times New Roman"/>
                <w:color w:val="auto"/>
                <w:kern w:val="0"/>
                <w:sz w:val="21"/>
                <w:szCs w:val="21"/>
                <w:highlight w:val="none"/>
                <w:lang w:val="en-US" w:eastAsia="zh-CN" w:bidi="ar"/>
              </w:rPr>
              <w:t>0.0270t/a</w:t>
            </w:r>
          </w:p>
        </w:tc>
        <w:tc>
          <w:tcPr>
            <w:tcW w:w="1339" w:type="dxa"/>
            <w:vAlign w:val="center"/>
          </w:tcPr>
          <w:p>
            <w:pPr>
              <w:widowControl/>
              <w:spacing w:line="240" w:lineRule="auto"/>
              <w:ind w:firstLine="0" w:firstLineChars="0"/>
              <w:jc w:val="center"/>
              <w:rPr>
                <w:rFonts w:hint="default" w:ascii="Times New Roman" w:hAnsi="Times New Roman" w:eastAsia="宋体" w:cs="Times New Roman"/>
                <w:color w:val="auto"/>
                <w:kern w:val="0"/>
                <w:sz w:val="21"/>
                <w:szCs w:val="21"/>
                <w:highlight w:val="none"/>
                <w:lang w:val="en-US" w:eastAsia="zh-CN" w:bidi="ar"/>
              </w:rPr>
            </w:pPr>
            <w:r>
              <w:rPr>
                <w:rFonts w:hint="eastAsia" w:cs="Times New Roman"/>
                <w:color w:val="auto"/>
                <w:kern w:val="0"/>
                <w:sz w:val="21"/>
                <w:szCs w:val="21"/>
                <w:highlight w:val="none"/>
                <w:lang w:val="en-US" w:eastAsia="zh-CN" w:bidi="ar"/>
              </w:rPr>
              <w:t>+0.0270t/a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88" w:type="dxa"/>
            <w:vMerge w:val="restart"/>
            <w:vAlign w:val="center"/>
          </w:tcPr>
          <w:p>
            <w:pPr>
              <w:pStyle w:val="53"/>
              <w:spacing w:beforeLines="0" w:afterLines="0" w:line="240" w:lineRule="auto"/>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一般工业</w:t>
            </w:r>
          </w:p>
          <w:p>
            <w:pPr>
              <w:pStyle w:val="53"/>
              <w:spacing w:beforeLines="0" w:afterLines="0" w:line="240" w:lineRule="auto"/>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固体废物</w:t>
            </w:r>
          </w:p>
        </w:tc>
        <w:tc>
          <w:tcPr>
            <w:tcW w:w="1621" w:type="dxa"/>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rPr>
              <w:t>边角料、残次品</w:t>
            </w:r>
          </w:p>
        </w:tc>
        <w:tc>
          <w:tcPr>
            <w:tcW w:w="1497" w:type="dxa"/>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lang w:val="en-US" w:eastAsia="zh-CN"/>
              </w:rPr>
              <w:t>20</w:t>
            </w:r>
            <w:r>
              <w:rPr>
                <w:rFonts w:hint="eastAsia" w:cs="Times New Roman"/>
                <w:color w:val="auto"/>
                <w:highlight w:val="none"/>
                <w:lang w:val="en-US" w:eastAsia="zh-CN"/>
              </w:rPr>
              <w:t>t/a</w:t>
            </w:r>
          </w:p>
        </w:tc>
        <w:tc>
          <w:tcPr>
            <w:tcW w:w="1276"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w:t>
            </w:r>
          </w:p>
        </w:tc>
        <w:tc>
          <w:tcPr>
            <w:tcW w:w="1701" w:type="dxa"/>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lang w:val="en-US" w:eastAsia="zh-CN"/>
              </w:rPr>
              <w:t>12</w:t>
            </w:r>
            <w:r>
              <w:rPr>
                <w:rFonts w:hint="eastAsia" w:cs="Times New Roman"/>
                <w:color w:val="auto"/>
                <w:highlight w:val="none"/>
                <w:lang w:val="en-US" w:eastAsia="zh-CN"/>
              </w:rPr>
              <w:t>t/a</w:t>
            </w:r>
          </w:p>
        </w:tc>
        <w:tc>
          <w:tcPr>
            <w:tcW w:w="1616" w:type="dxa"/>
            <w:vAlign w:val="center"/>
          </w:tcPr>
          <w:p>
            <w:pPr>
              <w:pStyle w:val="41"/>
              <w:ind w:left="0" w:leftChars="0" w:firstLine="0" w:firstLineChars="0"/>
              <w:rPr>
                <w:rFonts w:hint="default" w:ascii="Times New Roman" w:hAnsi="Times New Roman" w:cs="Times New Roman"/>
                <w:color w:val="auto"/>
              </w:rPr>
            </w:pPr>
            <w:r>
              <w:rPr>
                <w:rFonts w:hint="default" w:ascii="Times New Roman" w:hAnsi="Times New Roman" w:cs="Times New Roman"/>
                <w:color w:val="auto"/>
              </w:rPr>
              <w:t>/</w:t>
            </w:r>
          </w:p>
        </w:tc>
        <w:tc>
          <w:tcPr>
            <w:tcW w:w="1704"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w:t>
            </w:r>
          </w:p>
        </w:tc>
        <w:tc>
          <w:tcPr>
            <w:tcW w:w="1594"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32t/a</w:t>
            </w:r>
          </w:p>
        </w:tc>
        <w:tc>
          <w:tcPr>
            <w:tcW w:w="1339" w:type="dxa"/>
            <w:vAlign w:val="center"/>
          </w:tcPr>
          <w:p>
            <w:pPr>
              <w:jc w:val="center"/>
              <w:rPr>
                <w:rFonts w:hint="eastAsia"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88" w:type="dxa"/>
            <w:vMerge w:val="continue"/>
            <w:vAlign w:val="center"/>
          </w:tcPr>
          <w:p>
            <w:pPr>
              <w:pStyle w:val="53"/>
              <w:spacing w:beforeLines="0" w:afterLines="0" w:line="240" w:lineRule="auto"/>
              <w:rPr>
                <w:rFonts w:hint="default" w:ascii="Times New Roman" w:hAnsi="Times New Roman" w:cs="Times New Roman"/>
                <w:snapToGrid w:val="0"/>
                <w:color w:val="auto"/>
                <w:kern w:val="21"/>
                <w:szCs w:val="21"/>
              </w:rPr>
            </w:pPr>
          </w:p>
        </w:tc>
        <w:tc>
          <w:tcPr>
            <w:tcW w:w="1621" w:type="dxa"/>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rPr>
              <w:t>废包装袋</w:t>
            </w:r>
          </w:p>
        </w:tc>
        <w:tc>
          <w:tcPr>
            <w:tcW w:w="1497" w:type="dxa"/>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lang w:val="en-US" w:eastAsia="zh-CN"/>
              </w:rPr>
              <w:t>1.9</w:t>
            </w:r>
            <w:r>
              <w:rPr>
                <w:rFonts w:hint="eastAsia" w:cs="Times New Roman"/>
                <w:color w:val="auto"/>
                <w:highlight w:val="none"/>
                <w:lang w:val="en-US" w:eastAsia="zh-CN"/>
              </w:rPr>
              <w:t>t/a</w:t>
            </w:r>
          </w:p>
        </w:tc>
        <w:tc>
          <w:tcPr>
            <w:tcW w:w="1276" w:type="dxa"/>
            <w:vAlign w:val="center"/>
          </w:tcPr>
          <w:p>
            <w:pPr>
              <w:pStyle w:val="41"/>
              <w:rPr>
                <w:rFonts w:hint="eastAsia"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w:t>
            </w:r>
          </w:p>
        </w:tc>
        <w:tc>
          <w:tcPr>
            <w:tcW w:w="1701" w:type="dxa"/>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lang w:val="en-US" w:eastAsia="zh-CN"/>
              </w:rPr>
              <w:t>1.7</w:t>
            </w:r>
            <w:r>
              <w:rPr>
                <w:rFonts w:hint="eastAsia" w:cs="Times New Roman"/>
                <w:color w:val="auto"/>
                <w:highlight w:val="none"/>
                <w:lang w:val="en-US" w:eastAsia="zh-CN"/>
              </w:rPr>
              <w:t>t/a</w:t>
            </w:r>
          </w:p>
        </w:tc>
        <w:tc>
          <w:tcPr>
            <w:tcW w:w="1616" w:type="dxa"/>
            <w:vAlign w:val="center"/>
          </w:tcPr>
          <w:p>
            <w:pPr>
              <w:pStyle w:val="41"/>
              <w:ind w:left="0" w:leftChars="0" w:firstLine="0" w:firstLineChars="0"/>
              <w:rPr>
                <w:rFonts w:hint="default" w:ascii="Times New Roman" w:hAnsi="Times New Roman" w:cs="Times New Roman"/>
                <w:color w:val="auto"/>
              </w:rPr>
            </w:pPr>
            <w:r>
              <w:rPr>
                <w:rFonts w:hint="eastAsia" w:ascii="Times New Roman" w:hAnsi="Times New Roman" w:cs="Times New Roman"/>
                <w:color w:val="auto"/>
                <w:lang w:val="en-US" w:eastAsia="zh-CN"/>
              </w:rPr>
              <w:t>/</w:t>
            </w:r>
          </w:p>
        </w:tc>
        <w:tc>
          <w:tcPr>
            <w:tcW w:w="1704" w:type="dxa"/>
            <w:vAlign w:val="center"/>
          </w:tcPr>
          <w:p>
            <w:pPr>
              <w:pStyle w:val="41"/>
              <w:rPr>
                <w:rFonts w:hint="default" w:ascii="Times New Roman" w:hAnsi="Times New Roman" w:cs="Times New Roman"/>
                <w:color w:val="auto"/>
              </w:rPr>
            </w:pPr>
          </w:p>
        </w:tc>
        <w:tc>
          <w:tcPr>
            <w:tcW w:w="1594"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3.6t/a</w:t>
            </w:r>
          </w:p>
        </w:tc>
        <w:tc>
          <w:tcPr>
            <w:tcW w:w="1339" w:type="dxa"/>
            <w:vAlign w:val="center"/>
          </w:tcPr>
          <w:p>
            <w:pPr>
              <w:jc w:val="center"/>
              <w:rPr>
                <w:rFonts w:hint="eastAsia"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88" w:type="dxa"/>
            <w:vMerge w:val="continue"/>
            <w:vAlign w:val="center"/>
          </w:tcPr>
          <w:p>
            <w:pPr>
              <w:pStyle w:val="53"/>
              <w:spacing w:beforeLines="0" w:afterLines="0" w:line="240" w:lineRule="auto"/>
              <w:rPr>
                <w:rFonts w:hint="default" w:ascii="Times New Roman" w:hAnsi="Times New Roman" w:cs="Times New Roman"/>
                <w:snapToGrid w:val="0"/>
                <w:color w:val="auto"/>
                <w:kern w:val="21"/>
                <w:szCs w:val="21"/>
              </w:rPr>
            </w:pPr>
          </w:p>
        </w:tc>
        <w:tc>
          <w:tcPr>
            <w:tcW w:w="1621" w:type="dxa"/>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lang w:val="en-US" w:eastAsia="zh-CN"/>
              </w:rPr>
              <w:t>废石英砂</w:t>
            </w:r>
          </w:p>
        </w:tc>
        <w:tc>
          <w:tcPr>
            <w:tcW w:w="1497" w:type="dxa"/>
            <w:vAlign w:val="center"/>
          </w:tcPr>
          <w:p>
            <w:pPr>
              <w:pStyle w:val="41"/>
              <w:ind w:left="0" w:leftChars="0" w:firstLine="0" w:firstLineChars="0"/>
              <w:rPr>
                <w:rFonts w:hint="default" w:ascii="Times New Roman" w:hAnsi="Times New Roman" w:cs="Times New Roman"/>
                <w:color w:val="auto"/>
              </w:rPr>
            </w:pPr>
            <w:r>
              <w:rPr>
                <w:rFonts w:hint="default" w:ascii="Times New Roman" w:hAnsi="Times New Roman" w:cs="Times New Roman"/>
                <w:color w:val="auto"/>
              </w:rPr>
              <w:t>/</w:t>
            </w:r>
          </w:p>
        </w:tc>
        <w:tc>
          <w:tcPr>
            <w:tcW w:w="1276" w:type="dxa"/>
            <w:vAlign w:val="center"/>
          </w:tcPr>
          <w:p>
            <w:pPr>
              <w:pStyle w:val="41"/>
              <w:ind w:left="0" w:leftChars="0" w:firstLine="0" w:firstLineChars="0"/>
              <w:rPr>
                <w:rFonts w:hint="default" w:ascii="Times New Roman" w:hAnsi="Times New Roman" w:cs="Times New Roman"/>
                <w:color w:val="auto"/>
              </w:rPr>
            </w:pPr>
            <w:r>
              <w:rPr>
                <w:rFonts w:hint="default" w:ascii="Times New Roman" w:hAnsi="Times New Roman" w:cs="Times New Roman"/>
                <w:color w:val="auto"/>
              </w:rPr>
              <w:t>/</w:t>
            </w:r>
          </w:p>
        </w:tc>
        <w:tc>
          <w:tcPr>
            <w:tcW w:w="1701" w:type="dxa"/>
            <w:vAlign w:val="center"/>
          </w:tcPr>
          <w:p>
            <w:pPr>
              <w:pStyle w:val="41"/>
              <w:ind w:left="0" w:leftChars="0" w:firstLine="0" w:firstLineChars="0"/>
              <w:rPr>
                <w:rFonts w:hint="default" w:ascii="Times New Roman" w:hAnsi="Times New Roman" w:cs="Times New Roman"/>
                <w:color w:val="auto"/>
              </w:rPr>
            </w:pPr>
            <w:r>
              <w:rPr>
                <w:rFonts w:hint="default" w:ascii="Times New Roman" w:hAnsi="Times New Roman" w:cs="Times New Roman"/>
                <w:color w:val="auto"/>
              </w:rPr>
              <w:t>/</w:t>
            </w:r>
          </w:p>
        </w:tc>
        <w:tc>
          <w:tcPr>
            <w:tcW w:w="1616" w:type="dxa"/>
            <w:vAlign w:val="center"/>
          </w:tcPr>
          <w:p>
            <w:pPr>
              <w:pStyle w:val="41"/>
              <w:ind w:left="0" w:leftChars="0" w:firstLine="0" w:firstLineChars="0"/>
              <w:rPr>
                <w:rFonts w:hint="default"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0.</w:t>
            </w:r>
            <w:r>
              <w:rPr>
                <w:rFonts w:hint="eastAsia" w:cs="Times New Roman"/>
                <w:color w:val="auto"/>
                <w:lang w:val="en-US" w:eastAsia="zh-CN"/>
              </w:rPr>
              <w:t>45</w:t>
            </w:r>
            <w:r>
              <w:rPr>
                <w:rFonts w:hint="eastAsia" w:ascii="Times New Roman" w:hAnsi="Times New Roman" w:cs="Times New Roman"/>
                <w:color w:val="auto"/>
                <w:lang w:val="en-US" w:eastAsia="zh-CN"/>
              </w:rPr>
              <w:t>t/a</w:t>
            </w:r>
          </w:p>
        </w:tc>
        <w:tc>
          <w:tcPr>
            <w:tcW w:w="1704" w:type="dxa"/>
            <w:vAlign w:val="center"/>
          </w:tcPr>
          <w:p>
            <w:pPr>
              <w:pStyle w:val="41"/>
              <w:ind w:left="0" w:leftChars="0" w:firstLine="0" w:firstLineChars="0"/>
              <w:rPr>
                <w:rFonts w:hint="default" w:ascii="Times New Roman" w:hAnsi="Times New Roman" w:cs="Times New Roman"/>
                <w:color w:val="auto"/>
              </w:rPr>
            </w:pPr>
            <w:r>
              <w:rPr>
                <w:rFonts w:hint="default" w:ascii="Times New Roman" w:hAnsi="Times New Roman" w:cs="Times New Roman"/>
                <w:color w:val="auto"/>
              </w:rPr>
              <w:t>/</w:t>
            </w:r>
          </w:p>
        </w:tc>
        <w:tc>
          <w:tcPr>
            <w:tcW w:w="1594" w:type="dxa"/>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cs="Times New Roman"/>
                <w:color w:val="auto"/>
                <w:lang w:val="en-US" w:eastAsia="zh-CN"/>
              </w:rPr>
              <w:t>0.</w:t>
            </w:r>
            <w:r>
              <w:rPr>
                <w:rFonts w:hint="eastAsia" w:cs="Times New Roman"/>
                <w:color w:val="auto"/>
                <w:lang w:val="en-US" w:eastAsia="zh-CN"/>
              </w:rPr>
              <w:t>45</w:t>
            </w:r>
            <w:r>
              <w:rPr>
                <w:rFonts w:hint="eastAsia" w:ascii="Times New Roman" w:hAnsi="Times New Roman" w:cs="Times New Roman"/>
                <w:color w:val="auto"/>
                <w:lang w:val="en-US" w:eastAsia="zh-CN"/>
              </w:rPr>
              <w:t>t/a</w:t>
            </w:r>
          </w:p>
        </w:tc>
        <w:tc>
          <w:tcPr>
            <w:tcW w:w="1339" w:type="dxa"/>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eastAsia" w:cs="Times New Roman"/>
                <w:color w:val="auto"/>
                <w:lang w:val="en-US" w:eastAsia="zh-CN"/>
              </w:rPr>
              <w:t>+</w:t>
            </w:r>
            <w:r>
              <w:rPr>
                <w:rFonts w:hint="eastAsia" w:ascii="Times New Roman" w:hAnsi="Times New Roman" w:cs="Times New Roman"/>
                <w:color w:val="auto"/>
                <w:lang w:val="en-US" w:eastAsia="zh-CN"/>
              </w:rPr>
              <w:t>0.</w:t>
            </w:r>
            <w:r>
              <w:rPr>
                <w:rFonts w:hint="eastAsia" w:cs="Times New Roman"/>
                <w:color w:val="auto"/>
                <w:lang w:val="en-US" w:eastAsia="zh-CN"/>
              </w:rPr>
              <w:t>45</w:t>
            </w:r>
            <w:r>
              <w:rPr>
                <w:rFonts w:hint="eastAsia" w:ascii="Times New Roman" w:hAnsi="Times New Roman" w:cs="Times New Roman"/>
                <w:color w:val="auto"/>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88" w:type="dxa"/>
            <w:vMerge w:val="continue"/>
            <w:vAlign w:val="center"/>
          </w:tcPr>
          <w:p>
            <w:pPr>
              <w:pStyle w:val="53"/>
              <w:spacing w:beforeLines="0" w:afterLines="0" w:line="240" w:lineRule="auto"/>
              <w:rPr>
                <w:rFonts w:hint="default" w:ascii="Times New Roman" w:hAnsi="Times New Roman" w:cs="Times New Roman"/>
                <w:snapToGrid w:val="0"/>
                <w:color w:val="auto"/>
                <w:kern w:val="21"/>
                <w:szCs w:val="21"/>
              </w:rPr>
            </w:pPr>
          </w:p>
        </w:tc>
        <w:tc>
          <w:tcPr>
            <w:tcW w:w="1621" w:type="dxa"/>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rPr>
              <w:t>废</w:t>
            </w:r>
            <w:r>
              <w:rPr>
                <w:rFonts w:hint="default" w:ascii="Times New Roman" w:hAnsi="Times New Roman" w:cs="Times New Roman"/>
                <w:color w:val="auto"/>
                <w:highlight w:val="none"/>
                <w:lang w:val="en-US" w:eastAsia="zh-CN"/>
              </w:rPr>
              <w:t>膜</w:t>
            </w:r>
          </w:p>
        </w:tc>
        <w:tc>
          <w:tcPr>
            <w:tcW w:w="1497" w:type="dxa"/>
            <w:vAlign w:val="center"/>
          </w:tcPr>
          <w:p>
            <w:pPr>
              <w:pStyle w:val="41"/>
              <w:ind w:left="0" w:leftChars="0" w:firstLine="0" w:firstLineChars="0"/>
              <w:rPr>
                <w:rFonts w:hint="default" w:ascii="Times New Roman" w:hAnsi="Times New Roman" w:cs="Times New Roman"/>
                <w:color w:val="auto"/>
              </w:rPr>
            </w:pPr>
            <w:r>
              <w:rPr>
                <w:rFonts w:hint="eastAsia" w:ascii="Times New Roman" w:hAnsi="Times New Roman" w:cs="Times New Roman"/>
                <w:color w:val="auto"/>
                <w:lang w:val="en-US" w:eastAsia="zh-CN"/>
              </w:rPr>
              <w:t>/</w:t>
            </w:r>
          </w:p>
        </w:tc>
        <w:tc>
          <w:tcPr>
            <w:tcW w:w="1276" w:type="dxa"/>
            <w:vAlign w:val="center"/>
          </w:tcPr>
          <w:p>
            <w:pPr>
              <w:pStyle w:val="41"/>
              <w:ind w:left="0" w:leftChars="0" w:firstLine="0" w:firstLineChars="0"/>
              <w:rPr>
                <w:rFonts w:hint="default" w:ascii="Times New Roman" w:hAnsi="Times New Roman" w:cs="Times New Roman"/>
                <w:color w:val="auto"/>
              </w:rPr>
            </w:pPr>
            <w:r>
              <w:rPr>
                <w:rFonts w:hint="eastAsia" w:ascii="Times New Roman" w:hAnsi="Times New Roman" w:cs="Times New Roman"/>
                <w:color w:val="auto"/>
                <w:lang w:val="en-US" w:eastAsia="zh-CN"/>
              </w:rPr>
              <w:t>/</w:t>
            </w:r>
          </w:p>
        </w:tc>
        <w:tc>
          <w:tcPr>
            <w:tcW w:w="1701" w:type="dxa"/>
            <w:vAlign w:val="center"/>
          </w:tcPr>
          <w:p>
            <w:pPr>
              <w:pStyle w:val="41"/>
              <w:ind w:left="0" w:leftChars="0" w:firstLine="0" w:firstLineChars="0"/>
              <w:rPr>
                <w:rFonts w:hint="default" w:ascii="Times New Roman" w:hAnsi="Times New Roman" w:cs="Times New Roman"/>
                <w:color w:val="auto"/>
              </w:rPr>
            </w:pPr>
            <w:r>
              <w:rPr>
                <w:rFonts w:hint="eastAsia" w:ascii="Times New Roman" w:hAnsi="Times New Roman" w:cs="Times New Roman"/>
                <w:color w:val="auto"/>
                <w:lang w:val="en-US" w:eastAsia="zh-CN"/>
              </w:rPr>
              <w:t>/</w:t>
            </w:r>
          </w:p>
        </w:tc>
        <w:tc>
          <w:tcPr>
            <w:tcW w:w="1616" w:type="dxa"/>
            <w:vAlign w:val="center"/>
          </w:tcPr>
          <w:p>
            <w:pPr>
              <w:pStyle w:val="41"/>
              <w:ind w:left="0" w:leftChars="0" w:firstLine="0" w:firstLineChars="0"/>
              <w:rPr>
                <w:rFonts w:hint="default"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0.2t/a</w:t>
            </w:r>
          </w:p>
        </w:tc>
        <w:tc>
          <w:tcPr>
            <w:tcW w:w="1704" w:type="dxa"/>
            <w:vAlign w:val="center"/>
          </w:tcPr>
          <w:p>
            <w:pPr>
              <w:pStyle w:val="41"/>
              <w:ind w:left="0" w:leftChars="0" w:firstLine="0" w:firstLineChars="0"/>
              <w:rPr>
                <w:rFonts w:hint="default" w:ascii="Times New Roman" w:hAnsi="Times New Roman" w:cs="Times New Roman"/>
                <w:color w:val="auto"/>
              </w:rPr>
            </w:pPr>
            <w:r>
              <w:rPr>
                <w:rFonts w:hint="eastAsia" w:ascii="Times New Roman" w:hAnsi="Times New Roman" w:cs="Times New Roman"/>
                <w:color w:val="auto"/>
                <w:lang w:val="en-US" w:eastAsia="zh-CN"/>
              </w:rPr>
              <w:t>/</w:t>
            </w:r>
          </w:p>
        </w:tc>
        <w:tc>
          <w:tcPr>
            <w:tcW w:w="1594" w:type="dxa"/>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cs="Times New Roman"/>
                <w:color w:val="auto"/>
                <w:lang w:val="en-US" w:eastAsia="zh-CN"/>
              </w:rPr>
              <w:t>0.2t/a</w:t>
            </w:r>
          </w:p>
        </w:tc>
        <w:tc>
          <w:tcPr>
            <w:tcW w:w="1339" w:type="dxa"/>
            <w:vAlign w:val="center"/>
          </w:tcPr>
          <w:p>
            <w:pPr>
              <w:pStyle w:val="41"/>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eastAsia" w:cs="Times New Roman"/>
                <w:color w:val="auto"/>
                <w:lang w:val="en-US" w:eastAsia="zh-CN"/>
              </w:rPr>
              <w:t>+</w:t>
            </w:r>
            <w:r>
              <w:rPr>
                <w:rFonts w:hint="eastAsia" w:ascii="Times New Roman" w:hAnsi="Times New Roman" w:cs="Times New Roman"/>
                <w:color w:val="auto"/>
                <w:lang w:val="en-US" w:eastAsia="zh-CN"/>
              </w:rPr>
              <w:t>0.2t/a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88" w:type="dxa"/>
            <w:vMerge w:val="continue"/>
            <w:vAlign w:val="center"/>
          </w:tcPr>
          <w:p>
            <w:pPr>
              <w:pStyle w:val="53"/>
              <w:spacing w:beforeLines="0" w:afterLines="0" w:line="240" w:lineRule="auto"/>
              <w:rPr>
                <w:rFonts w:hint="default" w:ascii="Times New Roman" w:hAnsi="Times New Roman" w:cs="Times New Roman"/>
                <w:snapToGrid w:val="0"/>
                <w:color w:val="auto"/>
                <w:kern w:val="21"/>
                <w:szCs w:val="21"/>
              </w:rPr>
            </w:pPr>
          </w:p>
        </w:tc>
        <w:tc>
          <w:tcPr>
            <w:tcW w:w="1621" w:type="dxa"/>
            <w:vAlign w:val="center"/>
          </w:tcPr>
          <w:p>
            <w:pPr>
              <w:pStyle w:val="41"/>
              <w:ind w:left="0" w:leftChars="0" w:firstLine="0" w:firstLineChars="0"/>
              <w:rPr>
                <w:rFonts w:hint="eastAsia" w:ascii="Times New Roman" w:hAnsi="Times New Roman" w:eastAsia="宋体" w:cs="Times New Roman"/>
                <w:color w:val="auto"/>
                <w:highlight w:val="none"/>
                <w:lang w:val="en-US" w:eastAsia="zh-CN"/>
              </w:rPr>
            </w:pPr>
            <w:r>
              <w:rPr>
                <w:rFonts w:hint="eastAsia" w:cs="Times New Roman"/>
                <w:color w:val="auto"/>
                <w:highlight w:val="none"/>
                <w:lang w:val="en-US" w:eastAsia="zh-CN"/>
              </w:rPr>
              <w:t>废活性炭</w:t>
            </w:r>
          </w:p>
        </w:tc>
        <w:tc>
          <w:tcPr>
            <w:tcW w:w="1497" w:type="dxa"/>
            <w:vAlign w:val="center"/>
          </w:tcPr>
          <w:p>
            <w:pPr>
              <w:pStyle w:val="41"/>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w:t>
            </w:r>
          </w:p>
        </w:tc>
        <w:tc>
          <w:tcPr>
            <w:tcW w:w="1276" w:type="dxa"/>
            <w:vAlign w:val="center"/>
          </w:tcPr>
          <w:p>
            <w:pPr>
              <w:pStyle w:val="41"/>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w:t>
            </w:r>
          </w:p>
        </w:tc>
        <w:tc>
          <w:tcPr>
            <w:tcW w:w="1701" w:type="dxa"/>
            <w:vAlign w:val="center"/>
          </w:tcPr>
          <w:p>
            <w:pPr>
              <w:pStyle w:val="41"/>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default" w:ascii="Times New Roman" w:hAnsi="Times New Roman" w:cs="Times New Roman"/>
                <w:color w:val="auto"/>
              </w:rPr>
              <w:t>/</w:t>
            </w:r>
          </w:p>
        </w:tc>
        <w:tc>
          <w:tcPr>
            <w:tcW w:w="1616" w:type="dxa"/>
            <w:vAlign w:val="center"/>
          </w:tcPr>
          <w:p>
            <w:pPr>
              <w:pStyle w:val="41"/>
              <w:ind w:left="0" w:leftChars="0" w:firstLine="0" w:firstLineChars="0"/>
              <w:rPr>
                <w:rFonts w:hint="default" w:ascii="Times New Roman" w:hAnsi="Times New Roman" w:cs="Times New Roman"/>
                <w:color w:val="auto"/>
                <w:lang w:val="en-US" w:eastAsia="zh-CN"/>
              </w:rPr>
            </w:pPr>
            <w:r>
              <w:rPr>
                <w:rFonts w:hint="eastAsia" w:cs="Times New Roman"/>
                <w:color w:val="auto"/>
                <w:lang w:val="en-US" w:eastAsia="zh-CN"/>
              </w:rPr>
              <w:t>0.28t/a</w:t>
            </w:r>
          </w:p>
        </w:tc>
        <w:tc>
          <w:tcPr>
            <w:tcW w:w="1704" w:type="dxa"/>
            <w:vAlign w:val="center"/>
          </w:tcPr>
          <w:p>
            <w:pPr>
              <w:pStyle w:val="41"/>
              <w:ind w:left="0" w:leftChars="0" w:firstLine="0" w:firstLineChars="0"/>
              <w:rPr>
                <w:rFonts w:hint="eastAsia" w:ascii="Times New Roman" w:hAnsi="Times New Roman" w:cs="Times New Roman"/>
                <w:color w:val="auto"/>
                <w:lang w:val="en-US" w:eastAsia="zh-CN"/>
              </w:rPr>
            </w:pPr>
            <w:r>
              <w:rPr>
                <w:rFonts w:hint="default" w:ascii="Times New Roman" w:hAnsi="Times New Roman" w:cs="Times New Roman"/>
                <w:color w:val="auto"/>
              </w:rPr>
              <w:t>/</w:t>
            </w:r>
          </w:p>
        </w:tc>
        <w:tc>
          <w:tcPr>
            <w:tcW w:w="1594" w:type="dxa"/>
            <w:vAlign w:val="center"/>
          </w:tcPr>
          <w:p>
            <w:pPr>
              <w:pStyle w:val="41"/>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cs="Times New Roman"/>
                <w:color w:val="auto"/>
                <w:lang w:val="en-US" w:eastAsia="zh-CN"/>
              </w:rPr>
              <w:t>0.28t/a</w:t>
            </w:r>
          </w:p>
        </w:tc>
        <w:tc>
          <w:tcPr>
            <w:tcW w:w="1339" w:type="dxa"/>
            <w:vAlign w:val="center"/>
          </w:tcPr>
          <w:p>
            <w:pPr>
              <w:pStyle w:val="41"/>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cs="Times New Roman"/>
                <w:color w:val="auto"/>
                <w:lang w:val="en-US" w:eastAsia="zh-CN"/>
              </w:rPr>
              <w:t>+0.28t/a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88" w:type="dxa"/>
            <w:vMerge w:val="continue"/>
            <w:vAlign w:val="center"/>
          </w:tcPr>
          <w:p>
            <w:pPr>
              <w:pStyle w:val="53"/>
              <w:spacing w:beforeLines="0" w:afterLines="0" w:line="240" w:lineRule="auto"/>
              <w:rPr>
                <w:rFonts w:hint="default" w:ascii="Times New Roman" w:hAnsi="Times New Roman" w:cs="Times New Roman"/>
                <w:snapToGrid w:val="0"/>
                <w:color w:val="auto"/>
                <w:kern w:val="21"/>
                <w:szCs w:val="21"/>
              </w:rPr>
            </w:pPr>
          </w:p>
        </w:tc>
        <w:tc>
          <w:tcPr>
            <w:tcW w:w="1621" w:type="dxa"/>
            <w:vAlign w:val="center"/>
          </w:tcPr>
          <w:p>
            <w:pPr>
              <w:pStyle w:val="41"/>
              <w:ind w:left="0" w:leftChars="0" w:firstLine="0" w:firstLineChars="0"/>
              <w:rPr>
                <w:rFonts w:hint="eastAsia" w:ascii="Times New Roman" w:hAnsi="Times New Roman" w:eastAsia="宋体" w:cs="Times New Roman"/>
                <w:color w:val="auto"/>
                <w:highlight w:val="none"/>
                <w:lang w:val="en-US" w:eastAsia="zh-CN"/>
              </w:rPr>
            </w:pPr>
            <w:r>
              <w:rPr>
                <w:rFonts w:hint="eastAsia" w:cs="Times New Roman"/>
                <w:color w:val="auto"/>
                <w:highlight w:val="none"/>
                <w:lang w:val="en-US" w:eastAsia="zh-CN"/>
              </w:rPr>
              <w:t>废树脂</w:t>
            </w:r>
          </w:p>
        </w:tc>
        <w:tc>
          <w:tcPr>
            <w:tcW w:w="1497" w:type="dxa"/>
            <w:vAlign w:val="center"/>
          </w:tcPr>
          <w:p>
            <w:pPr>
              <w:pStyle w:val="41"/>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cs="Times New Roman"/>
                <w:color w:val="auto"/>
                <w:lang w:val="en-US" w:eastAsia="zh-CN"/>
              </w:rPr>
              <w:t>/</w:t>
            </w:r>
          </w:p>
        </w:tc>
        <w:tc>
          <w:tcPr>
            <w:tcW w:w="1276" w:type="dxa"/>
            <w:vAlign w:val="center"/>
          </w:tcPr>
          <w:p>
            <w:pPr>
              <w:pStyle w:val="41"/>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cs="Times New Roman"/>
                <w:color w:val="auto"/>
                <w:lang w:val="en-US" w:eastAsia="zh-CN"/>
              </w:rPr>
              <w:t>/</w:t>
            </w:r>
          </w:p>
        </w:tc>
        <w:tc>
          <w:tcPr>
            <w:tcW w:w="1701" w:type="dxa"/>
            <w:vAlign w:val="center"/>
          </w:tcPr>
          <w:p>
            <w:pPr>
              <w:pStyle w:val="41"/>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cs="Times New Roman"/>
                <w:color w:val="auto"/>
                <w:lang w:val="en-US" w:eastAsia="zh-CN"/>
              </w:rPr>
              <w:t>/</w:t>
            </w:r>
          </w:p>
        </w:tc>
        <w:tc>
          <w:tcPr>
            <w:tcW w:w="1616" w:type="dxa"/>
            <w:vAlign w:val="center"/>
          </w:tcPr>
          <w:p>
            <w:pPr>
              <w:pStyle w:val="41"/>
              <w:ind w:left="0" w:leftChars="0" w:firstLine="0" w:firstLineChars="0"/>
              <w:rPr>
                <w:rFonts w:hint="default" w:ascii="Times New Roman" w:hAnsi="Times New Roman" w:cs="Times New Roman"/>
                <w:color w:val="auto"/>
                <w:lang w:val="en-US" w:eastAsia="zh-CN"/>
              </w:rPr>
            </w:pPr>
            <w:r>
              <w:rPr>
                <w:rFonts w:hint="eastAsia" w:cs="Times New Roman"/>
                <w:color w:val="auto"/>
                <w:lang w:val="en-US" w:eastAsia="zh-CN"/>
              </w:rPr>
              <w:t>0.125t/a</w:t>
            </w:r>
          </w:p>
        </w:tc>
        <w:tc>
          <w:tcPr>
            <w:tcW w:w="1704" w:type="dxa"/>
            <w:vAlign w:val="center"/>
          </w:tcPr>
          <w:p>
            <w:pPr>
              <w:pStyle w:val="41"/>
              <w:ind w:left="0" w:leftChars="0" w:firstLine="0" w:firstLineChars="0"/>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w:t>
            </w:r>
          </w:p>
        </w:tc>
        <w:tc>
          <w:tcPr>
            <w:tcW w:w="1594" w:type="dxa"/>
            <w:vAlign w:val="center"/>
          </w:tcPr>
          <w:p>
            <w:pPr>
              <w:pStyle w:val="41"/>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cs="Times New Roman"/>
                <w:color w:val="auto"/>
                <w:lang w:val="en-US" w:eastAsia="zh-CN"/>
              </w:rPr>
              <w:t>0.125t/a</w:t>
            </w:r>
          </w:p>
        </w:tc>
        <w:tc>
          <w:tcPr>
            <w:tcW w:w="1339" w:type="dxa"/>
            <w:vAlign w:val="center"/>
          </w:tcPr>
          <w:p>
            <w:pPr>
              <w:pStyle w:val="41"/>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cs="Times New Roman"/>
                <w:color w:val="auto"/>
                <w:lang w:val="en-US" w:eastAsia="zh-CN"/>
              </w:rPr>
              <w:t>+0.125t/a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88" w:type="dxa"/>
            <w:vMerge w:val="restart"/>
            <w:vAlign w:val="center"/>
          </w:tcPr>
          <w:p>
            <w:pPr>
              <w:pStyle w:val="53"/>
              <w:spacing w:beforeLines="0" w:afterLines="0" w:line="240" w:lineRule="auto"/>
              <w:rPr>
                <w:rFonts w:hint="default" w:ascii="Times New Roman" w:hAnsi="Times New Roman" w:cs="Times New Roman"/>
                <w:snapToGrid w:val="0"/>
                <w:color w:val="auto"/>
                <w:kern w:val="21"/>
                <w:szCs w:val="21"/>
              </w:rPr>
            </w:pPr>
            <w:r>
              <w:rPr>
                <w:rFonts w:hint="default" w:ascii="Times New Roman" w:hAnsi="Times New Roman" w:cs="Times New Roman"/>
                <w:snapToGrid w:val="0"/>
                <w:color w:val="auto"/>
                <w:kern w:val="21"/>
                <w:szCs w:val="21"/>
              </w:rPr>
              <w:t>危险废物</w:t>
            </w:r>
          </w:p>
        </w:tc>
        <w:tc>
          <w:tcPr>
            <w:tcW w:w="1621" w:type="dxa"/>
            <w:vAlign w:val="center"/>
          </w:tcPr>
          <w:p>
            <w:pPr>
              <w:pStyle w:val="41"/>
              <w:rPr>
                <w:rFonts w:hint="default" w:ascii="Times New Roman" w:hAnsi="Times New Roman" w:cs="Times New Roman"/>
                <w:color w:val="auto"/>
                <w:szCs w:val="21"/>
              </w:rPr>
            </w:pPr>
            <w:r>
              <w:rPr>
                <w:rFonts w:hint="default" w:ascii="Times New Roman" w:hAnsi="Times New Roman" w:cs="Times New Roman"/>
                <w:color w:val="auto"/>
                <w:szCs w:val="21"/>
              </w:rPr>
              <w:t>废活性炭</w:t>
            </w:r>
          </w:p>
        </w:tc>
        <w:tc>
          <w:tcPr>
            <w:tcW w:w="1497" w:type="dxa"/>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lang w:val="en-US" w:eastAsia="zh-CN"/>
              </w:rPr>
              <w:t>3.2</w:t>
            </w:r>
            <w:r>
              <w:rPr>
                <w:rFonts w:hint="eastAsia" w:cs="Times New Roman"/>
                <w:color w:val="auto"/>
                <w:highlight w:val="none"/>
                <w:lang w:val="en-US" w:eastAsia="zh-CN"/>
              </w:rPr>
              <w:t>t/a</w:t>
            </w:r>
          </w:p>
        </w:tc>
        <w:tc>
          <w:tcPr>
            <w:tcW w:w="1276" w:type="dxa"/>
            <w:vAlign w:val="center"/>
          </w:tcPr>
          <w:p>
            <w:pPr>
              <w:pStyle w:val="41"/>
              <w:ind w:left="0" w:leftChars="0" w:firstLine="0" w:firstLineChars="0"/>
              <w:rPr>
                <w:rFonts w:hint="default" w:ascii="Times New Roman" w:hAnsi="Times New Roman" w:cs="Times New Roman"/>
                <w:color w:val="auto"/>
              </w:rPr>
            </w:pPr>
            <w:r>
              <w:rPr>
                <w:rFonts w:hint="default" w:ascii="Times New Roman" w:hAnsi="Times New Roman" w:cs="Times New Roman"/>
                <w:color w:val="auto"/>
              </w:rPr>
              <w:t>/</w:t>
            </w:r>
          </w:p>
        </w:tc>
        <w:tc>
          <w:tcPr>
            <w:tcW w:w="1701" w:type="dxa"/>
            <w:vAlign w:val="center"/>
          </w:tcPr>
          <w:p>
            <w:pPr>
              <w:pStyle w:val="41"/>
              <w:rPr>
                <w:rFonts w:hint="default"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2.38t/a</w:t>
            </w:r>
          </w:p>
        </w:tc>
        <w:tc>
          <w:tcPr>
            <w:tcW w:w="1616" w:type="dxa"/>
            <w:vAlign w:val="center"/>
          </w:tcPr>
          <w:p>
            <w:pPr>
              <w:pStyle w:val="41"/>
              <w:ind w:left="0" w:leftChars="0" w:firstLine="0" w:firstLineChars="0"/>
              <w:rPr>
                <w:rFonts w:hint="default" w:ascii="Times New Roman" w:hAnsi="Times New Roman" w:cs="Times New Roman"/>
                <w:color w:val="auto"/>
              </w:rPr>
            </w:pPr>
            <w:r>
              <w:rPr>
                <w:rFonts w:hint="default" w:ascii="Times New Roman" w:hAnsi="Times New Roman" w:cs="Times New Roman"/>
                <w:color w:val="auto"/>
              </w:rPr>
              <w:t>/</w:t>
            </w:r>
          </w:p>
        </w:tc>
        <w:tc>
          <w:tcPr>
            <w:tcW w:w="1704"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w:t>
            </w:r>
          </w:p>
        </w:tc>
        <w:tc>
          <w:tcPr>
            <w:tcW w:w="1594"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5.58t/a</w:t>
            </w:r>
          </w:p>
        </w:tc>
        <w:tc>
          <w:tcPr>
            <w:tcW w:w="1339" w:type="dxa"/>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88" w:type="dxa"/>
            <w:vMerge w:val="continue"/>
            <w:vAlign w:val="center"/>
          </w:tcPr>
          <w:p>
            <w:pPr>
              <w:pStyle w:val="53"/>
              <w:spacing w:beforeLines="0" w:afterLines="0" w:line="240" w:lineRule="auto"/>
              <w:rPr>
                <w:rFonts w:hint="default" w:ascii="Times New Roman" w:hAnsi="Times New Roman" w:cs="Times New Roman"/>
                <w:snapToGrid w:val="0"/>
                <w:color w:val="auto"/>
                <w:kern w:val="21"/>
                <w:szCs w:val="21"/>
              </w:rPr>
            </w:pPr>
          </w:p>
        </w:tc>
        <w:tc>
          <w:tcPr>
            <w:tcW w:w="1621" w:type="dxa"/>
            <w:vAlign w:val="center"/>
          </w:tcPr>
          <w:p>
            <w:pPr>
              <w:pStyle w:val="41"/>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废矿物油</w:t>
            </w:r>
          </w:p>
        </w:tc>
        <w:tc>
          <w:tcPr>
            <w:tcW w:w="1497" w:type="dxa"/>
            <w:vAlign w:val="center"/>
          </w:tcPr>
          <w:p>
            <w:pPr>
              <w:pStyle w:val="41"/>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lang w:val="en-US" w:eastAsia="zh-CN"/>
              </w:rPr>
              <w:t>0.1</w:t>
            </w:r>
            <w:r>
              <w:rPr>
                <w:rFonts w:hint="eastAsia" w:cs="Times New Roman"/>
                <w:color w:val="auto"/>
                <w:highlight w:val="none"/>
                <w:lang w:val="en-US" w:eastAsia="zh-CN"/>
              </w:rPr>
              <w:t>t/a</w:t>
            </w:r>
          </w:p>
        </w:tc>
        <w:tc>
          <w:tcPr>
            <w:tcW w:w="1276" w:type="dxa"/>
            <w:vAlign w:val="center"/>
          </w:tcPr>
          <w:p>
            <w:pPr>
              <w:pStyle w:val="41"/>
              <w:ind w:left="0" w:leftChars="0" w:firstLine="0" w:firstLineChars="0"/>
              <w:rPr>
                <w:rFonts w:hint="default" w:ascii="Times New Roman" w:hAnsi="Times New Roman" w:cs="Times New Roman"/>
                <w:color w:val="auto"/>
              </w:rPr>
            </w:pPr>
            <w:r>
              <w:rPr>
                <w:rFonts w:hint="eastAsia" w:ascii="Times New Roman" w:hAnsi="Times New Roman" w:cs="Times New Roman"/>
                <w:color w:val="auto"/>
                <w:lang w:val="en-US" w:eastAsia="zh-CN"/>
              </w:rPr>
              <w:t>/</w:t>
            </w:r>
          </w:p>
        </w:tc>
        <w:tc>
          <w:tcPr>
            <w:tcW w:w="1701" w:type="dxa"/>
            <w:vAlign w:val="center"/>
          </w:tcPr>
          <w:p>
            <w:pPr>
              <w:pStyle w:val="41"/>
              <w:rPr>
                <w:rFonts w:hint="default"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0.1t/a</w:t>
            </w:r>
          </w:p>
        </w:tc>
        <w:tc>
          <w:tcPr>
            <w:tcW w:w="1616" w:type="dxa"/>
            <w:vAlign w:val="center"/>
          </w:tcPr>
          <w:p>
            <w:pPr>
              <w:pStyle w:val="41"/>
              <w:ind w:left="0" w:leftChars="0" w:firstLine="0" w:firstLineChars="0"/>
              <w:rPr>
                <w:rFonts w:hint="default" w:ascii="Times New Roman" w:hAnsi="Times New Roman" w:cs="Times New Roman"/>
                <w:color w:val="auto"/>
              </w:rPr>
            </w:pPr>
            <w:r>
              <w:rPr>
                <w:rFonts w:hint="eastAsia" w:ascii="Times New Roman" w:hAnsi="Times New Roman" w:cs="Times New Roman"/>
                <w:color w:val="auto"/>
                <w:lang w:val="en-US" w:eastAsia="zh-CN"/>
              </w:rPr>
              <w:t>/</w:t>
            </w:r>
          </w:p>
        </w:tc>
        <w:tc>
          <w:tcPr>
            <w:tcW w:w="1704" w:type="dxa"/>
            <w:vAlign w:val="center"/>
          </w:tcPr>
          <w:p>
            <w:pPr>
              <w:pStyle w:val="41"/>
              <w:rPr>
                <w:rFonts w:hint="default" w:ascii="Times New Roman" w:hAnsi="Times New Roman" w:cs="Times New Roman"/>
                <w:color w:val="auto"/>
              </w:rPr>
            </w:pPr>
            <w:r>
              <w:rPr>
                <w:rFonts w:hint="default" w:ascii="Times New Roman" w:hAnsi="Times New Roman" w:cs="Times New Roman"/>
                <w:color w:val="auto"/>
              </w:rPr>
              <w:t>/</w:t>
            </w:r>
          </w:p>
        </w:tc>
        <w:tc>
          <w:tcPr>
            <w:tcW w:w="1594" w:type="dxa"/>
            <w:vAlign w:val="center"/>
          </w:tcPr>
          <w:p>
            <w:pPr>
              <w:pStyle w:val="41"/>
              <w:ind w:left="0" w:leftChars="0" w:firstLine="0" w:firstLineChars="0"/>
              <w:rPr>
                <w:rFonts w:hint="default" w:ascii="Times New Roman" w:hAnsi="Times New Roman" w:eastAsia="宋体" w:cs="Times New Roman"/>
                <w:color w:val="auto"/>
                <w:lang w:val="en-US" w:eastAsia="zh-CN"/>
              </w:rPr>
            </w:pPr>
            <w:r>
              <w:rPr>
                <w:rFonts w:hint="eastAsia" w:cs="Times New Roman"/>
                <w:color w:val="auto"/>
                <w:lang w:val="en-US" w:eastAsia="zh-CN"/>
              </w:rPr>
              <w:t>0.2t/a</w:t>
            </w:r>
          </w:p>
        </w:tc>
        <w:tc>
          <w:tcPr>
            <w:tcW w:w="1339" w:type="dxa"/>
            <w:vAlign w:val="center"/>
          </w:tcPr>
          <w:p>
            <w:pPr>
              <w:pStyle w:val="41"/>
              <w:ind w:left="0" w:leftChars="0" w:firstLine="0" w:firstLineChars="0"/>
              <w:rPr>
                <w:rFonts w:hint="default" w:ascii="Times New Roman" w:hAnsi="Times New Roman" w:cs="Times New Roman"/>
                <w:color w:val="auto"/>
              </w:rPr>
            </w:pPr>
            <w:r>
              <w:rPr>
                <w:rFonts w:hint="default" w:ascii="Times New Roman" w:hAnsi="Times New Roman" w:cs="Times New Roman"/>
                <w:color w:val="auto"/>
              </w:rPr>
              <w:t>/</w:t>
            </w:r>
          </w:p>
        </w:tc>
      </w:tr>
    </w:tbl>
    <w:p>
      <w:pPr>
        <w:pStyle w:val="53"/>
        <w:spacing w:beforeLines="80" w:after="24"/>
        <w:jc w:val="left"/>
        <w:rPr>
          <w:rFonts w:hint="default" w:ascii="Times New Roman" w:hAnsi="Times New Roman" w:cs="Times New Roman"/>
          <w:color w:val="auto"/>
        </w:rPr>
      </w:pPr>
      <w:r>
        <w:rPr>
          <w:rFonts w:hint="default" w:ascii="Times New Roman" w:hAnsi="Times New Roman" w:cs="Times New Roman"/>
          <w:snapToGrid w:val="0"/>
          <w:color w:val="auto"/>
          <w:kern w:val="21"/>
          <w:szCs w:val="21"/>
        </w:rPr>
        <w:t>注：</w:t>
      </w:r>
      <w:r>
        <w:rPr>
          <w:rFonts w:hint="default" w:ascii="Times New Roman" w:hAnsi="Times New Roman" w:cs="Times New Roman"/>
          <w:snapToGrid w:val="0"/>
          <w:color w:val="auto"/>
          <w:spacing w:val="-16"/>
          <w:kern w:val="21"/>
          <w:szCs w:val="21"/>
        </w:rPr>
        <w:fldChar w:fldCharType="begin"/>
      </w:r>
      <w:r>
        <w:rPr>
          <w:rFonts w:hint="default" w:ascii="Times New Roman" w:hAnsi="Times New Roman" w:cs="Times New Roman"/>
          <w:snapToGrid w:val="0"/>
          <w:color w:val="auto"/>
          <w:spacing w:val="-16"/>
          <w:kern w:val="21"/>
          <w:szCs w:val="21"/>
        </w:rPr>
        <w:instrText xml:space="preserve"> = 6 \* GB3 \* MERGEFORMAT </w:instrText>
      </w:r>
      <w:r>
        <w:rPr>
          <w:rFonts w:hint="default" w:ascii="Times New Roman" w:hAnsi="Times New Roman" w:cs="Times New Roman"/>
          <w:snapToGrid w:val="0"/>
          <w:color w:val="auto"/>
          <w:spacing w:val="-16"/>
          <w:kern w:val="21"/>
          <w:szCs w:val="21"/>
        </w:rPr>
        <w:fldChar w:fldCharType="separate"/>
      </w:r>
      <w:r>
        <w:rPr>
          <w:rFonts w:hint="default" w:ascii="Times New Roman" w:hAnsi="Times New Roman" w:cs="Times New Roman"/>
          <w:color w:val="auto"/>
          <w:szCs w:val="21"/>
        </w:rPr>
        <w:t>⑥</w:t>
      </w:r>
      <w:r>
        <w:rPr>
          <w:rFonts w:hint="default" w:ascii="Times New Roman" w:hAnsi="Times New Roman" w:cs="Times New Roman"/>
          <w:snapToGrid w:val="0"/>
          <w:color w:val="auto"/>
          <w:spacing w:val="-16"/>
          <w:kern w:val="21"/>
          <w:szCs w:val="21"/>
        </w:rPr>
        <w:fldChar w:fldCharType="end"/>
      </w:r>
      <w:r>
        <w:rPr>
          <w:rFonts w:hint="default" w:ascii="Times New Roman" w:hAnsi="Times New Roman" w:cs="Times New Roman"/>
          <w:snapToGrid w:val="0"/>
          <w:color w:val="auto"/>
          <w:spacing w:val="-16"/>
          <w:kern w:val="21"/>
          <w:szCs w:val="21"/>
        </w:rPr>
        <w:t>=</w:t>
      </w:r>
      <w:r>
        <w:rPr>
          <w:rFonts w:hint="default" w:ascii="Times New Roman" w:hAnsi="Times New Roman" w:cs="Times New Roman"/>
          <w:snapToGrid w:val="0"/>
          <w:color w:val="auto"/>
          <w:spacing w:val="-6"/>
          <w:kern w:val="21"/>
          <w:szCs w:val="21"/>
        </w:rPr>
        <w:fldChar w:fldCharType="begin"/>
      </w:r>
      <w:r>
        <w:rPr>
          <w:rFonts w:hint="default" w:ascii="Times New Roman" w:hAnsi="Times New Roman" w:cs="Times New Roman"/>
          <w:snapToGrid w:val="0"/>
          <w:color w:val="auto"/>
          <w:spacing w:val="-6"/>
          <w:kern w:val="21"/>
          <w:szCs w:val="21"/>
        </w:rPr>
        <w:instrText xml:space="preserve"> = 1 \* GB3 \* MERGEFORMAT </w:instrText>
      </w:r>
      <w:r>
        <w:rPr>
          <w:rFonts w:hint="default" w:ascii="Times New Roman" w:hAnsi="Times New Roman" w:cs="Times New Roman"/>
          <w:snapToGrid w:val="0"/>
          <w:color w:val="auto"/>
          <w:spacing w:val="-6"/>
          <w:kern w:val="21"/>
          <w:szCs w:val="21"/>
        </w:rPr>
        <w:fldChar w:fldCharType="separate"/>
      </w:r>
      <w:r>
        <w:rPr>
          <w:rFonts w:hint="default" w:ascii="Times New Roman" w:hAnsi="Times New Roman" w:cs="Times New Roman"/>
          <w:color w:val="auto"/>
          <w:szCs w:val="21"/>
        </w:rPr>
        <w:t>①</w:t>
      </w:r>
      <w:r>
        <w:rPr>
          <w:rFonts w:hint="default" w:ascii="Times New Roman" w:hAnsi="Times New Roman" w:cs="Times New Roman"/>
          <w:snapToGrid w:val="0"/>
          <w:color w:val="auto"/>
          <w:spacing w:val="-6"/>
          <w:kern w:val="21"/>
          <w:szCs w:val="21"/>
        </w:rPr>
        <w:fldChar w:fldCharType="end"/>
      </w:r>
      <w:r>
        <w:rPr>
          <w:rFonts w:hint="default" w:ascii="Times New Roman" w:hAnsi="Times New Roman" w:cs="Times New Roman"/>
          <w:snapToGrid w:val="0"/>
          <w:color w:val="auto"/>
          <w:spacing w:val="-6"/>
          <w:kern w:val="21"/>
          <w:szCs w:val="21"/>
        </w:rPr>
        <w:t>+</w:t>
      </w:r>
      <w:r>
        <w:rPr>
          <w:rFonts w:hint="default" w:ascii="Times New Roman" w:hAnsi="Times New Roman" w:cs="Times New Roman"/>
          <w:snapToGrid w:val="0"/>
          <w:color w:val="auto"/>
          <w:spacing w:val="-6"/>
          <w:kern w:val="21"/>
          <w:szCs w:val="21"/>
        </w:rPr>
        <w:fldChar w:fldCharType="begin"/>
      </w:r>
      <w:r>
        <w:rPr>
          <w:rFonts w:hint="default" w:ascii="Times New Roman" w:hAnsi="Times New Roman" w:cs="Times New Roman"/>
          <w:snapToGrid w:val="0"/>
          <w:color w:val="auto"/>
          <w:spacing w:val="-6"/>
          <w:kern w:val="21"/>
          <w:szCs w:val="21"/>
        </w:rPr>
        <w:instrText xml:space="preserve"> = 3 \* GB3 \* MERGEFORMAT </w:instrText>
      </w:r>
      <w:r>
        <w:rPr>
          <w:rFonts w:hint="default" w:ascii="Times New Roman" w:hAnsi="Times New Roman" w:cs="Times New Roman"/>
          <w:snapToGrid w:val="0"/>
          <w:color w:val="auto"/>
          <w:spacing w:val="-6"/>
          <w:kern w:val="21"/>
          <w:szCs w:val="21"/>
        </w:rPr>
        <w:fldChar w:fldCharType="separate"/>
      </w:r>
      <w:r>
        <w:rPr>
          <w:rFonts w:hint="default" w:ascii="Times New Roman" w:hAnsi="Times New Roman" w:cs="Times New Roman"/>
          <w:color w:val="auto"/>
          <w:szCs w:val="21"/>
        </w:rPr>
        <w:t>③</w:t>
      </w:r>
      <w:r>
        <w:rPr>
          <w:rFonts w:hint="default" w:ascii="Times New Roman" w:hAnsi="Times New Roman" w:cs="Times New Roman"/>
          <w:snapToGrid w:val="0"/>
          <w:color w:val="auto"/>
          <w:spacing w:val="-6"/>
          <w:kern w:val="21"/>
          <w:szCs w:val="21"/>
        </w:rPr>
        <w:fldChar w:fldCharType="end"/>
      </w:r>
      <w:r>
        <w:rPr>
          <w:rFonts w:hint="default" w:ascii="Times New Roman" w:hAnsi="Times New Roman" w:cs="Times New Roman"/>
          <w:snapToGrid w:val="0"/>
          <w:color w:val="auto"/>
          <w:spacing w:val="-6"/>
          <w:kern w:val="21"/>
          <w:szCs w:val="21"/>
        </w:rPr>
        <w:t>+</w:t>
      </w:r>
      <w:r>
        <w:rPr>
          <w:rFonts w:hint="default" w:ascii="Times New Roman" w:hAnsi="Times New Roman" w:cs="Times New Roman"/>
          <w:snapToGrid w:val="0"/>
          <w:color w:val="auto"/>
          <w:spacing w:val="-6"/>
          <w:kern w:val="21"/>
          <w:szCs w:val="21"/>
        </w:rPr>
        <w:fldChar w:fldCharType="begin"/>
      </w:r>
      <w:r>
        <w:rPr>
          <w:rFonts w:hint="default" w:ascii="Times New Roman" w:hAnsi="Times New Roman" w:cs="Times New Roman"/>
          <w:snapToGrid w:val="0"/>
          <w:color w:val="auto"/>
          <w:spacing w:val="-6"/>
          <w:kern w:val="21"/>
          <w:szCs w:val="21"/>
        </w:rPr>
        <w:instrText xml:space="preserve"> = 4 \* GB3 \* MERGEFORMAT </w:instrText>
      </w:r>
      <w:r>
        <w:rPr>
          <w:rFonts w:hint="default" w:ascii="Times New Roman" w:hAnsi="Times New Roman" w:cs="Times New Roman"/>
          <w:snapToGrid w:val="0"/>
          <w:color w:val="auto"/>
          <w:spacing w:val="-6"/>
          <w:kern w:val="21"/>
          <w:szCs w:val="21"/>
        </w:rPr>
        <w:fldChar w:fldCharType="separate"/>
      </w:r>
      <w:r>
        <w:rPr>
          <w:rFonts w:hint="default" w:ascii="Times New Roman" w:hAnsi="Times New Roman" w:cs="Times New Roman"/>
          <w:color w:val="auto"/>
          <w:szCs w:val="21"/>
        </w:rPr>
        <w:t>④</w:t>
      </w:r>
      <w:r>
        <w:rPr>
          <w:rFonts w:hint="default" w:ascii="Times New Roman" w:hAnsi="Times New Roman" w:cs="Times New Roman"/>
          <w:snapToGrid w:val="0"/>
          <w:color w:val="auto"/>
          <w:spacing w:val="-6"/>
          <w:kern w:val="21"/>
          <w:szCs w:val="21"/>
        </w:rPr>
        <w:fldChar w:fldCharType="end"/>
      </w:r>
      <w:r>
        <w:rPr>
          <w:rFonts w:hint="default" w:ascii="Times New Roman" w:hAnsi="Times New Roman" w:cs="Times New Roman"/>
          <w:snapToGrid w:val="0"/>
          <w:color w:val="auto"/>
          <w:spacing w:val="-6"/>
          <w:kern w:val="21"/>
          <w:szCs w:val="21"/>
        </w:rPr>
        <w:t>-</w:t>
      </w:r>
      <w:r>
        <w:rPr>
          <w:rFonts w:hint="default" w:ascii="Times New Roman" w:hAnsi="Times New Roman" w:cs="Times New Roman"/>
          <w:snapToGrid w:val="0"/>
          <w:color w:val="auto"/>
          <w:spacing w:val="-16"/>
          <w:kern w:val="21"/>
          <w:szCs w:val="21"/>
        </w:rPr>
        <w:fldChar w:fldCharType="begin"/>
      </w:r>
      <w:r>
        <w:rPr>
          <w:rFonts w:hint="default" w:ascii="Times New Roman" w:hAnsi="Times New Roman" w:cs="Times New Roman"/>
          <w:snapToGrid w:val="0"/>
          <w:color w:val="auto"/>
          <w:spacing w:val="-16"/>
          <w:kern w:val="21"/>
          <w:szCs w:val="21"/>
        </w:rPr>
        <w:instrText xml:space="preserve"> = 5 \* GB3 \* MERGEFORMAT </w:instrText>
      </w:r>
      <w:r>
        <w:rPr>
          <w:rFonts w:hint="default" w:ascii="Times New Roman" w:hAnsi="Times New Roman" w:cs="Times New Roman"/>
          <w:snapToGrid w:val="0"/>
          <w:color w:val="auto"/>
          <w:spacing w:val="-16"/>
          <w:kern w:val="21"/>
          <w:szCs w:val="21"/>
        </w:rPr>
        <w:fldChar w:fldCharType="separate"/>
      </w:r>
      <w:r>
        <w:rPr>
          <w:rFonts w:hint="default" w:ascii="Times New Roman" w:hAnsi="Times New Roman" w:cs="Times New Roman"/>
          <w:color w:val="auto"/>
          <w:szCs w:val="21"/>
        </w:rPr>
        <w:t>⑤</w:t>
      </w:r>
      <w:r>
        <w:rPr>
          <w:rFonts w:hint="default" w:ascii="Times New Roman" w:hAnsi="Times New Roman" w:cs="Times New Roman"/>
          <w:snapToGrid w:val="0"/>
          <w:color w:val="auto"/>
          <w:spacing w:val="-16"/>
          <w:kern w:val="21"/>
          <w:szCs w:val="21"/>
        </w:rPr>
        <w:fldChar w:fldCharType="end"/>
      </w:r>
      <w:r>
        <w:rPr>
          <w:rFonts w:hint="default" w:ascii="Times New Roman" w:hAnsi="Times New Roman" w:cs="Times New Roman"/>
          <w:snapToGrid w:val="0"/>
          <w:color w:val="auto"/>
          <w:spacing w:val="-16"/>
          <w:kern w:val="21"/>
          <w:szCs w:val="21"/>
        </w:rPr>
        <w:t>；</w:t>
      </w:r>
      <w:r>
        <w:rPr>
          <w:rFonts w:hint="default" w:ascii="Times New Roman" w:hAnsi="Times New Roman" w:cs="Times New Roman"/>
          <w:snapToGrid w:val="0"/>
          <w:color w:val="auto"/>
          <w:spacing w:val="-6"/>
          <w:kern w:val="21"/>
          <w:szCs w:val="21"/>
        </w:rPr>
        <w:fldChar w:fldCharType="begin"/>
      </w:r>
      <w:r>
        <w:rPr>
          <w:rFonts w:hint="default" w:ascii="Times New Roman" w:hAnsi="Times New Roman" w:cs="Times New Roman"/>
          <w:snapToGrid w:val="0"/>
          <w:color w:val="auto"/>
          <w:spacing w:val="-6"/>
          <w:kern w:val="21"/>
          <w:szCs w:val="21"/>
        </w:rPr>
        <w:instrText xml:space="preserve"> = 7 \* GB3 \* MERGEFORMAT </w:instrText>
      </w:r>
      <w:r>
        <w:rPr>
          <w:rFonts w:hint="default" w:ascii="Times New Roman" w:hAnsi="Times New Roman" w:cs="Times New Roman"/>
          <w:snapToGrid w:val="0"/>
          <w:color w:val="auto"/>
          <w:spacing w:val="-6"/>
          <w:kern w:val="21"/>
          <w:szCs w:val="21"/>
        </w:rPr>
        <w:fldChar w:fldCharType="separate"/>
      </w:r>
      <w:r>
        <w:rPr>
          <w:rFonts w:hint="default" w:ascii="Times New Roman" w:hAnsi="Times New Roman" w:cs="Times New Roman"/>
          <w:color w:val="auto"/>
          <w:szCs w:val="21"/>
        </w:rPr>
        <w:t>⑦</w:t>
      </w:r>
      <w:r>
        <w:rPr>
          <w:rFonts w:hint="default" w:ascii="Times New Roman" w:hAnsi="Times New Roman" w:cs="Times New Roman"/>
          <w:snapToGrid w:val="0"/>
          <w:color w:val="auto"/>
          <w:spacing w:val="-6"/>
          <w:kern w:val="21"/>
          <w:szCs w:val="21"/>
        </w:rPr>
        <w:fldChar w:fldCharType="end"/>
      </w:r>
      <w:r>
        <w:rPr>
          <w:rFonts w:hint="default" w:ascii="Times New Roman" w:hAnsi="Times New Roman" w:cs="Times New Roman"/>
          <w:snapToGrid w:val="0"/>
          <w:color w:val="auto"/>
          <w:spacing w:val="-6"/>
          <w:kern w:val="21"/>
          <w:szCs w:val="21"/>
        </w:rPr>
        <w:t>=</w:t>
      </w:r>
      <w:r>
        <w:rPr>
          <w:rFonts w:hint="default" w:ascii="Times New Roman" w:hAnsi="Times New Roman" w:cs="Times New Roman"/>
          <w:snapToGrid w:val="0"/>
          <w:color w:val="auto"/>
          <w:spacing w:val="-16"/>
          <w:kern w:val="21"/>
          <w:szCs w:val="21"/>
        </w:rPr>
        <w:fldChar w:fldCharType="begin"/>
      </w:r>
      <w:r>
        <w:rPr>
          <w:rFonts w:hint="default" w:ascii="Times New Roman" w:hAnsi="Times New Roman" w:cs="Times New Roman"/>
          <w:snapToGrid w:val="0"/>
          <w:color w:val="auto"/>
          <w:spacing w:val="-16"/>
          <w:kern w:val="21"/>
          <w:szCs w:val="21"/>
        </w:rPr>
        <w:instrText xml:space="preserve"> = 6 \* GB3 \* MERGEFORMAT </w:instrText>
      </w:r>
      <w:r>
        <w:rPr>
          <w:rFonts w:hint="default" w:ascii="Times New Roman" w:hAnsi="Times New Roman" w:cs="Times New Roman"/>
          <w:snapToGrid w:val="0"/>
          <w:color w:val="auto"/>
          <w:spacing w:val="-16"/>
          <w:kern w:val="21"/>
          <w:szCs w:val="21"/>
        </w:rPr>
        <w:fldChar w:fldCharType="separate"/>
      </w:r>
      <w:r>
        <w:rPr>
          <w:rFonts w:hint="default" w:ascii="Times New Roman" w:hAnsi="Times New Roman" w:cs="Times New Roman"/>
          <w:color w:val="auto"/>
          <w:szCs w:val="21"/>
        </w:rPr>
        <w:t>⑥</w:t>
      </w:r>
      <w:r>
        <w:rPr>
          <w:rFonts w:hint="default" w:ascii="Times New Roman" w:hAnsi="Times New Roman" w:cs="Times New Roman"/>
          <w:snapToGrid w:val="0"/>
          <w:color w:val="auto"/>
          <w:spacing w:val="-16"/>
          <w:kern w:val="21"/>
          <w:szCs w:val="21"/>
        </w:rPr>
        <w:fldChar w:fldCharType="end"/>
      </w:r>
      <w:r>
        <w:rPr>
          <w:rFonts w:hint="default" w:ascii="Times New Roman" w:hAnsi="Times New Roman" w:cs="Times New Roman"/>
          <w:snapToGrid w:val="0"/>
          <w:color w:val="auto"/>
          <w:spacing w:val="-16"/>
          <w:kern w:val="21"/>
          <w:szCs w:val="21"/>
        </w:rPr>
        <w:t>-</w:t>
      </w:r>
      <w:r>
        <w:rPr>
          <w:rFonts w:hint="default" w:ascii="Times New Roman" w:hAnsi="Times New Roman" w:cs="Times New Roman"/>
          <w:snapToGrid w:val="0"/>
          <w:color w:val="auto"/>
          <w:spacing w:val="-6"/>
          <w:kern w:val="21"/>
          <w:szCs w:val="21"/>
        </w:rPr>
        <w:fldChar w:fldCharType="begin"/>
      </w:r>
      <w:r>
        <w:rPr>
          <w:rFonts w:hint="default" w:ascii="Times New Roman" w:hAnsi="Times New Roman" w:cs="Times New Roman"/>
          <w:snapToGrid w:val="0"/>
          <w:color w:val="auto"/>
          <w:spacing w:val="-6"/>
          <w:kern w:val="21"/>
          <w:szCs w:val="21"/>
        </w:rPr>
        <w:instrText xml:space="preserve"> = 1 \* GB3 \* MERGEFORMAT </w:instrText>
      </w:r>
      <w:r>
        <w:rPr>
          <w:rFonts w:hint="default" w:ascii="Times New Roman" w:hAnsi="Times New Roman" w:cs="Times New Roman"/>
          <w:snapToGrid w:val="0"/>
          <w:color w:val="auto"/>
          <w:spacing w:val="-6"/>
          <w:kern w:val="21"/>
          <w:szCs w:val="21"/>
        </w:rPr>
        <w:fldChar w:fldCharType="separate"/>
      </w:r>
      <w:r>
        <w:rPr>
          <w:rFonts w:hint="default" w:ascii="Times New Roman" w:hAnsi="Times New Roman" w:cs="Times New Roman"/>
          <w:color w:val="auto"/>
          <w:szCs w:val="21"/>
        </w:rPr>
        <w:t>①</w:t>
      </w:r>
      <w:r>
        <w:rPr>
          <w:rFonts w:hint="default" w:ascii="Times New Roman" w:hAnsi="Times New Roman" w:cs="Times New Roman"/>
          <w:snapToGrid w:val="0"/>
          <w:color w:val="auto"/>
          <w:spacing w:val="-6"/>
          <w:kern w:val="21"/>
          <w:szCs w:val="21"/>
        </w:rPr>
        <w:fldChar w:fldCharType="end"/>
      </w:r>
    </w:p>
    <w:sectPr>
      <w:footerReference r:id="rId6" w:type="default"/>
      <w:pgSz w:w="16783" w:h="11850" w:orient="landscape"/>
      <w:pgMar w:top="1417" w:right="1417" w:bottom="1417" w:left="1417" w:header="851" w:footer="851" w:gutter="0"/>
      <w:pgBorders>
        <w:top w:val="none" w:sz="0" w:space="0"/>
        <w:left w:val="none" w:sz="0" w:space="0"/>
        <w:bottom w:val="none" w:sz="0" w:space="0"/>
        <w:right w:val="none" w:sz="0" w:space="0"/>
      </w:pgBorders>
      <w:pgNumType w:fmt="numberInDash"/>
      <w:cols w:space="720" w:num="1"/>
      <w:docGrid w:linePitch="312" w:charSpace="0"/>
    </w:sectPr>
  </w:body>
</w:document>
</file>

<file path=word/customizations.xml><?xml version="1.0" encoding="utf-8"?>
<wne:tcg xmlns:r="http://schemas.openxmlformats.org/officeDocument/2006/relationships" xmlns:wne="http://schemas.microsoft.com/office/word/2006/wordml">
  <wne:keymaps>
    <wne:keymap wne:kcmPrimary="0632">
      <wne:acd wne:acdName="acd0"/>
    </wne:keymap>
    <wne:keymap wne:kcmPrimary="0633">
      <wne:acd wne:acdName="acd1"/>
    </wne:keymap>
    <wne:keymap wne:kcmPrimary="0634">
      <wne:acd wne:acdName="acd2"/>
    </wne:keymap>
    <wne:keymap wne:kcmPrimary="0635">
      <wne:acd wne:acdName="acd3"/>
    </wne:keymap>
    <wne:keymap wne:kcmPrimary="0642">
      <wne:acd wne:acdName="acd4"/>
    </wne:keymap>
    <wne:keymap wne:kcmPrimary="0647">
      <wne:acd wne:acdName="acd5"/>
    </wne:keymap>
    <wne:keymap wne:kcmPrimary="06DE">
      <wne:acd wne:acdName="acd6"/>
    </wne:keymap>
  </wne:keymaps>
  <wne:acds>
    <wne:acd wne:argValue="AQAAAAIA" wne:acdName="acd0" wne:fciIndexBasedOn="0065"/>
    <wne:acd wne:argValue="AQAAAAMA" wne:acdName="acd1" wne:fciIndexBasedOn="0065"/>
    <wne:acd wne:argValue="AQAAAAQA" wne:acdName="acd2" wne:fciIndexBasedOn="0065"/>
    <wne:acd wne:argValue="AQAAAAUA" wne:acdName="acd3" wne:fciIndexBasedOn="0065"/>
    <wne:acd wne:argValue="AgBoiDxoB2iYmA==" wne:acdName="acd4" wne:fciIndexBasedOn="0065"/>
    <wne:acd wne:argValue="AgD+VodlB2iYmA==" wne:acdName="acd5" wne:fciIndexBasedOn="0065"/>
    <wne:acd wne:argValue="AgD9lRtSpWJKVGNrh2U=" wne:acdName="acd6"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0AE515C3-236C-4377-A1A1-32F7818E7F3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embedRegular r:id="rId2" w:fontKey="{BFE2FCE3-96D1-4F08-8489-54B89BB3BF9E}"/>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embedRegular r:id="rId3" w:fontKey="{D9F84466-CBFB-46EB-9D0B-29CF9E3BF170}"/>
  </w:font>
  <w:font w:name="方正小标宋_GBK">
    <w:panose1 w:val="02000000000000000000"/>
    <w:charset w:val="86"/>
    <w:family w:val="script"/>
    <w:pitch w:val="default"/>
    <w:sig w:usb0="A00002BF" w:usb1="38CF7CFA" w:usb2="00082016" w:usb3="00000000" w:csb0="00040001" w:csb1="00000000"/>
    <w:embedRegular r:id="rId4" w:fontKey="{2A6BBD69-1403-44EF-9715-1098D63FE942}"/>
  </w:font>
  <w:font w:name="Wingdings 2">
    <w:panose1 w:val="05020102010507070707"/>
    <w:charset w:val="02"/>
    <w:family w:val="roman"/>
    <w:pitch w:val="default"/>
    <w:sig w:usb0="00000000" w:usb1="00000000" w:usb2="00000000" w:usb3="00000000" w:csb0="80000000" w:csb1="00000000"/>
    <w:embedRegular r:id="rId5" w:fontKey="{93C9D381-1557-4F1B-85D0-95F600A21E9D}"/>
  </w:font>
  <w:font w:name="Tahoma">
    <w:panose1 w:val="020B0604030504040204"/>
    <w:charset w:val="00"/>
    <w:family w:val="auto"/>
    <w:pitch w:val="default"/>
    <w:sig w:usb0="E1002EFF" w:usb1="C000605B" w:usb2="00000029" w:usb3="00000000" w:csb0="200101FF" w:csb1="20280000"/>
    <w:embedRegular r:id="rId6" w:fontKey="{27E4E6F5-0E2F-4E51-89AA-965AAE9489A9}"/>
  </w:font>
  <w:font w:name="TimesNewRomanPSMT">
    <w:altName w:val="Times New Roman"/>
    <w:panose1 w:val="00000000000000000000"/>
    <w:charset w:val="00"/>
    <w:family w:val="roman"/>
    <w:pitch w:val="default"/>
    <w:sig w:usb0="00000000" w:usb1="00000000" w:usb2="00000010" w:usb3="00000000" w:csb0="00040001" w:csb1="00000000"/>
    <w:embedRegular r:id="rId7" w:fontKey="{77B6C928-B736-4528-98AE-596DB71EB46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firstLine="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3"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0"/>
                            <w:rPr>
                              <w:sz w:val="21"/>
                              <w:szCs w:val="22"/>
                            </w:rPr>
                          </w:pPr>
                          <w:r>
                            <w:fldChar w:fldCharType="begin"/>
                          </w:r>
                          <w:r>
                            <w:instrText xml:space="preserve"> PAGE  \* MERGEFORMAT </w:instrText>
                          </w:r>
                          <w:r>
                            <w:fldChar w:fldCharType="separate"/>
                          </w:r>
                          <w:r>
                            <w:t>- 42 -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9cGqkzAgAAZgQAAA4AAAAAAAAAAQAgAAAAHwEAAGRycy9lMm9Eb2MueG1sUEsF&#10;BgAAAAAGAAYAWQEAAMQFAAAAAA==&#10;">
              <v:fill on="f" focussize="0,0"/>
              <v:stroke on="f" weight="0.5pt"/>
              <v:imagedata o:title=""/>
              <o:lock v:ext="edit" aspectratio="f"/>
              <v:textbox inset="0mm,0mm,0mm,0mm" style="mso-fit-shape-to-text:t;">
                <w:txbxContent>
                  <w:p>
                    <w:pPr>
                      <w:pStyle w:val="20"/>
                      <w:rPr>
                        <w:sz w:val="21"/>
                        <w:szCs w:val="22"/>
                      </w:rPr>
                    </w:pPr>
                    <w:r>
                      <w:fldChar w:fldCharType="begin"/>
                    </w:r>
                    <w:r>
                      <w:instrText xml:space="preserve"> PAGE  \* MERGEFORMAT </w:instrText>
                    </w:r>
                    <w:r>
                      <w:fldChar w:fldCharType="separate"/>
                    </w:r>
                    <w:r>
                      <w:t>- 42 -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2"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0"/>
                          </w:pPr>
                          <w:r>
                            <w:fldChar w:fldCharType="begin"/>
                          </w:r>
                          <w:r>
                            <w:instrText xml:space="preserve"> PAGE  \* MERGEFORMAT </w:instrText>
                          </w:r>
                          <w:r>
                            <w:fldChar w:fldCharType="separate"/>
                          </w:r>
                          <w:r>
                            <w:t>- 99 -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lMRuszAgAAZg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lMRuszAgAAZgQAAA4AAAAAAAAAAQAgAAAAHwEAAGRycy9lMm9Eb2MueG1sUEsF&#10;BgAAAAAGAAYAWQEAAMQ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- 99 -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D7211D"/>
    <w:multiLevelType w:val="multilevel"/>
    <w:tmpl w:val="97D7211D"/>
    <w:lvl w:ilvl="0" w:tentative="0">
      <w:start w:val="1"/>
      <w:numFmt w:val="decimal"/>
      <w:pStyle w:val="97"/>
      <w:suff w:val="nothing"/>
      <w:lvlText w:val="图%1 "/>
      <w:lvlJc w:val="left"/>
      <w:pPr>
        <w:tabs>
          <w:tab w:val="left" w:pos="0"/>
        </w:tabs>
      </w:pPr>
      <w:rPr>
        <w:rFonts w:hint="default" w:ascii="宋体" w:hAnsi="宋体" w:eastAsia="宋体" w:cs="宋体"/>
      </w:rPr>
    </w:lvl>
    <w:lvl w:ilvl="1" w:tentative="0">
      <w:start w:val="1"/>
      <w:numFmt w:val="lowerLetter"/>
      <w:lvlText w:val="%2)"/>
      <w:lvlJc w:val="left"/>
      <w:pPr>
        <w:tabs>
          <w:tab w:val="left" w:pos="840"/>
        </w:tabs>
        <w:ind w:left="840" w:hanging="420"/>
      </w:pPr>
      <w:rPr>
        <w:rFonts w:hint="default" w:ascii="宋体" w:hAnsi="宋体" w:eastAsia="宋体"/>
      </w:rPr>
    </w:lvl>
    <w:lvl w:ilvl="2" w:tentative="0">
      <w:start w:val="1"/>
      <w:numFmt w:val="lowerRoman"/>
      <w:lvlText w:val="%3."/>
      <w:lvlJc w:val="left"/>
      <w:pPr>
        <w:tabs>
          <w:tab w:val="left" w:pos="1260"/>
        </w:tabs>
        <w:ind w:left="1260" w:hanging="420"/>
      </w:pPr>
      <w:rPr>
        <w:rFonts w:hint="default" w:ascii="宋体" w:hAnsi="宋体" w:eastAsia="宋体"/>
      </w:rPr>
    </w:lvl>
    <w:lvl w:ilvl="3" w:tentative="0">
      <w:start w:val="1"/>
      <w:numFmt w:val="decimal"/>
      <w:lvlText w:val="%4."/>
      <w:lvlJc w:val="left"/>
      <w:pPr>
        <w:tabs>
          <w:tab w:val="left" w:pos="1680"/>
        </w:tabs>
        <w:ind w:left="1680" w:hanging="420"/>
      </w:pPr>
      <w:rPr>
        <w:rFonts w:hint="default" w:ascii="宋体" w:hAnsi="宋体" w:eastAsia="宋体"/>
      </w:rPr>
    </w:lvl>
    <w:lvl w:ilvl="4" w:tentative="0">
      <w:start w:val="1"/>
      <w:numFmt w:val="lowerLetter"/>
      <w:lvlText w:val="%5)"/>
      <w:lvlJc w:val="left"/>
      <w:pPr>
        <w:tabs>
          <w:tab w:val="left" w:pos="2100"/>
        </w:tabs>
        <w:ind w:left="2100" w:hanging="420"/>
      </w:pPr>
      <w:rPr>
        <w:rFonts w:hint="default" w:ascii="宋体" w:hAnsi="宋体" w:eastAsia="宋体"/>
      </w:rPr>
    </w:lvl>
    <w:lvl w:ilvl="5" w:tentative="0">
      <w:start w:val="1"/>
      <w:numFmt w:val="lowerRoman"/>
      <w:lvlText w:val="%6."/>
      <w:lvlJc w:val="left"/>
      <w:pPr>
        <w:tabs>
          <w:tab w:val="left" w:pos="2520"/>
        </w:tabs>
        <w:ind w:left="2520" w:hanging="420"/>
      </w:pPr>
      <w:rPr>
        <w:rFonts w:hint="default" w:ascii="宋体" w:hAnsi="宋体" w:eastAsia="宋体"/>
      </w:rPr>
    </w:lvl>
    <w:lvl w:ilvl="6" w:tentative="0">
      <w:start w:val="1"/>
      <w:numFmt w:val="decimal"/>
      <w:lvlText w:val="%7."/>
      <w:lvlJc w:val="left"/>
      <w:pPr>
        <w:tabs>
          <w:tab w:val="left" w:pos="2940"/>
        </w:tabs>
        <w:ind w:left="2940" w:hanging="420"/>
      </w:pPr>
      <w:rPr>
        <w:rFonts w:hint="default" w:ascii="宋体" w:hAnsi="宋体" w:eastAsia="宋体"/>
      </w:rPr>
    </w:lvl>
    <w:lvl w:ilvl="7" w:tentative="0">
      <w:start w:val="1"/>
      <w:numFmt w:val="lowerLetter"/>
      <w:lvlText w:val="%8)"/>
      <w:lvlJc w:val="left"/>
      <w:pPr>
        <w:tabs>
          <w:tab w:val="left" w:pos="3360"/>
        </w:tabs>
        <w:ind w:left="3360" w:hanging="420"/>
      </w:pPr>
      <w:rPr>
        <w:rFonts w:hint="default" w:ascii="宋体" w:hAnsi="宋体" w:eastAsia="宋体"/>
      </w:rPr>
    </w:lvl>
    <w:lvl w:ilvl="8" w:tentative="0">
      <w:start w:val="1"/>
      <w:numFmt w:val="lowerRoman"/>
      <w:lvlText w:val="%9."/>
      <w:lvlJc w:val="left"/>
      <w:pPr>
        <w:tabs>
          <w:tab w:val="left" w:pos="3780"/>
        </w:tabs>
        <w:ind w:left="3780" w:hanging="420"/>
      </w:pPr>
      <w:rPr>
        <w:rFonts w:hint="default" w:ascii="宋体" w:hAnsi="宋体" w:eastAsia="宋体"/>
      </w:rPr>
    </w:lvl>
  </w:abstractNum>
  <w:abstractNum w:abstractNumId="1">
    <w:nsid w:val="9B5F943D"/>
    <w:multiLevelType w:val="singleLevel"/>
    <w:tmpl w:val="9B5F943D"/>
    <w:lvl w:ilvl="0" w:tentative="0">
      <w:start w:val="1"/>
      <w:numFmt w:val="decimal"/>
      <w:suff w:val="nothing"/>
      <w:lvlText w:val="（%1）"/>
      <w:lvlJc w:val="left"/>
      <w:rPr>
        <w:rFonts w:hint="default"/>
        <w:sz w:val="24"/>
        <w:szCs w:val="24"/>
        <w:vertAlign w:val="baseline"/>
      </w:rPr>
    </w:lvl>
  </w:abstractNum>
  <w:abstractNum w:abstractNumId="2">
    <w:nsid w:val="ACD13950"/>
    <w:multiLevelType w:val="multilevel"/>
    <w:tmpl w:val="ACD13950"/>
    <w:lvl w:ilvl="0" w:tentative="0">
      <w:start w:val="1"/>
      <w:numFmt w:val="chineseCounting"/>
      <w:pStyle w:val="7"/>
      <w:suff w:val="nothing"/>
      <w:lvlText w:val="%1、"/>
      <w:lvlJc w:val="left"/>
      <w:pPr>
        <w:tabs>
          <w:tab w:val="left" w:pos="420"/>
        </w:tabs>
        <w:ind w:left="432" w:hanging="432"/>
      </w:pPr>
      <w:rPr>
        <w:rFonts w:hint="eastAsia" w:ascii="Times New Roman" w:hAnsi="Times New Roman" w:eastAsia="黑体" w:cs="宋体"/>
        <w:b w:val="0"/>
        <w:bCs w:val="0"/>
        <w:sz w:val="30"/>
        <w:szCs w:val="32"/>
      </w:rPr>
    </w:lvl>
    <w:lvl w:ilvl="1" w:tentative="0">
      <w:start w:val="1"/>
      <w:numFmt w:val="decimal"/>
      <w:pStyle w:val="8"/>
      <w:isLgl/>
      <w:suff w:val="space"/>
      <w:lvlText w:val="%2"/>
      <w:lvlJc w:val="left"/>
      <w:pPr>
        <w:tabs>
          <w:tab w:val="left" w:pos="420"/>
        </w:tabs>
        <w:ind w:left="0" w:firstLine="0"/>
      </w:pPr>
      <w:rPr>
        <w:rFonts w:hint="eastAsia" w:ascii="Times New Roman" w:hAnsi="Times New Roman" w:eastAsia="宋体" w:cs="宋体"/>
        <w:b/>
        <w:bCs/>
        <w:sz w:val="28"/>
        <w:szCs w:val="30"/>
      </w:rPr>
    </w:lvl>
    <w:lvl w:ilvl="2" w:tentative="0">
      <w:start w:val="1"/>
      <w:numFmt w:val="decimal"/>
      <w:pStyle w:val="9"/>
      <w:isLgl/>
      <w:suff w:val="space"/>
      <w:lvlText w:val="%2.%3"/>
      <w:lvlJc w:val="left"/>
      <w:pPr>
        <w:tabs>
          <w:tab w:val="left" w:pos="0"/>
        </w:tabs>
        <w:ind w:left="720" w:hanging="720"/>
      </w:pPr>
      <w:rPr>
        <w:rFonts w:hint="eastAsia" w:ascii="Times New Roman" w:hAnsi="Times New Roman" w:eastAsia="宋体" w:cs="宋体"/>
        <w:b/>
        <w:bCs w:val="0"/>
        <w:i w:val="0"/>
        <w:sz w:val="24"/>
        <w:szCs w:val="24"/>
      </w:rPr>
    </w:lvl>
    <w:lvl w:ilvl="3" w:tentative="0">
      <w:start w:val="1"/>
      <w:numFmt w:val="decimal"/>
      <w:pStyle w:val="10"/>
      <w:isLgl/>
      <w:suff w:val="space"/>
      <w:lvlText w:val="%2.%3.%4"/>
      <w:lvlJc w:val="left"/>
      <w:pPr>
        <w:tabs>
          <w:tab w:val="left" w:pos="0"/>
        </w:tabs>
        <w:ind w:left="3174" w:hanging="864"/>
      </w:pPr>
      <w:rPr>
        <w:rFonts w:hint="eastAsia" w:ascii="Times New Roman" w:hAnsi="Times New Roman" w:eastAsia="宋体" w:cs="宋体"/>
        <w:sz w:val="24"/>
        <w:szCs w:val="24"/>
      </w:rPr>
    </w:lvl>
    <w:lvl w:ilvl="4" w:tentative="0">
      <w:start w:val="1"/>
      <w:numFmt w:val="decimal"/>
      <w:isLgl/>
      <w:suff w:val="nothing"/>
      <w:lvlText w:val="   （%5）"/>
      <w:lvlJc w:val="left"/>
      <w:pPr>
        <w:tabs>
          <w:tab w:val="left" w:pos="420"/>
        </w:tabs>
        <w:ind w:left="0" w:firstLine="0"/>
      </w:pPr>
      <w:rPr>
        <w:rFonts w:hint="eastAsia" w:ascii="Times New Roman" w:hAnsi="Times New Roman" w:eastAsia="宋体" w:cs="宋体"/>
        <w:sz w:val="24"/>
        <w:szCs w:val="24"/>
      </w:rPr>
    </w:lvl>
    <w:lvl w:ilvl="5" w:tentative="0">
      <w:start w:val="1"/>
      <w:numFmt w:val="decimalEnclosedCircleChinese"/>
      <w:suff w:val="nothing"/>
      <w:lvlText w:val="%6"/>
      <w:lvlJc w:val="left"/>
      <w:pPr>
        <w:tabs>
          <w:tab w:val="left" w:pos="420"/>
        </w:tabs>
        <w:ind w:left="1151" w:hanging="1151"/>
      </w:pPr>
      <w:rPr>
        <w:rFonts w:hint="eastAsia" w:ascii="宋体" w:hAnsi="宋体" w:eastAsia="宋体" w:cs="宋体"/>
      </w:rPr>
    </w:lvl>
    <w:lvl w:ilvl="6" w:tentative="0">
      <w:start w:val="1"/>
      <w:numFmt w:val="upperLetter"/>
      <w:lvlText w:val="%7."/>
      <w:lvlJc w:val="left"/>
      <w:pPr>
        <w:tabs>
          <w:tab w:val="left" w:pos="420"/>
        </w:tabs>
        <w:ind w:left="1296" w:hanging="1296"/>
      </w:pPr>
      <w:rPr>
        <w:rFonts w:hint="eastAsia" w:ascii="Times New Roman" w:hAnsi="Times New Roman" w:eastAsia="宋体" w:cs="宋体"/>
      </w:rPr>
    </w:lvl>
    <w:lvl w:ilvl="7" w:tentative="0">
      <w:start w:val="1"/>
      <w:numFmt w:val="decimal"/>
      <w:lvlRestart w:val="0"/>
      <w:pStyle w:val="37"/>
      <w:isLgl/>
      <w:suff w:val="space"/>
      <w:lvlText w:val="表%8"/>
      <w:lvlJc w:val="left"/>
      <w:pPr>
        <w:tabs>
          <w:tab w:val="left" w:pos="2126"/>
        </w:tabs>
        <w:ind w:left="3566" w:hanging="1440"/>
      </w:pPr>
      <w:rPr>
        <w:rFonts w:hint="eastAsia" w:ascii="Times New Roman" w:hAnsi="Times New Roman" w:eastAsia="宋体" w:cs="宋体"/>
      </w:rPr>
    </w:lvl>
    <w:lvl w:ilvl="8" w:tentative="0">
      <w:start w:val="1"/>
      <w:numFmt w:val="decimal"/>
      <w:lvlRestart w:val="0"/>
      <w:pStyle w:val="39"/>
      <w:isLgl/>
      <w:suff w:val="space"/>
      <w:lvlText w:val="图%9"/>
      <w:lvlJc w:val="left"/>
      <w:pPr>
        <w:tabs>
          <w:tab w:val="left" w:pos="0"/>
        </w:tabs>
        <w:ind w:left="1583" w:hanging="1583"/>
      </w:pPr>
      <w:rPr>
        <w:rFonts w:hint="default" w:ascii="Times New Roman" w:hAnsi="Times New Roman" w:eastAsia="宋体" w:cs="Times New Roman"/>
        <w:sz w:val="24"/>
        <w:szCs w:val="24"/>
      </w:rPr>
    </w:lvl>
  </w:abstractNum>
  <w:abstractNum w:abstractNumId="3">
    <w:nsid w:val="5372EEEA"/>
    <w:multiLevelType w:val="singleLevel"/>
    <w:tmpl w:val="5372EEEA"/>
    <w:lvl w:ilvl="0" w:tentative="0">
      <w:start w:val="1"/>
      <w:numFmt w:val="chineseCounting"/>
      <w:suff w:val="nothing"/>
      <w:lvlText w:val="%1、"/>
      <w:lvlJc w:val="left"/>
      <w:rPr>
        <w:rFonts w:hint="eastAsia"/>
      </w:rPr>
    </w:lvl>
  </w:abstractNum>
  <w:abstractNum w:abstractNumId="4">
    <w:nsid w:val="5D6AEE85"/>
    <w:multiLevelType w:val="singleLevel"/>
    <w:tmpl w:val="5D6AEE85"/>
    <w:lvl w:ilvl="0" w:tentative="0">
      <w:start w:val="3"/>
      <w:numFmt w:val="decimal"/>
      <w:suff w:val="nothing"/>
      <w:lvlText w:val="（%1）"/>
      <w:lvlJc w:val="left"/>
    </w:lvl>
  </w:abstractNum>
  <w:abstractNum w:abstractNumId="5">
    <w:nsid w:val="614F3D4F"/>
    <w:multiLevelType w:val="multilevel"/>
    <w:tmpl w:val="614F3D4F"/>
    <w:lvl w:ilvl="0" w:tentative="0">
      <w:start w:val="1"/>
      <w:numFmt w:val="chineseCounting"/>
      <w:suff w:val="space"/>
      <w:lvlText w:val="%1、"/>
      <w:lvlJc w:val="left"/>
      <w:pPr>
        <w:tabs>
          <w:tab w:val="left" w:pos="0"/>
        </w:tabs>
        <w:ind w:left="432" w:hanging="432"/>
      </w:pPr>
      <w:rPr>
        <w:rFonts w:hint="eastAsia" w:ascii="宋体" w:hAnsi="宋体" w:eastAsia="宋体" w:cs="宋体"/>
        <w:b/>
        <w:bCs/>
        <w:sz w:val="32"/>
        <w:szCs w:val="32"/>
      </w:rPr>
    </w:lvl>
    <w:lvl w:ilvl="1" w:tentative="0">
      <w:start w:val="1"/>
      <w:numFmt w:val="decimal"/>
      <w:isLgl/>
      <w:suff w:val="space"/>
      <w:lvlText w:val="%1.%2"/>
      <w:lvlJc w:val="left"/>
      <w:pPr>
        <w:tabs>
          <w:tab w:val="left" w:pos="0"/>
        </w:tabs>
        <w:ind w:left="0" w:firstLine="0"/>
      </w:pPr>
      <w:rPr>
        <w:rFonts w:hint="eastAsia" w:ascii="Times New Roman" w:hAnsi="Times New Roman" w:eastAsia="宋体" w:cs="楷体_GB2312"/>
        <w:b/>
        <w:bCs/>
        <w:sz w:val="30"/>
        <w:szCs w:val="30"/>
      </w:rPr>
    </w:lvl>
    <w:lvl w:ilvl="2" w:tentative="0">
      <w:start w:val="1"/>
      <w:numFmt w:val="decimal"/>
      <w:isLgl/>
      <w:suff w:val="space"/>
      <w:lvlText w:val="%1.%2.%3"/>
      <w:lvlJc w:val="left"/>
      <w:pPr>
        <w:tabs>
          <w:tab w:val="left" w:pos="0"/>
        </w:tabs>
        <w:ind w:left="720" w:hanging="720"/>
      </w:pPr>
      <w:rPr>
        <w:rFonts w:hint="eastAsia" w:ascii="Times New Roman" w:hAnsi="Times New Roman" w:eastAsia="宋体" w:cs="楷体_GB2312"/>
        <w:b/>
        <w:bCs/>
        <w:sz w:val="24"/>
        <w:szCs w:val="28"/>
      </w:rPr>
    </w:lvl>
    <w:lvl w:ilvl="3" w:tentative="0">
      <w:start w:val="1"/>
      <w:numFmt w:val="decimal"/>
      <w:isLgl/>
      <w:suff w:val="space"/>
      <w:lvlText w:val="%1.%2.%3.%4"/>
      <w:lvlJc w:val="left"/>
      <w:pPr>
        <w:tabs>
          <w:tab w:val="left" w:pos="420"/>
        </w:tabs>
        <w:ind w:left="864" w:hanging="864"/>
      </w:pPr>
      <w:rPr>
        <w:rFonts w:hint="eastAsia" w:ascii="Times New Roman" w:hAnsi="Times New Roman" w:eastAsia="宋体" w:cs="宋体"/>
        <w:sz w:val="24"/>
        <w:szCs w:val="24"/>
      </w:rPr>
    </w:lvl>
    <w:lvl w:ilvl="4" w:tentative="0">
      <w:start w:val="1"/>
      <w:numFmt w:val="decimal"/>
      <w:pStyle w:val="11"/>
      <w:isLgl/>
      <w:suff w:val="nothing"/>
      <w:lvlText w:val="（%5）"/>
      <w:lvlJc w:val="left"/>
      <w:pPr>
        <w:tabs>
          <w:tab w:val="left" w:pos="420"/>
        </w:tabs>
        <w:ind w:left="0" w:firstLine="0"/>
      </w:pPr>
      <w:rPr>
        <w:rFonts w:hint="eastAsia" w:ascii="Times New Roman" w:hAnsi="Times New Roman" w:eastAsia="宋体" w:cs="宋体"/>
        <w:sz w:val="21"/>
        <w:szCs w:val="24"/>
      </w:rPr>
    </w:lvl>
    <w:lvl w:ilvl="5" w:tentative="0">
      <w:start w:val="1"/>
      <w:numFmt w:val="decimalEnclosedCircleChinese"/>
      <w:pStyle w:val="12"/>
      <w:suff w:val="nothing"/>
      <w:lvlText w:val="%6"/>
      <w:lvlJc w:val="left"/>
      <w:pPr>
        <w:tabs>
          <w:tab w:val="left" w:pos="0"/>
        </w:tabs>
        <w:ind w:left="1151" w:hanging="1151"/>
      </w:pPr>
      <w:rPr>
        <w:rFonts w:hint="eastAsia" w:ascii="宋体" w:hAnsi="宋体" w:eastAsia="宋体" w:cs="宋体"/>
        <w:sz w:val="24"/>
        <w:szCs w:val="24"/>
      </w:rPr>
    </w:lvl>
    <w:lvl w:ilvl="6" w:tentative="0">
      <w:start w:val="1"/>
      <w:numFmt w:val="upperLetter"/>
      <w:pStyle w:val="13"/>
      <w:lvlText w:val="%7."/>
      <w:lvlJc w:val="left"/>
      <w:pPr>
        <w:tabs>
          <w:tab w:val="left" w:pos="420"/>
        </w:tabs>
        <w:ind w:left="1296" w:hanging="1296"/>
      </w:pPr>
      <w:rPr>
        <w:rFonts w:hint="eastAsia" w:ascii="Times New Roman" w:hAnsi="Times New Roman" w:eastAsia="宋体" w:cs="楷体_GB2312"/>
      </w:rPr>
    </w:lvl>
    <w:lvl w:ilvl="7" w:tentative="0">
      <w:start w:val="1"/>
      <w:numFmt w:val="decimal"/>
      <w:lvlRestart w:val="2"/>
      <w:isLgl/>
      <w:suff w:val="space"/>
      <w:lvlText w:val="表%1.%2-%8"/>
      <w:lvlJc w:val="left"/>
      <w:pPr>
        <w:tabs>
          <w:tab w:val="left" w:pos="0"/>
        </w:tabs>
        <w:ind w:left="1440" w:hanging="1440"/>
      </w:pPr>
      <w:rPr>
        <w:rFonts w:hint="eastAsia" w:ascii="Times New Roman" w:hAnsi="Times New Roman" w:eastAsia="宋体" w:cs="楷体_GB2312"/>
      </w:rPr>
    </w:lvl>
    <w:lvl w:ilvl="8" w:tentative="0">
      <w:start w:val="1"/>
      <w:numFmt w:val="decimal"/>
      <w:lvlRestart w:val="2"/>
      <w:isLgl/>
      <w:suff w:val="space"/>
      <w:lvlText w:val="图%1.%2-%9"/>
      <w:lvlJc w:val="left"/>
      <w:pPr>
        <w:tabs>
          <w:tab w:val="left" w:pos="0"/>
        </w:tabs>
        <w:ind w:left="1583" w:hanging="1583"/>
      </w:pPr>
      <w:rPr>
        <w:rFonts w:hint="eastAsia" w:ascii="Times New Roman" w:hAnsi="Times New Roman" w:eastAsia="宋体" w:cs="宋体"/>
        <w:sz w:val="21"/>
      </w:rPr>
    </w:lvl>
  </w:abstractNum>
  <w:num w:numId="1">
    <w:abstractNumId w:val="2"/>
  </w:num>
  <w:num w:numId="2">
    <w:abstractNumId w:val="5"/>
  </w:num>
  <w:num w:numId="3">
    <w:abstractNumId w:val="0"/>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dit="trackedChanges"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kYTZiYTQ3NmUwMmFlYmQwZDFmNGJlYzZjYWRjZTkifQ=="/>
  </w:docVars>
  <w:rsids>
    <w:rsidRoot w:val="00172A27"/>
    <w:rsid w:val="000060B3"/>
    <w:rsid w:val="0004364B"/>
    <w:rsid w:val="00061B1F"/>
    <w:rsid w:val="0006522C"/>
    <w:rsid w:val="000733C4"/>
    <w:rsid w:val="00074783"/>
    <w:rsid w:val="0008070B"/>
    <w:rsid w:val="000810AC"/>
    <w:rsid w:val="00081A02"/>
    <w:rsid w:val="00082231"/>
    <w:rsid w:val="00092D38"/>
    <w:rsid w:val="0009377B"/>
    <w:rsid w:val="00097EBF"/>
    <w:rsid w:val="000A20C9"/>
    <w:rsid w:val="000B058F"/>
    <w:rsid w:val="000B4467"/>
    <w:rsid w:val="000B4DB9"/>
    <w:rsid w:val="000C09AC"/>
    <w:rsid w:val="000C767F"/>
    <w:rsid w:val="000D5A44"/>
    <w:rsid w:val="000D6537"/>
    <w:rsid w:val="000E3ED2"/>
    <w:rsid w:val="000E7B05"/>
    <w:rsid w:val="000F7803"/>
    <w:rsid w:val="00106168"/>
    <w:rsid w:val="00125DDB"/>
    <w:rsid w:val="00126BA0"/>
    <w:rsid w:val="001310AB"/>
    <w:rsid w:val="00131F42"/>
    <w:rsid w:val="001357F1"/>
    <w:rsid w:val="00140FA8"/>
    <w:rsid w:val="00142FEB"/>
    <w:rsid w:val="00143A2D"/>
    <w:rsid w:val="00145A41"/>
    <w:rsid w:val="00151675"/>
    <w:rsid w:val="001556F5"/>
    <w:rsid w:val="00157435"/>
    <w:rsid w:val="00172A27"/>
    <w:rsid w:val="0017504D"/>
    <w:rsid w:val="0017671A"/>
    <w:rsid w:val="00177422"/>
    <w:rsid w:val="00177587"/>
    <w:rsid w:val="00184590"/>
    <w:rsid w:val="001870D1"/>
    <w:rsid w:val="0018781E"/>
    <w:rsid w:val="0019262D"/>
    <w:rsid w:val="001A1B35"/>
    <w:rsid w:val="001A4245"/>
    <w:rsid w:val="001A48A2"/>
    <w:rsid w:val="001A6F61"/>
    <w:rsid w:val="001B72B8"/>
    <w:rsid w:val="001C37F0"/>
    <w:rsid w:val="001C69B3"/>
    <w:rsid w:val="001D5595"/>
    <w:rsid w:val="001D7874"/>
    <w:rsid w:val="001D7F22"/>
    <w:rsid w:val="001F0F17"/>
    <w:rsid w:val="001F3347"/>
    <w:rsid w:val="001F69E4"/>
    <w:rsid w:val="00207C4C"/>
    <w:rsid w:val="002125B4"/>
    <w:rsid w:val="002155B8"/>
    <w:rsid w:val="0021789E"/>
    <w:rsid w:val="00221CE6"/>
    <w:rsid w:val="00224839"/>
    <w:rsid w:val="002249B2"/>
    <w:rsid w:val="00226574"/>
    <w:rsid w:val="002278EC"/>
    <w:rsid w:val="0023280E"/>
    <w:rsid w:val="002377D1"/>
    <w:rsid w:val="002506BC"/>
    <w:rsid w:val="00254345"/>
    <w:rsid w:val="00264557"/>
    <w:rsid w:val="002805AB"/>
    <w:rsid w:val="00284204"/>
    <w:rsid w:val="00291773"/>
    <w:rsid w:val="002A168C"/>
    <w:rsid w:val="002A3DC7"/>
    <w:rsid w:val="002A790B"/>
    <w:rsid w:val="002B49E2"/>
    <w:rsid w:val="002B7B00"/>
    <w:rsid w:val="002B7C44"/>
    <w:rsid w:val="002C2B17"/>
    <w:rsid w:val="002D3DD0"/>
    <w:rsid w:val="002E1171"/>
    <w:rsid w:val="002E1F3A"/>
    <w:rsid w:val="002E298A"/>
    <w:rsid w:val="00301978"/>
    <w:rsid w:val="0030332C"/>
    <w:rsid w:val="003051C2"/>
    <w:rsid w:val="00312296"/>
    <w:rsid w:val="00314F0E"/>
    <w:rsid w:val="00316587"/>
    <w:rsid w:val="00317AB0"/>
    <w:rsid w:val="00321D8E"/>
    <w:rsid w:val="00325928"/>
    <w:rsid w:val="00332863"/>
    <w:rsid w:val="00333720"/>
    <w:rsid w:val="0033684D"/>
    <w:rsid w:val="00337B42"/>
    <w:rsid w:val="00341B42"/>
    <w:rsid w:val="0034348F"/>
    <w:rsid w:val="00356653"/>
    <w:rsid w:val="0035743F"/>
    <w:rsid w:val="00357BE2"/>
    <w:rsid w:val="0036170C"/>
    <w:rsid w:val="00366E0F"/>
    <w:rsid w:val="00381A72"/>
    <w:rsid w:val="00382C34"/>
    <w:rsid w:val="00384676"/>
    <w:rsid w:val="00390857"/>
    <w:rsid w:val="00397119"/>
    <w:rsid w:val="003A2708"/>
    <w:rsid w:val="003A4BF3"/>
    <w:rsid w:val="003B420D"/>
    <w:rsid w:val="003C291C"/>
    <w:rsid w:val="003C6C16"/>
    <w:rsid w:val="003C77F9"/>
    <w:rsid w:val="003D794D"/>
    <w:rsid w:val="003E2146"/>
    <w:rsid w:val="003E3058"/>
    <w:rsid w:val="003E76A9"/>
    <w:rsid w:val="003F0809"/>
    <w:rsid w:val="003F6A8C"/>
    <w:rsid w:val="003F755C"/>
    <w:rsid w:val="004040B0"/>
    <w:rsid w:val="00406F01"/>
    <w:rsid w:val="00416D50"/>
    <w:rsid w:val="00416FD5"/>
    <w:rsid w:val="00417772"/>
    <w:rsid w:val="00420E6A"/>
    <w:rsid w:val="00425A9E"/>
    <w:rsid w:val="00426D6B"/>
    <w:rsid w:val="00431E6C"/>
    <w:rsid w:val="00433CE7"/>
    <w:rsid w:val="00445311"/>
    <w:rsid w:val="00452738"/>
    <w:rsid w:val="00456091"/>
    <w:rsid w:val="00456F4B"/>
    <w:rsid w:val="00466321"/>
    <w:rsid w:val="00484B9B"/>
    <w:rsid w:val="004855F6"/>
    <w:rsid w:val="0048661E"/>
    <w:rsid w:val="00494670"/>
    <w:rsid w:val="004A3823"/>
    <w:rsid w:val="004A7E40"/>
    <w:rsid w:val="004B3B20"/>
    <w:rsid w:val="004C2A06"/>
    <w:rsid w:val="004E6946"/>
    <w:rsid w:val="004F1AD8"/>
    <w:rsid w:val="005039CB"/>
    <w:rsid w:val="0050558F"/>
    <w:rsid w:val="00506286"/>
    <w:rsid w:val="00510813"/>
    <w:rsid w:val="00511990"/>
    <w:rsid w:val="00511DE0"/>
    <w:rsid w:val="00514870"/>
    <w:rsid w:val="00514B9B"/>
    <w:rsid w:val="00517F02"/>
    <w:rsid w:val="00524303"/>
    <w:rsid w:val="005258A2"/>
    <w:rsid w:val="00535CE5"/>
    <w:rsid w:val="005370A2"/>
    <w:rsid w:val="005401AE"/>
    <w:rsid w:val="00542E07"/>
    <w:rsid w:val="00545424"/>
    <w:rsid w:val="00554A7B"/>
    <w:rsid w:val="0055572C"/>
    <w:rsid w:val="0056106A"/>
    <w:rsid w:val="00563065"/>
    <w:rsid w:val="005720AE"/>
    <w:rsid w:val="00576F26"/>
    <w:rsid w:val="00580973"/>
    <w:rsid w:val="00594D77"/>
    <w:rsid w:val="005969E4"/>
    <w:rsid w:val="005A06B7"/>
    <w:rsid w:val="005A1759"/>
    <w:rsid w:val="005A68A7"/>
    <w:rsid w:val="005B4758"/>
    <w:rsid w:val="005D0C8E"/>
    <w:rsid w:val="005D1031"/>
    <w:rsid w:val="005D36AB"/>
    <w:rsid w:val="005F48A7"/>
    <w:rsid w:val="00617CC3"/>
    <w:rsid w:val="006364FC"/>
    <w:rsid w:val="006377A6"/>
    <w:rsid w:val="00637A3D"/>
    <w:rsid w:val="006411EF"/>
    <w:rsid w:val="00647594"/>
    <w:rsid w:val="00672E48"/>
    <w:rsid w:val="006748B8"/>
    <w:rsid w:val="006775C3"/>
    <w:rsid w:val="0069290A"/>
    <w:rsid w:val="0069775A"/>
    <w:rsid w:val="00697813"/>
    <w:rsid w:val="006A3EE8"/>
    <w:rsid w:val="006A72BF"/>
    <w:rsid w:val="006B03F2"/>
    <w:rsid w:val="006B37DC"/>
    <w:rsid w:val="006B4F68"/>
    <w:rsid w:val="006C0592"/>
    <w:rsid w:val="006C272E"/>
    <w:rsid w:val="006C5479"/>
    <w:rsid w:val="006D13B5"/>
    <w:rsid w:val="006E12FF"/>
    <w:rsid w:val="006E2EC4"/>
    <w:rsid w:val="006E607E"/>
    <w:rsid w:val="00706C5D"/>
    <w:rsid w:val="007306A6"/>
    <w:rsid w:val="00732922"/>
    <w:rsid w:val="0075162E"/>
    <w:rsid w:val="00754034"/>
    <w:rsid w:val="00756556"/>
    <w:rsid w:val="007618C4"/>
    <w:rsid w:val="00761BC6"/>
    <w:rsid w:val="00767980"/>
    <w:rsid w:val="00770B19"/>
    <w:rsid w:val="0077463F"/>
    <w:rsid w:val="007836EA"/>
    <w:rsid w:val="00784CDA"/>
    <w:rsid w:val="007906C4"/>
    <w:rsid w:val="007940EA"/>
    <w:rsid w:val="007967E8"/>
    <w:rsid w:val="007A2170"/>
    <w:rsid w:val="007A22BF"/>
    <w:rsid w:val="007A3323"/>
    <w:rsid w:val="007B72B8"/>
    <w:rsid w:val="007B7A58"/>
    <w:rsid w:val="007C21B5"/>
    <w:rsid w:val="007E4BD2"/>
    <w:rsid w:val="007F3496"/>
    <w:rsid w:val="00801393"/>
    <w:rsid w:val="00802F88"/>
    <w:rsid w:val="00806504"/>
    <w:rsid w:val="0081293E"/>
    <w:rsid w:val="00815465"/>
    <w:rsid w:val="00817E9A"/>
    <w:rsid w:val="008306BD"/>
    <w:rsid w:val="00831A80"/>
    <w:rsid w:val="00833743"/>
    <w:rsid w:val="008340A4"/>
    <w:rsid w:val="008413AF"/>
    <w:rsid w:val="0087135F"/>
    <w:rsid w:val="00872D94"/>
    <w:rsid w:val="00880364"/>
    <w:rsid w:val="00891592"/>
    <w:rsid w:val="00891E9E"/>
    <w:rsid w:val="008A2F68"/>
    <w:rsid w:val="008B4C8E"/>
    <w:rsid w:val="008B4FA6"/>
    <w:rsid w:val="008B5282"/>
    <w:rsid w:val="008B7814"/>
    <w:rsid w:val="008B7C17"/>
    <w:rsid w:val="008C2D01"/>
    <w:rsid w:val="008C40E6"/>
    <w:rsid w:val="008D0F7A"/>
    <w:rsid w:val="008D1971"/>
    <w:rsid w:val="008D68E4"/>
    <w:rsid w:val="008E0506"/>
    <w:rsid w:val="008E0CFF"/>
    <w:rsid w:val="008E5D6B"/>
    <w:rsid w:val="008E76F0"/>
    <w:rsid w:val="008F15FE"/>
    <w:rsid w:val="008F2D29"/>
    <w:rsid w:val="008F5187"/>
    <w:rsid w:val="008F60D8"/>
    <w:rsid w:val="00902727"/>
    <w:rsid w:val="0090312B"/>
    <w:rsid w:val="0091736D"/>
    <w:rsid w:val="0092041F"/>
    <w:rsid w:val="0093037A"/>
    <w:rsid w:val="00937DB0"/>
    <w:rsid w:val="0094154D"/>
    <w:rsid w:val="0095155F"/>
    <w:rsid w:val="00954429"/>
    <w:rsid w:val="009563CE"/>
    <w:rsid w:val="00976328"/>
    <w:rsid w:val="0097680D"/>
    <w:rsid w:val="00982438"/>
    <w:rsid w:val="0098404C"/>
    <w:rsid w:val="00985283"/>
    <w:rsid w:val="00985778"/>
    <w:rsid w:val="00986502"/>
    <w:rsid w:val="00995992"/>
    <w:rsid w:val="009A03E5"/>
    <w:rsid w:val="009A0F3B"/>
    <w:rsid w:val="009A1BB4"/>
    <w:rsid w:val="009A2628"/>
    <w:rsid w:val="009A3200"/>
    <w:rsid w:val="009B0897"/>
    <w:rsid w:val="009B2E1C"/>
    <w:rsid w:val="009B7BD9"/>
    <w:rsid w:val="009C512B"/>
    <w:rsid w:val="009C7DD5"/>
    <w:rsid w:val="009E227D"/>
    <w:rsid w:val="009E5019"/>
    <w:rsid w:val="00A0026F"/>
    <w:rsid w:val="00A04F1B"/>
    <w:rsid w:val="00A0501B"/>
    <w:rsid w:val="00A14947"/>
    <w:rsid w:val="00A32A83"/>
    <w:rsid w:val="00A368DB"/>
    <w:rsid w:val="00A423AA"/>
    <w:rsid w:val="00A53EC6"/>
    <w:rsid w:val="00A55C0F"/>
    <w:rsid w:val="00A566D5"/>
    <w:rsid w:val="00A66445"/>
    <w:rsid w:val="00A8713F"/>
    <w:rsid w:val="00A90BA1"/>
    <w:rsid w:val="00A97A9A"/>
    <w:rsid w:val="00AA0671"/>
    <w:rsid w:val="00AA2531"/>
    <w:rsid w:val="00AB1E09"/>
    <w:rsid w:val="00AB5330"/>
    <w:rsid w:val="00AB7747"/>
    <w:rsid w:val="00AC14CE"/>
    <w:rsid w:val="00AC2A56"/>
    <w:rsid w:val="00AD055E"/>
    <w:rsid w:val="00AD47A7"/>
    <w:rsid w:val="00AF0CBF"/>
    <w:rsid w:val="00AF257F"/>
    <w:rsid w:val="00AF33CF"/>
    <w:rsid w:val="00AF4D50"/>
    <w:rsid w:val="00AF6179"/>
    <w:rsid w:val="00B00E43"/>
    <w:rsid w:val="00B1295A"/>
    <w:rsid w:val="00B1778A"/>
    <w:rsid w:val="00B20A45"/>
    <w:rsid w:val="00B22C5C"/>
    <w:rsid w:val="00B24F30"/>
    <w:rsid w:val="00B31ABF"/>
    <w:rsid w:val="00B33BE3"/>
    <w:rsid w:val="00B53B5D"/>
    <w:rsid w:val="00B55DD2"/>
    <w:rsid w:val="00B601CD"/>
    <w:rsid w:val="00B6055E"/>
    <w:rsid w:val="00B6317D"/>
    <w:rsid w:val="00B6441D"/>
    <w:rsid w:val="00B7723F"/>
    <w:rsid w:val="00B80534"/>
    <w:rsid w:val="00B83852"/>
    <w:rsid w:val="00B8433C"/>
    <w:rsid w:val="00B87491"/>
    <w:rsid w:val="00BA29E9"/>
    <w:rsid w:val="00BA7142"/>
    <w:rsid w:val="00BB237C"/>
    <w:rsid w:val="00BB41A3"/>
    <w:rsid w:val="00BB6956"/>
    <w:rsid w:val="00BC32DC"/>
    <w:rsid w:val="00BC35B6"/>
    <w:rsid w:val="00BD1B51"/>
    <w:rsid w:val="00BD4596"/>
    <w:rsid w:val="00BE1405"/>
    <w:rsid w:val="00BE312D"/>
    <w:rsid w:val="00BE32F3"/>
    <w:rsid w:val="00BF1C20"/>
    <w:rsid w:val="00BF5A7B"/>
    <w:rsid w:val="00C039C7"/>
    <w:rsid w:val="00C10578"/>
    <w:rsid w:val="00C135BC"/>
    <w:rsid w:val="00C15C95"/>
    <w:rsid w:val="00C2596A"/>
    <w:rsid w:val="00C27537"/>
    <w:rsid w:val="00C328FE"/>
    <w:rsid w:val="00C33507"/>
    <w:rsid w:val="00C4409D"/>
    <w:rsid w:val="00C44E72"/>
    <w:rsid w:val="00C45A06"/>
    <w:rsid w:val="00C47E5B"/>
    <w:rsid w:val="00C50A87"/>
    <w:rsid w:val="00C61E4B"/>
    <w:rsid w:val="00C64BFF"/>
    <w:rsid w:val="00C704E9"/>
    <w:rsid w:val="00C763C9"/>
    <w:rsid w:val="00C80057"/>
    <w:rsid w:val="00C82232"/>
    <w:rsid w:val="00C82913"/>
    <w:rsid w:val="00C972B1"/>
    <w:rsid w:val="00CA2CCE"/>
    <w:rsid w:val="00CA43FD"/>
    <w:rsid w:val="00CA7EF8"/>
    <w:rsid w:val="00CC489B"/>
    <w:rsid w:val="00CD2BCD"/>
    <w:rsid w:val="00CD3A4C"/>
    <w:rsid w:val="00CE10E9"/>
    <w:rsid w:val="00CE2910"/>
    <w:rsid w:val="00CE5393"/>
    <w:rsid w:val="00CF36BE"/>
    <w:rsid w:val="00CF6000"/>
    <w:rsid w:val="00D003F3"/>
    <w:rsid w:val="00D0364F"/>
    <w:rsid w:val="00D06834"/>
    <w:rsid w:val="00D308ED"/>
    <w:rsid w:val="00D345E9"/>
    <w:rsid w:val="00D3480E"/>
    <w:rsid w:val="00D36D86"/>
    <w:rsid w:val="00D428AA"/>
    <w:rsid w:val="00D469D3"/>
    <w:rsid w:val="00D50A34"/>
    <w:rsid w:val="00D53EFA"/>
    <w:rsid w:val="00D637EF"/>
    <w:rsid w:val="00D65213"/>
    <w:rsid w:val="00D8753C"/>
    <w:rsid w:val="00D94A7C"/>
    <w:rsid w:val="00D95896"/>
    <w:rsid w:val="00D965A4"/>
    <w:rsid w:val="00DB2983"/>
    <w:rsid w:val="00DC1257"/>
    <w:rsid w:val="00DC3DC0"/>
    <w:rsid w:val="00DC5B2B"/>
    <w:rsid w:val="00DD318D"/>
    <w:rsid w:val="00DF1516"/>
    <w:rsid w:val="00DF2E12"/>
    <w:rsid w:val="00DF4B76"/>
    <w:rsid w:val="00DF514A"/>
    <w:rsid w:val="00DF6690"/>
    <w:rsid w:val="00DF6804"/>
    <w:rsid w:val="00E0358D"/>
    <w:rsid w:val="00E04323"/>
    <w:rsid w:val="00E068D1"/>
    <w:rsid w:val="00E070A2"/>
    <w:rsid w:val="00E2656A"/>
    <w:rsid w:val="00E34A10"/>
    <w:rsid w:val="00E412D0"/>
    <w:rsid w:val="00E56322"/>
    <w:rsid w:val="00E60982"/>
    <w:rsid w:val="00E62C62"/>
    <w:rsid w:val="00E654C1"/>
    <w:rsid w:val="00E65D97"/>
    <w:rsid w:val="00E72A5A"/>
    <w:rsid w:val="00E73354"/>
    <w:rsid w:val="00E84DEB"/>
    <w:rsid w:val="00E9242D"/>
    <w:rsid w:val="00EB5255"/>
    <w:rsid w:val="00EB5C47"/>
    <w:rsid w:val="00EC2D1A"/>
    <w:rsid w:val="00EC40D0"/>
    <w:rsid w:val="00ED0639"/>
    <w:rsid w:val="00EE5A7B"/>
    <w:rsid w:val="00EF4755"/>
    <w:rsid w:val="00EF7135"/>
    <w:rsid w:val="00F027DB"/>
    <w:rsid w:val="00F14182"/>
    <w:rsid w:val="00F14A7A"/>
    <w:rsid w:val="00F22985"/>
    <w:rsid w:val="00F3383E"/>
    <w:rsid w:val="00F3484B"/>
    <w:rsid w:val="00F44F30"/>
    <w:rsid w:val="00F465A7"/>
    <w:rsid w:val="00F50B7C"/>
    <w:rsid w:val="00F511F7"/>
    <w:rsid w:val="00F550E6"/>
    <w:rsid w:val="00F67EAB"/>
    <w:rsid w:val="00F71AE5"/>
    <w:rsid w:val="00F71C33"/>
    <w:rsid w:val="00F74345"/>
    <w:rsid w:val="00F80A0A"/>
    <w:rsid w:val="00F82B19"/>
    <w:rsid w:val="00F9212D"/>
    <w:rsid w:val="00F965DA"/>
    <w:rsid w:val="00FA0DDB"/>
    <w:rsid w:val="00FA406A"/>
    <w:rsid w:val="00FB3526"/>
    <w:rsid w:val="00FB503A"/>
    <w:rsid w:val="00FB516C"/>
    <w:rsid w:val="00FD0236"/>
    <w:rsid w:val="00FD18F4"/>
    <w:rsid w:val="00FD3634"/>
    <w:rsid w:val="00FD54DB"/>
    <w:rsid w:val="00FD619F"/>
    <w:rsid w:val="01290F7E"/>
    <w:rsid w:val="01406080"/>
    <w:rsid w:val="015804F5"/>
    <w:rsid w:val="015D1E09"/>
    <w:rsid w:val="016E1F8C"/>
    <w:rsid w:val="01830144"/>
    <w:rsid w:val="01BA1500"/>
    <w:rsid w:val="01DE010B"/>
    <w:rsid w:val="01E7629F"/>
    <w:rsid w:val="01E86154"/>
    <w:rsid w:val="02134FF2"/>
    <w:rsid w:val="02217FDE"/>
    <w:rsid w:val="022644D4"/>
    <w:rsid w:val="0230687F"/>
    <w:rsid w:val="025D38B0"/>
    <w:rsid w:val="02697903"/>
    <w:rsid w:val="026C6B78"/>
    <w:rsid w:val="02B7624C"/>
    <w:rsid w:val="02F96569"/>
    <w:rsid w:val="030D2310"/>
    <w:rsid w:val="03363FD7"/>
    <w:rsid w:val="03404984"/>
    <w:rsid w:val="034A3845"/>
    <w:rsid w:val="03685798"/>
    <w:rsid w:val="03793F5A"/>
    <w:rsid w:val="038A3960"/>
    <w:rsid w:val="03B910B0"/>
    <w:rsid w:val="03EA7B21"/>
    <w:rsid w:val="040305E5"/>
    <w:rsid w:val="04096282"/>
    <w:rsid w:val="04987BCD"/>
    <w:rsid w:val="05014EAF"/>
    <w:rsid w:val="052F14D7"/>
    <w:rsid w:val="05341DD6"/>
    <w:rsid w:val="05415071"/>
    <w:rsid w:val="054364BD"/>
    <w:rsid w:val="05655B4E"/>
    <w:rsid w:val="056B1570"/>
    <w:rsid w:val="056D7F8C"/>
    <w:rsid w:val="05790336"/>
    <w:rsid w:val="05E337FC"/>
    <w:rsid w:val="05E81FCA"/>
    <w:rsid w:val="05F83EAE"/>
    <w:rsid w:val="06320314"/>
    <w:rsid w:val="063E7D85"/>
    <w:rsid w:val="063F4ED6"/>
    <w:rsid w:val="064E36CF"/>
    <w:rsid w:val="06695AAF"/>
    <w:rsid w:val="0690451F"/>
    <w:rsid w:val="06930D7E"/>
    <w:rsid w:val="06C4362D"/>
    <w:rsid w:val="06ED4B19"/>
    <w:rsid w:val="06ED75C8"/>
    <w:rsid w:val="07293586"/>
    <w:rsid w:val="07295285"/>
    <w:rsid w:val="07636392"/>
    <w:rsid w:val="07770C56"/>
    <w:rsid w:val="07982452"/>
    <w:rsid w:val="07C10101"/>
    <w:rsid w:val="07E03F1B"/>
    <w:rsid w:val="08117291"/>
    <w:rsid w:val="081A193A"/>
    <w:rsid w:val="08756A05"/>
    <w:rsid w:val="08E7094C"/>
    <w:rsid w:val="08FC6E3E"/>
    <w:rsid w:val="09037EDC"/>
    <w:rsid w:val="092217DD"/>
    <w:rsid w:val="093A7294"/>
    <w:rsid w:val="096A04BC"/>
    <w:rsid w:val="09AA0BA3"/>
    <w:rsid w:val="09D9304A"/>
    <w:rsid w:val="09DC2A3C"/>
    <w:rsid w:val="0A11678E"/>
    <w:rsid w:val="0A116B8A"/>
    <w:rsid w:val="0A124D06"/>
    <w:rsid w:val="0A263993"/>
    <w:rsid w:val="0A2D3AC2"/>
    <w:rsid w:val="0A4754A4"/>
    <w:rsid w:val="0AA2252B"/>
    <w:rsid w:val="0AA255B6"/>
    <w:rsid w:val="0AA755DF"/>
    <w:rsid w:val="0AA8771B"/>
    <w:rsid w:val="0ABF08F2"/>
    <w:rsid w:val="0AD1311B"/>
    <w:rsid w:val="0AFA1765"/>
    <w:rsid w:val="0B120D44"/>
    <w:rsid w:val="0B321943"/>
    <w:rsid w:val="0B5C264E"/>
    <w:rsid w:val="0B6C1151"/>
    <w:rsid w:val="0BBE064B"/>
    <w:rsid w:val="0BD27BF6"/>
    <w:rsid w:val="0C2A7A8F"/>
    <w:rsid w:val="0C347D9F"/>
    <w:rsid w:val="0C370697"/>
    <w:rsid w:val="0C395F24"/>
    <w:rsid w:val="0C3B3C7D"/>
    <w:rsid w:val="0C465A73"/>
    <w:rsid w:val="0C7D033C"/>
    <w:rsid w:val="0CAB2EAE"/>
    <w:rsid w:val="0CBD0903"/>
    <w:rsid w:val="0D621C7D"/>
    <w:rsid w:val="0D7579F8"/>
    <w:rsid w:val="0D8256A8"/>
    <w:rsid w:val="0D8257DE"/>
    <w:rsid w:val="0D9F7136"/>
    <w:rsid w:val="0DCE6B40"/>
    <w:rsid w:val="0E3D1D40"/>
    <w:rsid w:val="0E4708E9"/>
    <w:rsid w:val="0E540384"/>
    <w:rsid w:val="0E5A413B"/>
    <w:rsid w:val="0E5E6115"/>
    <w:rsid w:val="0E73034D"/>
    <w:rsid w:val="0E931FD4"/>
    <w:rsid w:val="0EEB4208"/>
    <w:rsid w:val="0EFE643E"/>
    <w:rsid w:val="0F13775A"/>
    <w:rsid w:val="0F1F23E8"/>
    <w:rsid w:val="0F215EBA"/>
    <w:rsid w:val="0F52491F"/>
    <w:rsid w:val="0F5838C9"/>
    <w:rsid w:val="0F5F432A"/>
    <w:rsid w:val="0F5F45FE"/>
    <w:rsid w:val="0F6349C9"/>
    <w:rsid w:val="0F7B6853"/>
    <w:rsid w:val="0F9A112B"/>
    <w:rsid w:val="0FA02F99"/>
    <w:rsid w:val="0FC43178"/>
    <w:rsid w:val="0FD02849"/>
    <w:rsid w:val="0FED31DB"/>
    <w:rsid w:val="0FF87B76"/>
    <w:rsid w:val="100E1475"/>
    <w:rsid w:val="102A1EA4"/>
    <w:rsid w:val="10321608"/>
    <w:rsid w:val="10563548"/>
    <w:rsid w:val="106D2F64"/>
    <w:rsid w:val="108E7658"/>
    <w:rsid w:val="10943175"/>
    <w:rsid w:val="10A40643"/>
    <w:rsid w:val="10B63710"/>
    <w:rsid w:val="10C771ED"/>
    <w:rsid w:val="10D34C5C"/>
    <w:rsid w:val="10DD1B89"/>
    <w:rsid w:val="10E943BC"/>
    <w:rsid w:val="10EA74A4"/>
    <w:rsid w:val="10F10820"/>
    <w:rsid w:val="10FF7941"/>
    <w:rsid w:val="111C2F7A"/>
    <w:rsid w:val="11360C84"/>
    <w:rsid w:val="11573208"/>
    <w:rsid w:val="11665CA1"/>
    <w:rsid w:val="118A4764"/>
    <w:rsid w:val="11936E1B"/>
    <w:rsid w:val="11A7090D"/>
    <w:rsid w:val="11CA4A69"/>
    <w:rsid w:val="11E43261"/>
    <w:rsid w:val="121C62B6"/>
    <w:rsid w:val="123969CC"/>
    <w:rsid w:val="12B80CDB"/>
    <w:rsid w:val="132F0080"/>
    <w:rsid w:val="133631BD"/>
    <w:rsid w:val="134A286F"/>
    <w:rsid w:val="13557655"/>
    <w:rsid w:val="135D699C"/>
    <w:rsid w:val="13721650"/>
    <w:rsid w:val="13737F6D"/>
    <w:rsid w:val="13951726"/>
    <w:rsid w:val="13AB37B4"/>
    <w:rsid w:val="13B86E94"/>
    <w:rsid w:val="1424395D"/>
    <w:rsid w:val="14396509"/>
    <w:rsid w:val="145D703C"/>
    <w:rsid w:val="145F48BF"/>
    <w:rsid w:val="146112FE"/>
    <w:rsid w:val="146A303F"/>
    <w:rsid w:val="146E6986"/>
    <w:rsid w:val="14834729"/>
    <w:rsid w:val="14D64C58"/>
    <w:rsid w:val="14DD2C3C"/>
    <w:rsid w:val="150E5298"/>
    <w:rsid w:val="15145F8A"/>
    <w:rsid w:val="152063A5"/>
    <w:rsid w:val="15512530"/>
    <w:rsid w:val="158E6FF2"/>
    <w:rsid w:val="15EE7622"/>
    <w:rsid w:val="16087E1D"/>
    <w:rsid w:val="16352CD2"/>
    <w:rsid w:val="163D4598"/>
    <w:rsid w:val="164B3EB5"/>
    <w:rsid w:val="165C118C"/>
    <w:rsid w:val="168D7E8C"/>
    <w:rsid w:val="16A83749"/>
    <w:rsid w:val="16B15B8F"/>
    <w:rsid w:val="16B52705"/>
    <w:rsid w:val="16D33724"/>
    <w:rsid w:val="16DA0303"/>
    <w:rsid w:val="16DD6DC6"/>
    <w:rsid w:val="170F0DC3"/>
    <w:rsid w:val="17104917"/>
    <w:rsid w:val="17253C74"/>
    <w:rsid w:val="17335FC0"/>
    <w:rsid w:val="173369B9"/>
    <w:rsid w:val="17701D14"/>
    <w:rsid w:val="17726B6D"/>
    <w:rsid w:val="17735226"/>
    <w:rsid w:val="17C04657"/>
    <w:rsid w:val="17E16AA7"/>
    <w:rsid w:val="182614DC"/>
    <w:rsid w:val="187F5606"/>
    <w:rsid w:val="189F624C"/>
    <w:rsid w:val="18A64941"/>
    <w:rsid w:val="18A84B5D"/>
    <w:rsid w:val="18AB137B"/>
    <w:rsid w:val="18B232E6"/>
    <w:rsid w:val="18FD53D8"/>
    <w:rsid w:val="1909120F"/>
    <w:rsid w:val="191B6CD5"/>
    <w:rsid w:val="192D611D"/>
    <w:rsid w:val="1932711D"/>
    <w:rsid w:val="19346481"/>
    <w:rsid w:val="193D1236"/>
    <w:rsid w:val="19445E70"/>
    <w:rsid w:val="197607B7"/>
    <w:rsid w:val="198729C4"/>
    <w:rsid w:val="19E716B5"/>
    <w:rsid w:val="1A1C66C0"/>
    <w:rsid w:val="1A42393B"/>
    <w:rsid w:val="1AAD45DE"/>
    <w:rsid w:val="1AC30F79"/>
    <w:rsid w:val="1AE14356"/>
    <w:rsid w:val="1AEF59D5"/>
    <w:rsid w:val="1B046F80"/>
    <w:rsid w:val="1B1C713C"/>
    <w:rsid w:val="1B3267B5"/>
    <w:rsid w:val="1B3C50FB"/>
    <w:rsid w:val="1B40161D"/>
    <w:rsid w:val="1B441859"/>
    <w:rsid w:val="1B6606B1"/>
    <w:rsid w:val="1B762CF0"/>
    <w:rsid w:val="1BA65D55"/>
    <w:rsid w:val="1BC84ABE"/>
    <w:rsid w:val="1BE962BA"/>
    <w:rsid w:val="1BF445C6"/>
    <w:rsid w:val="1BF96BFB"/>
    <w:rsid w:val="1C41637D"/>
    <w:rsid w:val="1C592CFF"/>
    <w:rsid w:val="1C5E7925"/>
    <w:rsid w:val="1C6362A9"/>
    <w:rsid w:val="1C71533D"/>
    <w:rsid w:val="1CBF4223"/>
    <w:rsid w:val="1CD13F56"/>
    <w:rsid w:val="1CE42B6E"/>
    <w:rsid w:val="1CFD070F"/>
    <w:rsid w:val="1D2626F4"/>
    <w:rsid w:val="1D312FD9"/>
    <w:rsid w:val="1D326C0F"/>
    <w:rsid w:val="1D5A14D3"/>
    <w:rsid w:val="1D5F6196"/>
    <w:rsid w:val="1D6132A5"/>
    <w:rsid w:val="1D821737"/>
    <w:rsid w:val="1D8E32C7"/>
    <w:rsid w:val="1D8E56D5"/>
    <w:rsid w:val="1D955B52"/>
    <w:rsid w:val="1D9C6312"/>
    <w:rsid w:val="1DA01B5C"/>
    <w:rsid w:val="1DCB7CD3"/>
    <w:rsid w:val="1DF433F9"/>
    <w:rsid w:val="1E042BCD"/>
    <w:rsid w:val="1E5451E6"/>
    <w:rsid w:val="1E650E42"/>
    <w:rsid w:val="1E77487D"/>
    <w:rsid w:val="1E7A43DA"/>
    <w:rsid w:val="1E8438B3"/>
    <w:rsid w:val="1E92440A"/>
    <w:rsid w:val="1EA01048"/>
    <w:rsid w:val="1EF94842"/>
    <w:rsid w:val="1F021426"/>
    <w:rsid w:val="1F11082C"/>
    <w:rsid w:val="1F6115C2"/>
    <w:rsid w:val="1F84707F"/>
    <w:rsid w:val="1FB75686"/>
    <w:rsid w:val="1FB92070"/>
    <w:rsid w:val="1FE7539E"/>
    <w:rsid w:val="1FE82D73"/>
    <w:rsid w:val="1FEC0C4E"/>
    <w:rsid w:val="20194188"/>
    <w:rsid w:val="204953F8"/>
    <w:rsid w:val="20671BE0"/>
    <w:rsid w:val="20800CCA"/>
    <w:rsid w:val="20963CB8"/>
    <w:rsid w:val="20A81A1B"/>
    <w:rsid w:val="20B07FB6"/>
    <w:rsid w:val="20B646FB"/>
    <w:rsid w:val="20BB7218"/>
    <w:rsid w:val="20BE2A44"/>
    <w:rsid w:val="20DE0A70"/>
    <w:rsid w:val="20EF2BFD"/>
    <w:rsid w:val="213525F2"/>
    <w:rsid w:val="213B74B1"/>
    <w:rsid w:val="215A2310"/>
    <w:rsid w:val="21610366"/>
    <w:rsid w:val="216E4060"/>
    <w:rsid w:val="21926DB7"/>
    <w:rsid w:val="21D95741"/>
    <w:rsid w:val="21DE318A"/>
    <w:rsid w:val="21EF5B80"/>
    <w:rsid w:val="22121299"/>
    <w:rsid w:val="22576990"/>
    <w:rsid w:val="228D0C62"/>
    <w:rsid w:val="229D08A0"/>
    <w:rsid w:val="22EE7610"/>
    <w:rsid w:val="22F47480"/>
    <w:rsid w:val="22F70C1A"/>
    <w:rsid w:val="231E77CA"/>
    <w:rsid w:val="232037E7"/>
    <w:rsid w:val="2326029C"/>
    <w:rsid w:val="232A3240"/>
    <w:rsid w:val="23334310"/>
    <w:rsid w:val="236D2C2B"/>
    <w:rsid w:val="2375388E"/>
    <w:rsid w:val="23773C58"/>
    <w:rsid w:val="23DE1C48"/>
    <w:rsid w:val="23FD637A"/>
    <w:rsid w:val="240210CD"/>
    <w:rsid w:val="24025657"/>
    <w:rsid w:val="24293C21"/>
    <w:rsid w:val="243B5370"/>
    <w:rsid w:val="244260A2"/>
    <w:rsid w:val="24491EE4"/>
    <w:rsid w:val="249C4E4A"/>
    <w:rsid w:val="24B65F0C"/>
    <w:rsid w:val="24BF09F7"/>
    <w:rsid w:val="24FF3D57"/>
    <w:rsid w:val="2512357F"/>
    <w:rsid w:val="252D53FE"/>
    <w:rsid w:val="25655953"/>
    <w:rsid w:val="258A0D66"/>
    <w:rsid w:val="25BF34E6"/>
    <w:rsid w:val="25C30C44"/>
    <w:rsid w:val="25D857E8"/>
    <w:rsid w:val="25EC2D81"/>
    <w:rsid w:val="260B73DA"/>
    <w:rsid w:val="26605632"/>
    <w:rsid w:val="26797620"/>
    <w:rsid w:val="2691110E"/>
    <w:rsid w:val="26AA47FF"/>
    <w:rsid w:val="26AF70B6"/>
    <w:rsid w:val="26B53344"/>
    <w:rsid w:val="26C17A18"/>
    <w:rsid w:val="26D667A1"/>
    <w:rsid w:val="26D72D6F"/>
    <w:rsid w:val="27135897"/>
    <w:rsid w:val="27670866"/>
    <w:rsid w:val="277057A2"/>
    <w:rsid w:val="277F3EBD"/>
    <w:rsid w:val="279A6ED7"/>
    <w:rsid w:val="27A209C9"/>
    <w:rsid w:val="27C24AD1"/>
    <w:rsid w:val="27CC1EEA"/>
    <w:rsid w:val="27D03788"/>
    <w:rsid w:val="27EC1E3F"/>
    <w:rsid w:val="27F679C7"/>
    <w:rsid w:val="28033B5E"/>
    <w:rsid w:val="28094EEC"/>
    <w:rsid w:val="280C6788"/>
    <w:rsid w:val="282D57F7"/>
    <w:rsid w:val="283720F8"/>
    <w:rsid w:val="283D5CD3"/>
    <w:rsid w:val="286F48B6"/>
    <w:rsid w:val="28A638F4"/>
    <w:rsid w:val="28D56B7C"/>
    <w:rsid w:val="28FF2519"/>
    <w:rsid w:val="291117DD"/>
    <w:rsid w:val="29206EB8"/>
    <w:rsid w:val="29552B8F"/>
    <w:rsid w:val="29572653"/>
    <w:rsid w:val="29595666"/>
    <w:rsid w:val="296249CA"/>
    <w:rsid w:val="296F0D7F"/>
    <w:rsid w:val="297C2905"/>
    <w:rsid w:val="29874881"/>
    <w:rsid w:val="298934D2"/>
    <w:rsid w:val="29B72C26"/>
    <w:rsid w:val="29D03623"/>
    <w:rsid w:val="29D5304A"/>
    <w:rsid w:val="29E325E0"/>
    <w:rsid w:val="2A1F4553"/>
    <w:rsid w:val="2A3824C7"/>
    <w:rsid w:val="2A3B10BC"/>
    <w:rsid w:val="2A3C22EB"/>
    <w:rsid w:val="2A452503"/>
    <w:rsid w:val="2A622692"/>
    <w:rsid w:val="2A6F407E"/>
    <w:rsid w:val="2A826DD5"/>
    <w:rsid w:val="2A9711E3"/>
    <w:rsid w:val="2AAA76C0"/>
    <w:rsid w:val="2AB90504"/>
    <w:rsid w:val="2AD215C5"/>
    <w:rsid w:val="2ADA66CC"/>
    <w:rsid w:val="2BA936A8"/>
    <w:rsid w:val="2BB11B94"/>
    <w:rsid w:val="2BC0199C"/>
    <w:rsid w:val="2C315A5A"/>
    <w:rsid w:val="2C364EF6"/>
    <w:rsid w:val="2C4754C1"/>
    <w:rsid w:val="2C4B1C25"/>
    <w:rsid w:val="2C80730E"/>
    <w:rsid w:val="2C867E15"/>
    <w:rsid w:val="2C882884"/>
    <w:rsid w:val="2CC17C4B"/>
    <w:rsid w:val="2CC75A9B"/>
    <w:rsid w:val="2CEA623F"/>
    <w:rsid w:val="2D1F0790"/>
    <w:rsid w:val="2D377E06"/>
    <w:rsid w:val="2D6C0D7C"/>
    <w:rsid w:val="2D9E56F5"/>
    <w:rsid w:val="2DF45CF7"/>
    <w:rsid w:val="2E00644A"/>
    <w:rsid w:val="2E2965DD"/>
    <w:rsid w:val="2E4B3B69"/>
    <w:rsid w:val="2E667F96"/>
    <w:rsid w:val="2E69421A"/>
    <w:rsid w:val="2E8226AB"/>
    <w:rsid w:val="2EA96F98"/>
    <w:rsid w:val="2EB91EB6"/>
    <w:rsid w:val="2ED601CB"/>
    <w:rsid w:val="2EDD5083"/>
    <w:rsid w:val="2EE93382"/>
    <w:rsid w:val="2EEC5705"/>
    <w:rsid w:val="2EF76A64"/>
    <w:rsid w:val="2F050FB6"/>
    <w:rsid w:val="2F0F45A5"/>
    <w:rsid w:val="2F390032"/>
    <w:rsid w:val="2F413EBE"/>
    <w:rsid w:val="2F5E0DB4"/>
    <w:rsid w:val="2F6A001E"/>
    <w:rsid w:val="2F8371C0"/>
    <w:rsid w:val="2F950B5C"/>
    <w:rsid w:val="2FD065E6"/>
    <w:rsid w:val="2FD73C79"/>
    <w:rsid w:val="2FD96870"/>
    <w:rsid w:val="2FE33292"/>
    <w:rsid w:val="30246D65"/>
    <w:rsid w:val="30567DCD"/>
    <w:rsid w:val="30580BC9"/>
    <w:rsid w:val="30675D26"/>
    <w:rsid w:val="307F7AFA"/>
    <w:rsid w:val="30AE54CD"/>
    <w:rsid w:val="30F1651D"/>
    <w:rsid w:val="31177DF5"/>
    <w:rsid w:val="311E2ED7"/>
    <w:rsid w:val="31442AF1"/>
    <w:rsid w:val="31464ABB"/>
    <w:rsid w:val="315619EE"/>
    <w:rsid w:val="315C449C"/>
    <w:rsid w:val="319B6BB5"/>
    <w:rsid w:val="319C2AAC"/>
    <w:rsid w:val="31A438B7"/>
    <w:rsid w:val="31B11BE3"/>
    <w:rsid w:val="31B82709"/>
    <w:rsid w:val="31D05482"/>
    <w:rsid w:val="31D21ED3"/>
    <w:rsid w:val="31E303CA"/>
    <w:rsid w:val="32400B34"/>
    <w:rsid w:val="32737B32"/>
    <w:rsid w:val="32850402"/>
    <w:rsid w:val="328F5FEE"/>
    <w:rsid w:val="329E6876"/>
    <w:rsid w:val="32B32B85"/>
    <w:rsid w:val="331F3816"/>
    <w:rsid w:val="333015F2"/>
    <w:rsid w:val="333B55CC"/>
    <w:rsid w:val="3340497E"/>
    <w:rsid w:val="334B6320"/>
    <w:rsid w:val="336D3602"/>
    <w:rsid w:val="33A67A93"/>
    <w:rsid w:val="33D645C4"/>
    <w:rsid w:val="33D8257C"/>
    <w:rsid w:val="33D934D4"/>
    <w:rsid w:val="33FE2F6A"/>
    <w:rsid w:val="340D1171"/>
    <w:rsid w:val="340E07E5"/>
    <w:rsid w:val="34235BF7"/>
    <w:rsid w:val="34772FF0"/>
    <w:rsid w:val="3490239F"/>
    <w:rsid w:val="34F24439"/>
    <w:rsid w:val="35026CA4"/>
    <w:rsid w:val="350573A7"/>
    <w:rsid w:val="358C5FA8"/>
    <w:rsid w:val="35905C79"/>
    <w:rsid w:val="35C15DF1"/>
    <w:rsid w:val="35DF103A"/>
    <w:rsid w:val="36074A7F"/>
    <w:rsid w:val="364414B7"/>
    <w:rsid w:val="36452627"/>
    <w:rsid w:val="3652180C"/>
    <w:rsid w:val="3675572C"/>
    <w:rsid w:val="36923549"/>
    <w:rsid w:val="36B75FBF"/>
    <w:rsid w:val="36BD0C45"/>
    <w:rsid w:val="36EF2223"/>
    <w:rsid w:val="370A1CBE"/>
    <w:rsid w:val="3748151D"/>
    <w:rsid w:val="37545F08"/>
    <w:rsid w:val="37576578"/>
    <w:rsid w:val="37890A3B"/>
    <w:rsid w:val="37E00298"/>
    <w:rsid w:val="385176F1"/>
    <w:rsid w:val="3857135C"/>
    <w:rsid w:val="38B21879"/>
    <w:rsid w:val="38B302F9"/>
    <w:rsid w:val="38EF77E6"/>
    <w:rsid w:val="38F12CD3"/>
    <w:rsid w:val="38F94775"/>
    <w:rsid w:val="392971ED"/>
    <w:rsid w:val="39325651"/>
    <w:rsid w:val="3939368B"/>
    <w:rsid w:val="398562D4"/>
    <w:rsid w:val="39D92970"/>
    <w:rsid w:val="39FE7E84"/>
    <w:rsid w:val="3A1C0AAF"/>
    <w:rsid w:val="3A7D58E7"/>
    <w:rsid w:val="3A872856"/>
    <w:rsid w:val="3A983332"/>
    <w:rsid w:val="3AB16B41"/>
    <w:rsid w:val="3B236212"/>
    <w:rsid w:val="3B3763D1"/>
    <w:rsid w:val="3B5E4A1A"/>
    <w:rsid w:val="3BC039E9"/>
    <w:rsid w:val="3BEA57AA"/>
    <w:rsid w:val="3C0850C7"/>
    <w:rsid w:val="3C2562FF"/>
    <w:rsid w:val="3C2F6E1E"/>
    <w:rsid w:val="3C4F64BA"/>
    <w:rsid w:val="3C5D4560"/>
    <w:rsid w:val="3C6856AF"/>
    <w:rsid w:val="3C89753B"/>
    <w:rsid w:val="3CB03286"/>
    <w:rsid w:val="3CBD0375"/>
    <w:rsid w:val="3CDA245A"/>
    <w:rsid w:val="3CFF0768"/>
    <w:rsid w:val="3D083C47"/>
    <w:rsid w:val="3D1E06B7"/>
    <w:rsid w:val="3D353A62"/>
    <w:rsid w:val="3D5B7378"/>
    <w:rsid w:val="3D831E5B"/>
    <w:rsid w:val="3D870026"/>
    <w:rsid w:val="3DC35135"/>
    <w:rsid w:val="3E116C5C"/>
    <w:rsid w:val="3E4A09EA"/>
    <w:rsid w:val="3E5A5D0D"/>
    <w:rsid w:val="3E732457"/>
    <w:rsid w:val="3E831EFD"/>
    <w:rsid w:val="3ED951C1"/>
    <w:rsid w:val="3EDA0523"/>
    <w:rsid w:val="3F13586A"/>
    <w:rsid w:val="3F275F2C"/>
    <w:rsid w:val="3FD314D0"/>
    <w:rsid w:val="3FD87C0D"/>
    <w:rsid w:val="3FE2235D"/>
    <w:rsid w:val="40302BBE"/>
    <w:rsid w:val="40530F9B"/>
    <w:rsid w:val="40531957"/>
    <w:rsid w:val="407A6407"/>
    <w:rsid w:val="407F6468"/>
    <w:rsid w:val="409D5D7A"/>
    <w:rsid w:val="40F26B4C"/>
    <w:rsid w:val="41127D69"/>
    <w:rsid w:val="414D59F2"/>
    <w:rsid w:val="417E204F"/>
    <w:rsid w:val="41A606D2"/>
    <w:rsid w:val="4200449D"/>
    <w:rsid w:val="422A6B5E"/>
    <w:rsid w:val="423A3BCC"/>
    <w:rsid w:val="424E57D2"/>
    <w:rsid w:val="42500FFD"/>
    <w:rsid w:val="427168F2"/>
    <w:rsid w:val="428E1783"/>
    <w:rsid w:val="429213AA"/>
    <w:rsid w:val="42B26C49"/>
    <w:rsid w:val="42D31EB4"/>
    <w:rsid w:val="42E41371"/>
    <w:rsid w:val="42E631BF"/>
    <w:rsid w:val="42F0271A"/>
    <w:rsid w:val="43136AC3"/>
    <w:rsid w:val="432D2FED"/>
    <w:rsid w:val="433A6FE6"/>
    <w:rsid w:val="43480868"/>
    <w:rsid w:val="4350713C"/>
    <w:rsid w:val="436452AD"/>
    <w:rsid w:val="436653E0"/>
    <w:rsid w:val="438300DA"/>
    <w:rsid w:val="43C4431A"/>
    <w:rsid w:val="44181AD6"/>
    <w:rsid w:val="442771C9"/>
    <w:rsid w:val="44293A8B"/>
    <w:rsid w:val="4436451B"/>
    <w:rsid w:val="4475773A"/>
    <w:rsid w:val="44AD1910"/>
    <w:rsid w:val="44B10046"/>
    <w:rsid w:val="44B951CC"/>
    <w:rsid w:val="44CD14E0"/>
    <w:rsid w:val="44EF6C22"/>
    <w:rsid w:val="44F20B0B"/>
    <w:rsid w:val="452E5F4C"/>
    <w:rsid w:val="455725AF"/>
    <w:rsid w:val="45612018"/>
    <w:rsid w:val="456168E3"/>
    <w:rsid w:val="45782C5B"/>
    <w:rsid w:val="458946E9"/>
    <w:rsid w:val="458D4F3F"/>
    <w:rsid w:val="45A47C0E"/>
    <w:rsid w:val="45B53B10"/>
    <w:rsid w:val="45D07EEB"/>
    <w:rsid w:val="45FF375F"/>
    <w:rsid w:val="46577FD6"/>
    <w:rsid w:val="467E55C6"/>
    <w:rsid w:val="46A41C10"/>
    <w:rsid w:val="46D955A7"/>
    <w:rsid w:val="46F63E43"/>
    <w:rsid w:val="47133957"/>
    <w:rsid w:val="47566B14"/>
    <w:rsid w:val="4756750A"/>
    <w:rsid w:val="475A37AB"/>
    <w:rsid w:val="478F466E"/>
    <w:rsid w:val="4796000A"/>
    <w:rsid w:val="47A07E0C"/>
    <w:rsid w:val="47B70E1A"/>
    <w:rsid w:val="47B755C4"/>
    <w:rsid w:val="480A5C35"/>
    <w:rsid w:val="484A624D"/>
    <w:rsid w:val="4855018A"/>
    <w:rsid w:val="4870272E"/>
    <w:rsid w:val="487774FE"/>
    <w:rsid w:val="48852A05"/>
    <w:rsid w:val="48AC2350"/>
    <w:rsid w:val="48AD5029"/>
    <w:rsid w:val="48CB0991"/>
    <w:rsid w:val="49690103"/>
    <w:rsid w:val="4987382F"/>
    <w:rsid w:val="499E2681"/>
    <w:rsid w:val="49A649AB"/>
    <w:rsid w:val="49AD2F7B"/>
    <w:rsid w:val="49DC7715"/>
    <w:rsid w:val="49DF014D"/>
    <w:rsid w:val="49FB4F6D"/>
    <w:rsid w:val="4A023139"/>
    <w:rsid w:val="4A2A68D0"/>
    <w:rsid w:val="4A4645C7"/>
    <w:rsid w:val="4A7B576F"/>
    <w:rsid w:val="4A8A3A47"/>
    <w:rsid w:val="4A8C76AA"/>
    <w:rsid w:val="4ABD5996"/>
    <w:rsid w:val="4AF561A9"/>
    <w:rsid w:val="4B55137D"/>
    <w:rsid w:val="4B600592"/>
    <w:rsid w:val="4B8B4D33"/>
    <w:rsid w:val="4BA0418D"/>
    <w:rsid w:val="4BD25472"/>
    <w:rsid w:val="4C124058"/>
    <w:rsid w:val="4C1C049B"/>
    <w:rsid w:val="4C1E6A52"/>
    <w:rsid w:val="4C216974"/>
    <w:rsid w:val="4C4A0649"/>
    <w:rsid w:val="4C7E5ECA"/>
    <w:rsid w:val="4C876AA5"/>
    <w:rsid w:val="4CB422EA"/>
    <w:rsid w:val="4CF17AA2"/>
    <w:rsid w:val="4CF629A5"/>
    <w:rsid w:val="4CF85E1D"/>
    <w:rsid w:val="4D0E00FB"/>
    <w:rsid w:val="4D176606"/>
    <w:rsid w:val="4D3C5586"/>
    <w:rsid w:val="4DDE65AB"/>
    <w:rsid w:val="4DEC4FB0"/>
    <w:rsid w:val="4DED20EF"/>
    <w:rsid w:val="4E075D8A"/>
    <w:rsid w:val="4E1D056D"/>
    <w:rsid w:val="4E1F4272"/>
    <w:rsid w:val="4E3E7B84"/>
    <w:rsid w:val="4E4E3FE9"/>
    <w:rsid w:val="4E592872"/>
    <w:rsid w:val="4E5D4982"/>
    <w:rsid w:val="4E984750"/>
    <w:rsid w:val="4EC00FAD"/>
    <w:rsid w:val="4EC12FD1"/>
    <w:rsid w:val="4EDF40E4"/>
    <w:rsid w:val="4F2D6C3C"/>
    <w:rsid w:val="4F336227"/>
    <w:rsid w:val="4F49045E"/>
    <w:rsid w:val="4F5D4CF6"/>
    <w:rsid w:val="4F8545A9"/>
    <w:rsid w:val="4F9843DC"/>
    <w:rsid w:val="4FBC446F"/>
    <w:rsid w:val="4FC62A8C"/>
    <w:rsid w:val="4FE20F0D"/>
    <w:rsid w:val="4FE47521"/>
    <w:rsid w:val="4FE51552"/>
    <w:rsid w:val="5013394A"/>
    <w:rsid w:val="504B7133"/>
    <w:rsid w:val="50504C4B"/>
    <w:rsid w:val="5061031C"/>
    <w:rsid w:val="507E5071"/>
    <w:rsid w:val="509C6E7C"/>
    <w:rsid w:val="50A12501"/>
    <w:rsid w:val="50B0449F"/>
    <w:rsid w:val="50D35C0B"/>
    <w:rsid w:val="50F052C1"/>
    <w:rsid w:val="51134562"/>
    <w:rsid w:val="512B6933"/>
    <w:rsid w:val="5162104E"/>
    <w:rsid w:val="5175316D"/>
    <w:rsid w:val="5196484B"/>
    <w:rsid w:val="51A056CA"/>
    <w:rsid w:val="52157FD7"/>
    <w:rsid w:val="523D74E6"/>
    <w:rsid w:val="524424F9"/>
    <w:rsid w:val="528A2F29"/>
    <w:rsid w:val="52E200FA"/>
    <w:rsid w:val="52F932E4"/>
    <w:rsid w:val="53110AB4"/>
    <w:rsid w:val="533E5859"/>
    <w:rsid w:val="534B1DEA"/>
    <w:rsid w:val="535D53E0"/>
    <w:rsid w:val="5362643E"/>
    <w:rsid w:val="53852DC9"/>
    <w:rsid w:val="539F3E8B"/>
    <w:rsid w:val="53A039CC"/>
    <w:rsid w:val="53A1505A"/>
    <w:rsid w:val="53DE2498"/>
    <w:rsid w:val="53E540AF"/>
    <w:rsid w:val="53FD0BB2"/>
    <w:rsid w:val="54063E08"/>
    <w:rsid w:val="540D48A4"/>
    <w:rsid w:val="543437E8"/>
    <w:rsid w:val="546C3D9F"/>
    <w:rsid w:val="5495207D"/>
    <w:rsid w:val="54AE4379"/>
    <w:rsid w:val="54B73456"/>
    <w:rsid w:val="54D146A5"/>
    <w:rsid w:val="54DB6585"/>
    <w:rsid w:val="54F73313"/>
    <w:rsid w:val="54F80955"/>
    <w:rsid w:val="552836BF"/>
    <w:rsid w:val="552A69D9"/>
    <w:rsid w:val="55311C2A"/>
    <w:rsid w:val="554A342C"/>
    <w:rsid w:val="555170A7"/>
    <w:rsid w:val="5587536D"/>
    <w:rsid w:val="559B174B"/>
    <w:rsid w:val="55B449E0"/>
    <w:rsid w:val="55CE0CF4"/>
    <w:rsid w:val="55CF47D0"/>
    <w:rsid w:val="55E91A01"/>
    <w:rsid w:val="5618745F"/>
    <w:rsid w:val="561A0F9C"/>
    <w:rsid w:val="56340E1F"/>
    <w:rsid w:val="5642551E"/>
    <w:rsid w:val="56676F3E"/>
    <w:rsid w:val="5669447F"/>
    <w:rsid w:val="56985952"/>
    <w:rsid w:val="56B22A9C"/>
    <w:rsid w:val="56B66FFC"/>
    <w:rsid w:val="56C4102D"/>
    <w:rsid w:val="56DB1486"/>
    <w:rsid w:val="56DF0A43"/>
    <w:rsid w:val="572100B5"/>
    <w:rsid w:val="574447F3"/>
    <w:rsid w:val="57484341"/>
    <w:rsid w:val="5796670D"/>
    <w:rsid w:val="579830BB"/>
    <w:rsid w:val="57B04F36"/>
    <w:rsid w:val="57B72A76"/>
    <w:rsid w:val="57C3426C"/>
    <w:rsid w:val="57CD3150"/>
    <w:rsid w:val="57CE1F93"/>
    <w:rsid w:val="57D460CD"/>
    <w:rsid w:val="584E1E12"/>
    <w:rsid w:val="588743D1"/>
    <w:rsid w:val="5887701A"/>
    <w:rsid w:val="58BD64F7"/>
    <w:rsid w:val="58E51DA4"/>
    <w:rsid w:val="58EA204C"/>
    <w:rsid w:val="5934338A"/>
    <w:rsid w:val="59555012"/>
    <w:rsid w:val="595709F6"/>
    <w:rsid w:val="59861649"/>
    <w:rsid w:val="59C0439F"/>
    <w:rsid w:val="5A0804C6"/>
    <w:rsid w:val="5A6B7DC0"/>
    <w:rsid w:val="5AB6679E"/>
    <w:rsid w:val="5AB817D4"/>
    <w:rsid w:val="5ABE2233"/>
    <w:rsid w:val="5AC32B55"/>
    <w:rsid w:val="5ACE1DBA"/>
    <w:rsid w:val="5AD245C5"/>
    <w:rsid w:val="5AD7215D"/>
    <w:rsid w:val="5AEB38B4"/>
    <w:rsid w:val="5AF52A47"/>
    <w:rsid w:val="5B04418C"/>
    <w:rsid w:val="5B0F2246"/>
    <w:rsid w:val="5B0F4F89"/>
    <w:rsid w:val="5B520C0A"/>
    <w:rsid w:val="5BC96B61"/>
    <w:rsid w:val="5BDF5D95"/>
    <w:rsid w:val="5BE5408B"/>
    <w:rsid w:val="5BF21512"/>
    <w:rsid w:val="5BFE7528"/>
    <w:rsid w:val="5C735723"/>
    <w:rsid w:val="5C855BE8"/>
    <w:rsid w:val="5CB12E81"/>
    <w:rsid w:val="5CDA63B3"/>
    <w:rsid w:val="5D0869AB"/>
    <w:rsid w:val="5D4F6922"/>
    <w:rsid w:val="5D8A2CFB"/>
    <w:rsid w:val="5D9724E6"/>
    <w:rsid w:val="5DDE2BCC"/>
    <w:rsid w:val="5E2467F1"/>
    <w:rsid w:val="5E2D7803"/>
    <w:rsid w:val="5E35548F"/>
    <w:rsid w:val="5E646FD0"/>
    <w:rsid w:val="5ECC46CF"/>
    <w:rsid w:val="5EDC2437"/>
    <w:rsid w:val="5EFA5929"/>
    <w:rsid w:val="5F0B4ACB"/>
    <w:rsid w:val="5F1804F9"/>
    <w:rsid w:val="5F1A2B43"/>
    <w:rsid w:val="5F402E68"/>
    <w:rsid w:val="5FB837BB"/>
    <w:rsid w:val="5FC409D1"/>
    <w:rsid w:val="5FEF1D21"/>
    <w:rsid w:val="5FFB5117"/>
    <w:rsid w:val="602427B4"/>
    <w:rsid w:val="602F59CF"/>
    <w:rsid w:val="60354FDB"/>
    <w:rsid w:val="603711B4"/>
    <w:rsid w:val="606C7306"/>
    <w:rsid w:val="607054D9"/>
    <w:rsid w:val="607D37A6"/>
    <w:rsid w:val="60C42578"/>
    <w:rsid w:val="60CC405A"/>
    <w:rsid w:val="61110C10"/>
    <w:rsid w:val="61560B99"/>
    <w:rsid w:val="615D1C55"/>
    <w:rsid w:val="61754587"/>
    <w:rsid w:val="61870602"/>
    <w:rsid w:val="61E215D8"/>
    <w:rsid w:val="61E672D0"/>
    <w:rsid w:val="61EA73A6"/>
    <w:rsid w:val="61EC033F"/>
    <w:rsid w:val="621B3775"/>
    <w:rsid w:val="62364782"/>
    <w:rsid w:val="62404A8B"/>
    <w:rsid w:val="629B54F5"/>
    <w:rsid w:val="62CD28A7"/>
    <w:rsid w:val="62EE2F77"/>
    <w:rsid w:val="62F84840"/>
    <w:rsid w:val="62FB5113"/>
    <w:rsid w:val="633421CB"/>
    <w:rsid w:val="63382D8A"/>
    <w:rsid w:val="634A36E8"/>
    <w:rsid w:val="635C0964"/>
    <w:rsid w:val="635D05E9"/>
    <w:rsid w:val="636522D0"/>
    <w:rsid w:val="637C00C3"/>
    <w:rsid w:val="6394356A"/>
    <w:rsid w:val="63A12332"/>
    <w:rsid w:val="63C61B2C"/>
    <w:rsid w:val="63C742B0"/>
    <w:rsid w:val="63D40BE9"/>
    <w:rsid w:val="63D81C64"/>
    <w:rsid w:val="63DE12A4"/>
    <w:rsid w:val="64102431"/>
    <w:rsid w:val="6415662B"/>
    <w:rsid w:val="64156F36"/>
    <w:rsid w:val="643915E8"/>
    <w:rsid w:val="644D2D0A"/>
    <w:rsid w:val="645B37EF"/>
    <w:rsid w:val="64794284"/>
    <w:rsid w:val="649A318E"/>
    <w:rsid w:val="64A5243A"/>
    <w:rsid w:val="64A564CA"/>
    <w:rsid w:val="64C46584"/>
    <w:rsid w:val="64F531DE"/>
    <w:rsid w:val="65010EB1"/>
    <w:rsid w:val="65047169"/>
    <w:rsid w:val="65373578"/>
    <w:rsid w:val="653814C2"/>
    <w:rsid w:val="655645C6"/>
    <w:rsid w:val="656B62C3"/>
    <w:rsid w:val="657C7D13"/>
    <w:rsid w:val="658F009A"/>
    <w:rsid w:val="65BD536A"/>
    <w:rsid w:val="65E12554"/>
    <w:rsid w:val="65E25469"/>
    <w:rsid w:val="65ED6210"/>
    <w:rsid w:val="65F22540"/>
    <w:rsid w:val="66120FC0"/>
    <w:rsid w:val="66216982"/>
    <w:rsid w:val="6665785F"/>
    <w:rsid w:val="666A0329"/>
    <w:rsid w:val="66924AC5"/>
    <w:rsid w:val="66B23249"/>
    <w:rsid w:val="66BF65CC"/>
    <w:rsid w:val="66C014C2"/>
    <w:rsid w:val="66CB796F"/>
    <w:rsid w:val="66DC7A69"/>
    <w:rsid w:val="66F52B0D"/>
    <w:rsid w:val="671F124A"/>
    <w:rsid w:val="67581AC8"/>
    <w:rsid w:val="675B6269"/>
    <w:rsid w:val="676F196F"/>
    <w:rsid w:val="677328F5"/>
    <w:rsid w:val="677A33C6"/>
    <w:rsid w:val="677C005D"/>
    <w:rsid w:val="67C71DA7"/>
    <w:rsid w:val="681F6961"/>
    <w:rsid w:val="683D3FC0"/>
    <w:rsid w:val="68463391"/>
    <w:rsid w:val="684F3C7A"/>
    <w:rsid w:val="68610A2F"/>
    <w:rsid w:val="68805514"/>
    <w:rsid w:val="68DE2553"/>
    <w:rsid w:val="68F7426D"/>
    <w:rsid w:val="69153EA8"/>
    <w:rsid w:val="69203539"/>
    <w:rsid w:val="692500D4"/>
    <w:rsid w:val="69316E2F"/>
    <w:rsid w:val="694A35CB"/>
    <w:rsid w:val="694E2071"/>
    <w:rsid w:val="695D049F"/>
    <w:rsid w:val="695D2E61"/>
    <w:rsid w:val="69766163"/>
    <w:rsid w:val="697A3B33"/>
    <w:rsid w:val="69B47B0D"/>
    <w:rsid w:val="69D44760"/>
    <w:rsid w:val="6A365779"/>
    <w:rsid w:val="6A402023"/>
    <w:rsid w:val="6A520EC7"/>
    <w:rsid w:val="6A5D4642"/>
    <w:rsid w:val="6AB42E45"/>
    <w:rsid w:val="6ABE5CA8"/>
    <w:rsid w:val="6AC369D9"/>
    <w:rsid w:val="6ADF6FE5"/>
    <w:rsid w:val="6AE461D0"/>
    <w:rsid w:val="6AEB65F5"/>
    <w:rsid w:val="6AF87E20"/>
    <w:rsid w:val="6B12228D"/>
    <w:rsid w:val="6B142F59"/>
    <w:rsid w:val="6B322639"/>
    <w:rsid w:val="6B4A059F"/>
    <w:rsid w:val="6B56531F"/>
    <w:rsid w:val="6B5852AE"/>
    <w:rsid w:val="6B715CB5"/>
    <w:rsid w:val="6B8E030F"/>
    <w:rsid w:val="6B99520C"/>
    <w:rsid w:val="6B9F6B2D"/>
    <w:rsid w:val="6BAA3D32"/>
    <w:rsid w:val="6BB42046"/>
    <w:rsid w:val="6BF56E08"/>
    <w:rsid w:val="6BFE7948"/>
    <w:rsid w:val="6C4E5FF7"/>
    <w:rsid w:val="6C561005"/>
    <w:rsid w:val="6C636C38"/>
    <w:rsid w:val="6C692E30"/>
    <w:rsid w:val="6C6E41C8"/>
    <w:rsid w:val="6C9C7102"/>
    <w:rsid w:val="6CB13C53"/>
    <w:rsid w:val="6CE2152E"/>
    <w:rsid w:val="6CE6502B"/>
    <w:rsid w:val="6CFE4664"/>
    <w:rsid w:val="6D027F1B"/>
    <w:rsid w:val="6D056073"/>
    <w:rsid w:val="6D242106"/>
    <w:rsid w:val="6D3D72DC"/>
    <w:rsid w:val="6D7D18C2"/>
    <w:rsid w:val="6DB34098"/>
    <w:rsid w:val="6DB545B6"/>
    <w:rsid w:val="6DD9009E"/>
    <w:rsid w:val="6DDE5F54"/>
    <w:rsid w:val="6DE02FB4"/>
    <w:rsid w:val="6DFA2460"/>
    <w:rsid w:val="6DFF75FB"/>
    <w:rsid w:val="6E002CD0"/>
    <w:rsid w:val="6E0A419F"/>
    <w:rsid w:val="6E514CED"/>
    <w:rsid w:val="6E6C6C08"/>
    <w:rsid w:val="6EA851ED"/>
    <w:rsid w:val="6EB563D5"/>
    <w:rsid w:val="6ECE341F"/>
    <w:rsid w:val="6ED92677"/>
    <w:rsid w:val="6EF77316"/>
    <w:rsid w:val="6F0911A6"/>
    <w:rsid w:val="6F2249A2"/>
    <w:rsid w:val="6F225983"/>
    <w:rsid w:val="6F4656AB"/>
    <w:rsid w:val="6F7C6F98"/>
    <w:rsid w:val="6F8A3237"/>
    <w:rsid w:val="6FB81FC7"/>
    <w:rsid w:val="6FC82564"/>
    <w:rsid w:val="6FE70C3C"/>
    <w:rsid w:val="6FEF46E5"/>
    <w:rsid w:val="6FFC5590"/>
    <w:rsid w:val="6FFE3530"/>
    <w:rsid w:val="70170840"/>
    <w:rsid w:val="701F03D6"/>
    <w:rsid w:val="704E4817"/>
    <w:rsid w:val="706D1DD0"/>
    <w:rsid w:val="70856B87"/>
    <w:rsid w:val="709C6FFD"/>
    <w:rsid w:val="709D1212"/>
    <w:rsid w:val="70A34D64"/>
    <w:rsid w:val="70A44E52"/>
    <w:rsid w:val="70B00196"/>
    <w:rsid w:val="70D527EE"/>
    <w:rsid w:val="70E003DD"/>
    <w:rsid w:val="70E8764F"/>
    <w:rsid w:val="710E3C59"/>
    <w:rsid w:val="71194D77"/>
    <w:rsid w:val="7130216F"/>
    <w:rsid w:val="714A2A0F"/>
    <w:rsid w:val="715B5300"/>
    <w:rsid w:val="718E6BDD"/>
    <w:rsid w:val="71CA575D"/>
    <w:rsid w:val="71D27F8A"/>
    <w:rsid w:val="71D63CF8"/>
    <w:rsid w:val="7240162F"/>
    <w:rsid w:val="724A6301"/>
    <w:rsid w:val="72553024"/>
    <w:rsid w:val="725956F5"/>
    <w:rsid w:val="72A55420"/>
    <w:rsid w:val="72AA7C53"/>
    <w:rsid w:val="73122968"/>
    <w:rsid w:val="731D2A90"/>
    <w:rsid w:val="731F5D5E"/>
    <w:rsid w:val="738B5376"/>
    <w:rsid w:val="73BC418E"/>
    <w:rsid w:val="73C51AD5"/>
    <w:rsid w:val="73CE0682"/>
    <w:rsid w:val="73D90F2E"/>
    <w:rsid w:val="73E8779A"/>
    <w:rsid w:val="73EC6C8E"/>
    <w:rsid w:val="741E793C"/>
    <w:rsid w:val="742E59AC"/>
    <w:rsid w:val="74407F2A"/>
    <w:rsid w:val="745E3944"/>
    <w:rsid w:val="74623EF6"/>
    <w:rsid w:val="749A38A6"/>
    <w:rsid w:val="74DA0D6F"/>
    <w:rsid w:val="75047B9A"/>
    <w:rsid w:val="750620B7"/>
    <w:rsid w:val="752B093A"/>
    <w:rsid w:val="75416055"/>
    <w:rsid w:val="754447F4"/>
    <w:rsid w:val="7545748A"/>
    <w:rsid w:val="75561A9A"/>
    <w:rsid w:val="7568637B"/>
    <w:rsid w:val="75B74C0D"/>
    <w:rsid w:val="75C4732A"/>
    <w:rsid w:val="76045978"/>
    <w:rsid w:val="761426A7"/>
    <w:rsid w:val="7635099D"/>
    <w:rsid w:val="764356D9"/>
    <w:rsid w:val="77263188"/>
    <w:rsid w:val="772B6B59"/>
    <w:rsid w:val="774150D6"/>
    <w:rsid w:val="77422C1F"/>
    <w:rsid w:val="77465356"/>
    <w:rsid w:val="775E03AB"/>
    <w:rsid w:val="77762421"/>
    <w:rsid w:val="777C52D3"/>
    <w:rsid w:val="778A397F"/>
    <w:rsid w:val="77B56B1F"/>
    <w:rsid w:val="780F09F4"/>
    <w:rsid w:val="782F3180"/>
    <w:rsid w:val="78364837"/>
    <w:rsid w:val="783734DD"/>
    <w:rsid w:val="7848280D"/>
    <w:rsid w:val="785D300F"/>
    <w:rsid w:val="787E049E"/>
    <w:rsid w:val="78986B50"/>
    <w:rsid w:val="78A90480"/>
    <w:rsid w:val="78BE5907"/>
    <w:rsid w:val="78D51D24"/>
    <w:rsid w:val="78EE4372"/>
    <w:rsid w:val="790F6B0E"/>
    <w:rsid w:val="79160454"/>
    <w:rsid w:val="7939354E"/>
    <w:rsid w:val="79CC6986"/>
    <w:rsid w:val="79D81EBF"/>
    <w:rsid w:val="7A04122C"/>
    <w:rsid w:val="7A223879"/>
    <w:rsid w:val="7A2F3816"/>
    <w:rsid w:val="7A364017"/>
    <w:rsid w:val="7A3E00FB"/>
    <w:rsid w:val="7A547400"/>
    <w:rsid w:val="7A6609A2"/>
    <w:rsid w:val="7A781626"/>
    <w:rsid w:val="7A8265E1"/>
    <w:rsid w:val="7A8F7D01"/>
    <w:rsid w:val="7A993D51"/>
    <w:rsid w:val="7ABC00A8"/>
    <w:rsid w:val="7ACF3AED"/>
    <w:rsid w:val="7AE77D42"/>
    <w:rsid w:val="7AEB5F60"/>
    <w:rsid w:val="7B0E5CFA"/>
    <w:rsid w:val="7B686D42"/>
    <w:rsid w:val="7B7543B2"/>
    <w:rsid w:val="7B771A51"/>
    <w:rsid w:val="7B841746"/>
    <w:rsid w:val="7BC82F05"/>
    <w:rsid w:val="7BDF5A57"/>
    <w:rsid w:val="7BFE17E7"/>
    <w:rsid w:val="7C0B69B5"/>
    <w:rsid w:val="7C683105"/>
    <w:rsid w:val="7C6C5AC7"/>
    <w:rsid w:val="7CA0313B"/>
    <w:rsid w:val="7CAF6246"/>
    <w:rsid w:val="7CB64128"/>
    <w:rsid w:val="7CC272E3"/>
    <w:rsid w:val="7CC6544B"/>
    <w:rsid w:val="7CD12A78"/>
    <w:rsid w:val="7CD9227E"/>
    <w:rsid w:val="7CED53B8"/>
    <w:rsid w:val="7CF8114B"/>
    <w:rsid w:val="7D0239FF"/>
    <w:rsid w:val="7D316087"/>
    <w:rsid w:val="7D405E05"/>
    <w:rsid w:val="7D5A0C9F"/>
    <w:rsid w:val="7D5E40CD"/>
    <w:rsid w:val="7D7B6454"/>
    <w:rsid w:val="7DB732B9"/>
    <w:rsid w:val="7DCC7FF1"/>
    <w:rsid w:val="7DCD56F2"/>
    <w:rsid w:val="7E250782"/>
    <w:rsid w:val="7E3808B5"/>
    <w:rsid w:val="7E7B73BA"/>
    <w:rsid w:val="7EA6549F"/>
    <w:rsid w:val="7EB75C7D"/>
    <w:rsid w:val="7EBB36B9"/>
    <w:rsid w:val="7EBE525E"/>
    <w:rsid w:val="7F001CE7"/>
    <w:rsid w:val="7F3751A1"/>
    <w:rsid w:val="7F7B4EFD"/>
    <w:rsid w:val="7F852E05"/>
    <w:rsid w:val="7FE47E50"/>
    <w:rsid w:val="7FFB4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0" w:semiHidden="0" w:name="heading 2" w:locked="1"/>
    <w:lsdException w:qFormat="1" w:uiPriority="0" w:semiHidden="0" w:name="heading 3" w:locked="1"/>
    <w:lsdException w:qFormat="1" w:unhideWhenUsed="0" w:uiPriority="9" w:semiHidden="0" w:name="heading 4" w:locked="1"/>
    <w:lsdException w:qFormat="1" w:uiPriority="0" w:semiHidden="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qFormat="1" w:uiPriority="39"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ocked="1"/>
    <w:lsdException w:unhideWhenUsed="0" w:uiPriority="0" w:semiHidden="0" w:name="footnote text" w:locked="1"/>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qFormat="1" w:unhideWhenUsed="0" w:uiPriority="0" w:name="annotation reference"/>
    <w:lsdException w:unhideWhenUsed="0" w:uiPriority="0" w:semiHidden="0" w:name="line number" w:locked="1"/>
    <w:lsdException w:qFormat="1"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qFormat="1"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qFormat="1" w:unhideWhenUsed="0" w:uiPriority="0" w:semiHidden="0" w:name="Date"/>
    <w:lsdException w:qFormat="1" w:unhideWhenUsed="0" w:uiPriority="0" w:semiHidden="0" w:name="Body Text First Indent" w:locked="1"/>
    <w:lsdException w:qFormat="1" w:unhideWhenUsed="0" w:uiPriority="0" w:semiHidden="0" w:name="Body Text First Indent 2" w:locked="1"/>
    <w:lsdException w:qFormat="1" w:unhideWhenUsed="0" w:uiPriority="0" w:semiHidden="0" w:name="Note Heading" w:locked="1"/>
    <w:lsdException w:unhideWhenUsed="0" w:uiPriority="0" w:semiHidden="0" w:name="Body Text 2" w:locked="1"/>
    <w:lsdException w:unhideWhenUsed="0" w:uiPriority="0" w:semiHidden="0" w:name="Body Text 3" w:locked="1"/>
    <w:lsdException w:unhideWhenUsed="0" w:uiPriority="0" w:semiHidden="0" w:name="Body Text Indent 2" w:locked="1"/>
    <w:lsdException w:unhideWhenUsed="0" w:uiPriority="0" w:semiHidden="0" w:name="Body Text Indent 3" w:locked="1"/>
    <w:lsdException w:unhideWhenUsed="0" w:uiPriority="0" w:semiHidden="0" w:name="Block Text" w:locked="1"/>
    <w:lsdException w:qFormat="1" w:unhideWhenUsed="0" w:uiPriority="0" w:semiHidden="0" w:name="Hyperlink" w:locked="1"/>
    <w:lsdException w:unhideWhenUsed="0" w:uiPriority="0" w:semiHidden="0" w:name="FollowedHyperlink" w:locked="1"/>
    <w:lsdException w:qFormat="1" w:unhideWhenUsed="0" w:uiPriority="0" w:semiHidden="0" w:name="Strong" w:locked="1"/>
    <w:lsdException w:qFormat="1" w:unhideWhenUsed="0" w:uiPriority="0" w:semiHidden="0" w:name="Emphasis" w:locked="1"/>
    <w:lsdException w:qFormat="1" w:unhideWhenUsed="0" w:uiPriority="0" w:semiHidden="0" w:name="Document Map" w:locked="1"/>
    <w:lsdException w:qFormat="1" w:unhideWhenUsed="0" w:uiPriority="0" w:semiHidden="0" w:name="Plain Text" w:locked="1"/>
    <w:lsdException w:unhideWhenUsed="0" w:uiPriority="0" w:semiHidden="0" w:name="E-mail Signature" w:locked="1"/>
    <w:lsdException w:qFormat="1" w:unhideWhenUsed="0" w:uiPriority="0"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iPriority="99" w:name="Normal Table"/>
    <w:lsdException w:qFormat="1" w:unhideWhenUsed="0" w:uiPriority="0"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0" w:name="Balloon Text"/>
    <w:lsdException w:qFormat="1" w:unhideWhenUsed="0" w:uiPriority="0"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7">
    <w:name w:val="heading 1"/>
    <w:basedOn w:val="1"/>
    <w:next w:val="1"/>
    <w:link w:val="34"/>
    <w:autoRedefine/>
    <w:qFormat/>
    <w:locked/>
    <w:uiPriority w:val="99"/>
    <w:pPr>
      <w:keepNext/>
      <w:numPr>
        <w:ilvl w:val="0"/>
        <w:numId w:val="1"/>
      </w:numPr>
      <w:overflowPunct w:val="0"/>
      <w:snapToGrid w:val="0"/>
      <w:spacing w:before="120" w:after="160" w:line="260" w:lineRule="auto"/>
      <w:jc w:val="center"/>
      <w:outlineLvl w:val="0"/>
    </w:pPr>
    <w:rPr>
      <w:rFonts w:eastAsia="黑体"/>
      <w:bCs/>
      <w:color w:val="000000"/>
      <w:kern w:val="44"/>
      <w:sz w:val="30"/>
      <w:szCs w:val="30"/>
    </w:rPr>
  </w:style>
  <w:style w:type="paragraph" w:styleId="8">
    <w:name w:val="heading 2"/>
    <w:basedOn w:val="1"/>
    <w:next w:val="1"/>
    <w:link w:val="33"/>
    <w:autoRedefine/>
    <w:qFormat/>
    <w:locked/>
    <w:uiPriority w:val="0"/>
    <w:pPr>
      <w:numPr>
        <w:ilvl w:val="1"/>
        <w:numId w:val="1"/>
      </w:numPr>
      <w:tabs>
        <w:tab w:val="left" w:pos="0"/>
      </w:tabs>
      <w:spacing w:line="360" w:lineRule="auto"/>
      <w:outlineLvl w:val="1"/>
    </w:pPr>
    <w:rPr>
      <w:b/>
      <w:bCs/>
      <w:sz w:val="28"/>
      <w:szCs w:val="28"/>
    </w:rPr>
  </w:style>
  <w:style w:type="paragraph" w:styleId="9">
    <w:name w:val="heading 3"/>
    <w:basedOn w:val="1"/>
    <w:next w:val="1"/>
    <w:autoRedefine/>
    <w:unhideWhenUsed/>
    <w:qFormat/>
    <w:locked/>
    <w:uiPriority w:val="0"/>
    <w:pPr>
      <w:keepNext/>
      <w:keepLines/>
      <w:numPr>
        <w:ilvl w:val="2"/>
        <w:numId w:val="1"/>
      </w:numPr>
      <w:tabs>
        <w:tab w:val="left" w:pos="420"/>
      </w:tabs>
      <w:spacing w:line="360" w:lineRule="auto"/>
      <w:ind w:left="0" w:firstLine="0"/>
      <w:outlineLvl w:val="2"/>
    </w:pPr>
    <w:rPr>
      <w:b/>
      <w:sz w:val="24"/>
    </w:rPr>
  </w:style>
  <w:style w:type="paragraph" w:styleId="10">
    <w:name w:val="heading 4"/>
    <w:basedOn w:val="1"/>
    <w:next w:val="1"/>
    <w:autoRedefine/>
    <w:qFormat/>
    <w:locked/>
    <w:uiPriority w:val="9"/>
    <w:pPr>
      <w:keepNext/>
      <w:keepLines/>
      <w:numPr>
        <w:ilvl w:val="3"/>
        <w:numId w:val="1"/>
      </w:numPr>
      <w:tabs>
        <w:tab w:val="left" w:pos="420"/>
      </w:tabs>
      <w:spacing w:line="360" w:lineRule="auto"/>
      <w:ind w:left="0" w:firstLine="0"/>
      <w:jc w:val="left"/>
      <w:outlineLvl w:val="3"/>
    </w:pPr>
    <w:rPr>
      <w:sz w:val="24"/>
    </w:rPr>
  </w:style>
  <w:style w:type="paragraph" w:styleId="11">
    <w:name w:val="heading 5"/>
    <w:basedOn w:val="1"/>
    <w:next w:val="1"/>
    <w:autoRedefine/>
    <w:unhideWhenUsed/>
    <w:qFormat/>
    <w:locked/>
    <w:uiPriority w:val="0"/>
    <w:pPr>
      <w:keepNext/>
      <w:keepLines/>
      <w:numPr>
        <w:ilvl w:val="4"/>
        <w:numId w:val="2"/>
      </w:numPr>
      <w:tabs>
        <w:tab w:val="left" w:pos="0"/>
        <w:tab w:val="clear" w:pos="420"/>
      </w:tabs>
      <w:ind w:firstLine="720" w:firstLineChars="200"/>
      <w:outlineLvl w:val="4"/>
    </w:pPr>
  </w:style>
  <w:style w:type="paragraph" w:styleId="12">
    <w:name w:val="heading 6"/>
    <w:basedOn w:val="1"/>
    <w:next w:val="1"/>
    <w:autoRedefine/>
    <w:semiHidden/>
    <w:unhideWhenUsed/>
    <w:qFormat/>
    <w:locked/>
    <w:uiPriority w:val="0"/>
    <w:pPr>
      <w:keepNext/>
      <w:keepLines/>
      <w:numPr>
        <w:ilvl w:val="5"/>
        <w:numId w:val="2"/>
      </w:numPr>
      <w:spacing w:before="240" w:after="64" w:line="317" w:lineRule="auto"/>
      <w:outlineLvl w:val="5"/>
    </w:pPr>
    <w:rPr>
      <w:rFonts w:ascii="Arial" w:hAnsi="Arial" w:eastAsia="黑体"/>
      <w:b/>
      <w:sz w:val="24"/>
    </w:rPr>
  </w:style>
  <w:style w:type="paragraph" w:styleId="13">
    <w:name w:val="heading 7"/>
    <w:basedOn w:val="1"/>
    <w:next w:val="1"/>
    <w:autoRedefine/>
    <w:semiHidden/>
    <w:unhideWhenUsed/>
    <w:qFormat/>
    <w:locked/>
    <w:uiPriority w:val="0"/>
    <w:pPr>
      <w:keepNext/>
      <w:keepLines/>
      <w:numPr>
        <w:ilvl w:val="6"/>
        <w:numId w:val="2"/>
      </w:numPr>
      <w:spacing w:before="240" w:after="64" w:line="317" w:lineRule="auto"/>
      <w:outlineLvl w:val="6"/>
    </w:pPr>
    <w:rPr>
      <w:b/>
      <w:sz w:val="24"/>
    </w:rPr>
  </w:style>
  <w:style w:type="character" w:default="1" w:styleId="28">
    <w:name w:val="Default Paragraph Font"/>
    <w:autoRedefine/>
    <w:semiHidden/>
    <w:unhideWhenUsed/>
    <w:qFormat/>
    <w:uiPriority w:val="1"/>
  </w:style>
  <w:style w:type="table" w:default="1" w:styleId="26">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autoRedefine/>
    <w:qFormat/>
    <w:locked/>
    <w:uiPriority w:val="0"/>
    <w:pPr>
      <w:tabs>
        <w:tab w:val="left" w:pos="420"/>
      </w:tabs>
      <w:ind w:firstLine="420"/>
    </w:pPr>
  </w:style>
  <w:style w:type="paragraph" w:styleId="3">
    <w:name w:val="Body Text Indent"/>
    <w:basedOn w:val="1"/>
    <w:next w:val="2"/>
    <w:link w:val="67"/>
    <w:autoRedefine/>
    <w:qFormat/>
    <w:uiPriority w:val="0"/>
    <w:pPr>
      <w:spacing w:after="120"/>
      <w:ind w:left="420" w:leftChars="200"/>
    </w:pPr>
    <w:rPr>
      <w:kern w:val="0"/>
      <w:sz w:val="24"/>
      <w:szCs w:val="20"/>
    </w:rPr>
  </w:style>
  <w:style w:type="paragraph" w:styleId="4">
    <w:name w:val="Body Text First Indent"/>
    <w:basedOn w:val="5"/>
    <w:next w:val="1"/>
    <w:link w:val="90"/>
    <w:autoRedefine/>
    <w:qFormat/>
    <w:locked/>
    <w:uiPriority w:val="0"/>
    <w:pPr>
      <w:widowControl w:val="0"/>
      <w:spacing w:before="0" w:after="120"/>
      <w:ind w:right="0" w:firstLine="420" w:firstLineChars="100"/>
    </w:pPr>
    <w:rPr>
      <w:kern w:val="2"/>
      <w:sz w:val="21"/>
      <w:szCs w:val="24"/>
    </w:rPr>
  </w:style>
  <w:style w:type="paragraph" w:styleId="5">
    <w:name w:val="Body Text"/>
    <w:basedOn w:val="1"/>
    <w:next w:val="6"/>
    <w:link w:val="59"/>
    <w:autoRedefine/>
    <w:qFormat/>
    <w:uiPriority w:val="0"/>
    <w:pPr>
      <w:widowControl/>
      <w:snapToGrid w:val="0"/>
      <w:spacing w:before="60" w:after="160" w:line="259" w:lineRule="auto"/>
      <w:ind w:right="113"/>
    </w:pPr>
    <w:rPr>
      <w:kern w:val="0"/>
      <w:sz w:val="18"/>
      <w:szCs w:val="20"/>
    </w:rPr>
  </w:style>
  <w:style w:type="paragraph" w:styleId="6">
    <w:name w:val="Note Heading"/>
    <w:basedOn w:val="1"/>
    <w:next w:val="1"/>
    <w:autoRedefine/>
    <w:qFormat/>
    <w:locked/>
    <w:uiPriority w:val="0"/>
    <w:pPr>
      <w:jc w:val="center"/>
    </w:pPr>
  </w:style>
  <w:style w:type="paragraph" w:styleId="14">
    <w:name w:val="Normal Indent"/>
    <w:basedOn w:val="1"/>
    <w:next w:val="1"/>
    <w:link w:val="88"/>
    <w:autoRedefine/>
    <w:qFormat/>
    <w:locked/>
    <w:uiPriority w:val="0"/>
    <w:pPr>
      <w:widowControl/>
      <w:ind w:firstLine="420" w:firstLineChars="200"/>
      <w:jc w:val="left"/>
    </w:pPr>
    <w:rPr>
      <w:kern w:val="0"/>
      <w:sz w:val="18"/>
      <w:szCs w:val="20"/>
    </w:rPr>
  </w:style>
  <w:style w:type="paragraph" w:styleId="15">
    <w:name w:val="Document Map"/>
    <w:basedOn w:val="1"/>
    <w:link w:val="91"/>
    <w:autoRedefine/>
    <w:qFormat/>
    <w:locked/>
    <w:uiPriority w:val="0"/>
    <w:rPr>
      <w:rFonts w:ascii="宋体"/>
      <w:sz w:val="18"/>
      <w:szCs w:val="18"/>
    </w:rPr>
  </w:style>
  <w:style w:type="paragraph" w:styleId="16">
    <w:name w:val="annotation text"/>
    <w:basedOn w:val="1"/>
    <w:link w:val="60"/>
    <w:autoRedefine/>
    <w:semiHidden/>
    <w:qFormat/>
    <w:uiPriority w:val="0"/>
    <w:pPr>
      <w:jc w:val="left"/>
    </w:pPr>
    <w:rPr>
      <w:kern w:val="0"/>
      <w:sz w:val="24"/>
      <w:szCs w:val="20"/>
    </w:rPr>
  </w:style>
  <w:style w:type="paragraph" w:styleId="17">
    <w:name w:val="Plain Text"/>
    <w:basedOn w:val="1"/>
    <w:next w:val="5"/>
    <w:autoRedefine/>
    <w:qFormat/>
    <w:locked/>
    <w:uiPriority w:val="0"/>
    <w:rPr>
      <w:rFonts w:ascii="宋体" w:hAnsi="Courier New"/>
      <w:szCs w:val="20"/>
    </w:rPr>
  </w:style>
  <w:style w:type="paragraph" w:styleId="18">
    <w:name w:val="Date"/>
    <w:basedOn w:val="1"/>
    <w:next w:val="1"/>
    <w:link w:val="55"/>
    <w:autoRedefine/>
    <w:qFormat/>
    <w:uiPriority w:val="0"/>
    <w:pPr>
      <w:ind w:left="100" w:leftChars="2500"/>
    </w:pPr>
    <w:rPr>
      <w:kern w:val="0"/>
      <w:sz w:val="24"/>
      <w:szCs w:val="20"/>
    </w:rPr>
  </w:style>
  <w:style w:type="paragraph" w:styleId="19">
    <w:name w:val="Balloon Text"/>
    <w:basedOn w:val="1"/>
    <w:link w:val="63"/>
    <w:autoRedefine/>
    <w:semiHidden/>
    <w:qFormat/>
    <w:uiPriority w:val="0"/>
    <w:rPr>
      <w:kern w:val="0"/>
      <w:sz w:val="18"/>
      <w:szCs w:val="20"/>
    </w:rPr>
  </w:style>
  <w:style w:type="paragraph" w:styleId="20">
    <w:name w:val="footer"/>
    <w:basedOn w:val="1"/>
    <w:link w:val="54"/>
    <w:autoRedefine/>
    <w:qFormat/>
    <w:uiPriority w:val="99"/>
    <w:pPr>
      <w:tabs>
        <w:tab w:val="center" w:pos="4153"/>
        <w:tab w:val="right" w:pos="8306"/>
      </w:tabs>
      <w:snapToGrid w:val="0"/>
      <w:jc w:val="left"/>
    </w:pPr>
    <w:rPr>
      <w:kern w:val="0"/>
      <w:sz w:val="18"/>
      <w:szCs w:val="20"/>
    </w:rPr>
  </w:style>
  <w:style w:type="paragraph" w:styleId="21">
    <w:name w:val="header"/>
    <w:basedOn w:val="1"/>
    <w:link w:val="65"/>
    <w:autoRedefine/>
    <w:qFormat/>
    <w:uiPriority w:val="0"/>
    <w:pPr>
      <w:pBdr>
        <w:bottom w:val="single" w:color="auto" w:sz="6" w:space="1"/>
      </w:pBdr>
      <w:tabs>
        <w:tab w:val="center" w:pos="4153"/>
        <w:tab w:val="right" w:pos="8306"/>
      </w:tabs>
      <w:snapToGrid w:val="0"/>
      <w:jc w:val="center"/>
    </w:pPr>
    <w:rPr>
      <w:kern w:val="0"/>
      <w:sz w:val="18"/>
      <w:szCs w:val="20"/>
    </w:rPr>
  </w:style>
  <w:style w:type="paragraph" w:styleId="22">
    <w:name w:val="toc 1"/>
    <w:basedOn w:val="1"/>
    <w:next w:val="1"/>
    <w:autoRedefine/>
    <w:unhideWhenUsed/>
    <w:qFormat/>
    <w:locked/>
    <w:uiPriority w:val="39"/>
    <w:pPr>
      <w:autoSpaceDE w:val="0"/>
      <w:autoSpaceDN w:val="0"/>
      <w:spacing w:before="217"/>
      <w:ind w:left="526" w:hanging="206"/>
      <w:jc w:val="left"/>
    </w:pPr>
    <w:rPr>
      <w:rFonts w:ascii="宋体" w:hAnsi="宋体" w:cs="宋体"/>
      <w:b/>
      <w:bCs/>
      <w:kern w:val="0"/>
      <w:sz w:val="24"/>
      <w:lang w:val="zh-CN" w:bidi="zh-CN"/>
    </w:rPr>
  </w:style>
  <w:style w:type="paragraph" w:styleId="23">
    <w:name w:val="List"/>
    <w:basedOn w:val="1"/>
    <w:autoRedefine/>
    <w:qFormat/>
    <w:locked/>
    <w:uiPriority w:val="0"/>
    <w:pPr>
      <w:ind w:left="200" w:hanging="200" w:hangingChars="200"/>
    </w:pPr>
  </w:style>
  <w:style w:type="paragraph" w:styleId="24">
    <w:name w:val="Normal (Web)"/>
    <w:basedOn w:val="1"/>
    <w:link w:val="57"/>
    <w:autoRedefine/>
    <w:qFormat/>
    <w:uiPriority w:val="0"/>
    <w:pPr>
      <w:widowControl/>
      <w:spacing w:before="100" w:beforeAutospacing="1" w:after="100" w:afterAutospacing="1"/>
      <w:jc w:val="left"/>
    </w:pPr>
    <w:rPr>
      <w:rFonts w:ascii="宋体" w:hAnsi="宋体"/>
      <w:kern w:val="0"/>
      <w:sz w:val="24"/>
      <w:szCs w:val="20"/>
    </w:rPr>
  </w:style>
  <w:style w:type="paragraph" w:styleId="25">
    <w:name w:val="annotation subject"/>
    <w:basedOn w:val="16"/>
    <w:next w:val="16"/>
    <w:link w:val="64"/>
    <w:autoRedefine/>
    <w:semiHidden/>
    <w:qFormat/>
    <w:uiPriority w:val="0"/>
    <w:rPr>
      <w:b/>
    </w:rPr>
  </w:style>
  <w:style w:type="table" w:styleId="27">
    <w:name w:val="Table Grid"/>
    <w:basedOn w:val="26"/>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page number"/>
    <w:basedOn w:val="28"/>
    <w:autoRedefine/>
    <w:qFormat/>
    <w:locked/>
    <w:uiPriority w:val="0"/>
  </w:style>
  <w:style w:type="character" w:styleId="30">
    <w:name w:val="Emphasis"/>
    <w:basedOn w:val="28"/>
    <w:autoRedefine/>
    <w:qFormat/>
    <w:locked/>
    <w:uiPriority w:val="0"/>
    <w:rPr>
      <w:i/>
    </w:rPr>
  </w:style>
  <w:style w:type="character" w:styleId="31">
    <w:name w:val="Hyperlink"/>
    <w:basedOn w:val="28"/>
    <w:autoRedefine/>
    <w:qFormat/>
    <w:locked/>
    <w:uiPriority w:val="0"/>
    <w:rPr>
      <w:color w:val="0000FF"/>
      <w:u w:val="single"/>
    </w:rPr>
  </w:style>
  <w:style w:type="character" w:styleId="32">
    <w:name w:val="annotation reference"/>
    <w:autoRedefine/>
    <w:semiHidden/>
    <w:qFormat/>
    <w:uiPriority w:val="0"/>
    <w:rPr>
      <w:sz w:val="21"/>
    </w:rPr>
  </w:style>
  <w:style w:type="character" w:customStyle="1" w:styleId="33">
    <w:name w:val="标题 2 Char"/>
    <w:basedOn w:val="28"/>
    <w:link w:val="8"/>
    <w:autoRedefine/>
    <w:qFormat/>
    <w:uiPriority w:val="0"/>
    <w:rPr>
      <w:rFonts w:ascii="Cambria" w:hAnsi="Cambria" w:eastAsia="宋体" w:cs="Times New Roman"/>
      <w:b/>
      <w:bCs/>
      <w:kern w:val="2"/>
      <w:sz w:val="32"/>
      <w:szCs w:val="32"/>
    </w:rPr>
  </w:style>
  <w:style w:type="character" w:customStyle="1" w:styleId="34">
    <w:name w:val="标题 1 Char"/>
    <w:basedOn w:val="28"/>
    <w:link w:val="7"/>
    <w:autoRedefine/>
    <w:qFormat/>
    <w:uiPriority w:val="0"/>
    <w:rPr>
      <w:rFonts w:hint="eastAsia" w:ascii="宋体" w:hAnsi="宋体" w:eastAsia="宋体" w:cs="宋体"/>
      <w:b/>
      <w:bCs/>
      <w:kern w:val="44"/>
      <w:sz w:val="44"/>
      <w:szCs w:val="44"/>
    </w:rPr>
  </w:style>
  <w:style w:type="paragraph" w:customStyle="1" w:styleId="35">
    <w:name w:val="闽创报告正文"/>
    <w:basedOn w:val="1"/>
    <w:link w:val="36"/>
    <w:autoRedefine/>
    <w:qFormat/>
    <w:uiPriority w:val="0"/>
    <w:pPr>
      <w:tabs>
        <w:tab w:val="left" w:pos="0"/>
      </w:tabs>
      <w:spacing w:line="360" w:lineRule="auto"/>
      <w:ind w:firstLine="200" w:firstLineChars="200"/>
    </w:pPr>
    <w:rPr>
      <w:color w:val="000000"/>
      <w:sz w:val="24"/>
      <w:szCs w:val="20"/>
    </w:rPr>
  </w:style>
  <w:style w:type="character" w:customStyle="1" w:styleId="36">
    <w:name w:val="报告正文 Char"/>
    <w:link w:val="35"/>
    <w:autoRedefine/>
    <w:qFormat/>
    <w:uiPriority w:val="0"/>
    <w:rPr>
      <w:rFonts w:ascii="Times New Roman" w:hAnsi="Times New Roman" w:eastAsia="宋体"/>
      <w:color w:val="000000"/>
      <w:sz w:val="24"/>
      <w:szCs w:val="20"/>
    </w:rPr>
  </w:style>
  <w:style w:type="paragraph" w:customStyle="1" w:styleId="37">
    <w:name w:val="表格标题"/>
    <w:basedOn w:val="1"/>
    <w:next w:val="1"/>
    <w:link w:val="44"/>
    <w:autoRedefine/>
    <w:qFormat/>
    <w:uiPriority w:val="0"/>
    <w:pPr>
      <w:numPr>
        <w:ilvl w:val="7"/>
        <w:numId w:val="1"/>
      </w:numPr>
      <w:tabs>
        <w:tab w:val="left" w:pos="420"/>
      </w:tabs>
      <w:ind w:left="0" w:firstLine="0"/>
      <w:jc w:val="center"/>
    </w:pPr>
    <w:rPr>
      <w:b/>
      <w:sz w:val="24"/>
    </w:rPr>
  </w:style>
  <w:style w:type="character" w:customStyle="1" w:styleId="38">
    <w:name w:val="表格标题 Char1"/>
    <w:basedOn w:val="28"/>
    <w:autoRedefine/>
    <w:qFormat/>
    <w:uiPriority w:val="0"/>
    <w:rPr>
      <w:b/>
      <w:sz w:val="24"/>
      <w:szCs w:val="24"/>
    </w:rPr>
  </w:style>
  <w:style w:type="paragraph" w:customStyle="1" w:styleId="39">
    <w:name w:val="图文标题"/>
    <w:basedOn w:val="1"/>
    <w:next w:val="1"/>
    <w:link w:val="40"/>
    <w:autoRedefine/>
    <w:qFormat/>
    <w:uiPriority w:val="0"/>
    <w:pPr>
      <w:numPr>
        <w:ilvl w:val="8"/>
        <w:numId w:val="1"/>
      </w:numPr>
      <w:spacing w:line="360" w:lineRule="auto"/>
      <w:ind w:left="1582" w:hanging="1582"/>
      <w:jc w:val="center"/>
    </w:pPr>
    <w:rPr>
      <w:rFonts w:ascii="Times New Roman" w:hAnsi="Times New Roman" w:eastAsia="宋体"/>
      <w:b/>
      <w:sz w:val="24"/>
    </w:rPr>
  </w:style>
  <w:style w:type="character" w:customStyle="1" w:styleId="40">
    <w:name w:val="图文标题 Char"/>
    <w:link w:val="39"/>
    <w:autoRedefine/>
    <w:qFormat/>
    <w:uiPriority w:val="0"/>
    <w:rPr>
      <w:rFonts w:ascii="Times New Roman" w:hAnsi="Times New Roman" w:eastAsia="宋体"/>
      <w:b/>
      <w:sz w:val="24"/>
    </w:rPr>
  </w:style>
  <w:style w:type="paragraph" w:customStyle="1" w:styleId="41">
    <w:name w:val="表格内容"/>
    <w:basedOn w:val="23"/>
    <w:next w:val="1"/>
    <w:link w:val="49"/>
    <w:autoRedefine/>
    <w:qFormat/>
    <w:uiPriority w:val="0"/>
    <w:pPr>
      <w:tabs>
        <w:tab w:val="left" w:pos="0"/>
      </w:tabs>
      <w:ind w:left="0" w:firstLine="0" w:firstLineChars="0"/>
      <w:jc w:val="center"/>
    </w:pPr>
  </w:style>
  <w:style w:type="character" w:customStyle="1" w:styleId="42">
    <w:name w:val="表格内容 Char1"/>
    <w:autoRedefine/>
    <w:qFormat/>
    <w:uiPriority w:val="0"/>
    <w:rPr>
      <w:rFonts w:ascii="宋体" w:hAnsi="宋体" w:eastAsia="宋体"/>
      <w:kern w:val="0"/>
      <w:sz w:val="21"/>
    </w:rPr>
  </w:style>
  <w:style w:type="paragraph" w:customStyle="1" w:styleId="43">
    <w:name w:val="表格标题无编号"/>
    <w:basedOn w:val="37"/>
    <w:autoRedefine/>
    <w:qFormat/>
    <w:uiPriority w:val="0"/>
    <w:pPr>
      <w:numPr>
        <w:ilvl w:val="0"/>
        <w:numId w:val="0"/>
      </w:numPr>
    </w:pPr>
  </w:style>
  <w:style w:type="character" w:customStyle="1" w:styleId="44">
    <w:name w:val="表格标题 Char2"/>
    <w:link w:val="37"/>
    <w:autoRedefine/>
    <w:qFormat/>
    <w:uiPriority w:val="0"/>
    <w:rPr>
      <w:rFonts w:ascii="Times New Roman" w:hAnsi="Times New Roman" w:eastAsia="宋体"/>
      <w:b/>
      <w:sz w:val="24"/>
    </w:rPr>
  </w:style>
  <w:style w:type="paragraph" w:customStyle="1" w:styleId="45">
    <w:name w:val="样式 黑色 行距: 最小值 26 磅"/>
    <w:basedOn w:val="1"/>
    <w:autoRedefine/>
    <w:qFormat/>
    <w:uiPriority w:val="0"/>
    <w:pPr>
      <w:ind w:firstLine="200" w:firstLineChars="200"/>
      <w:jc w:val="left"/>
    </w:pPr>
    <w:rPr>
      <w:rFonts w:eastAsia="楷体_GB2312" w:cs="宋体"/>
      <w:color w:val="000000"/>
      <w:spacing w:val="6"/>
      <w:sz w:val="28"/>
      <w:szCs w:val="20"/>
    </w:rPr>
  </w:style>
  <w:style w:type="paragraph" w:customStyle="1" w:styleId="46">
    <w:name w:val="Default"/>
    <w:autoRedefine/>
    <w:unhideWhenUsed/>
    <w:qFormat/>
    <w:uiPriority w:val="99"/>
    <w:pPr>
      <w:widowControl w:val="0"/>
      <w:autoSpaceDE w:val="0"/>
      <w:autoSpaceDN w:val="0"/>
      <w:adjustRightInd w:val="0"/>
    </w:pPr>
    <w:rPr>
      <w:rFonts w:hint="eastAsia" w:ascii="Calibri" w:hAnsi="Calibri" w:eastAsia="Times New Roman" w:cs="Times New Roman"/>
      <w:color w:val="000000"/>
      <w:sz w:val="24"/>
      <w:szCs w:val="22"/>
      <w:lang w:val="en-US" w:eastAsia="zh-CN" w:bidi="ar-SA"/>
    </w:rPr>
  </w:style>
  <w:style w:type="paragraph" w:customStyle="1" w:styleId="47">
    <w:name w:val="正文(首行缩进)"/>
    <w:autoRedefine/>
    <w:qFormat/>
    <w:uiPriority w:val="0"/>
    <w:pPr>
      <w:widowControl w:val="0"/>
      <w:adjustRightInd w:val="0"/>
      <w:snapToGrid w:val="0"/>
      <w:spacing w:line="360" w:lineRule="auto"/>
      <w:ind w:firstLine="200" w:firstLineChars="200"/>
      <w:jc w:val="both"/>
    </w:pPr>
    <w:rPr>
      <w:rFonts w:ascii="Calibri" w:hAnsi="Calibri" w:eastAsia="宋体" w:cs="Times New Roman"/>
      <w:snapToGrid w:val="0"/>
      <w:kern w:val="2"/>
      <w:sz w:val="24"/>
      <w:szCs w:val="24"/>
      <w:lang w:val="en-US" w:eastAsia="zh-CN" w:bidi="ar-SA"/>
    </w:rPr>
  </w:style>
  <w:style w:type="character" w:customStyle="1" w:styleId="48">
    <w:name w:val="表格标题 Char"/>
    <w:basedOn w:val="28"/>
    <w:autoRedefine/>
    <w:qFormat/>
    <w:uiPriority w:val="0"/>
    <w:rPr>
      <w:b/>
      <w:bCs/>
      <w:sz w:val="24"/>
    </w:rPr>
  </w:style>
  <w:style w:type="character" w:customStyle="1" w:styleId="49">
    <w:name w:val="表格内容 Char"/>
    <w:link w:val="41"/>
    <w:autoRedefine/>
    <w:qFormat/>
    <w:uiPriority w:val="0"/>
    <w:rPr>
      <w:kern w:val="2"/>
      <w:sz w:val="21"/>
      <w:szCs w:val="24"/>
    </w:rPr>
  </w:style>
  <w:style w:type="paragraph" w:customStyle="1" w:styleId="50">
    <w:name w:val="w 图表名称"/>
    <w:next w:val="1"/>
    <w:autoRedefine/>
    <w:qFormat/>
    <w:uiPriority w:val="0"/>
    <w:pPr>
      <w:tabs>
        <w:tab w:val="left" w:pos="3825"/>
        <w:tab w:val="left" w:pos="4680"/>
      </w:tabs>
      <w:spacing w:beforeLines="50" w:line="360" w:lineRule="auto"/>
      <w:jc w:val="center"/>
    </w:pPr>
    <w:rPr>
      <w:rFonts w:ascii="Times New Roman" w:hAnsi="Times New Roman" w:eastAsia="宋体" w:cs="Times New Roman"/>
      <w:b/>
      <w:sz w:val="24"/>
      <w:szCs w:val="21"/>
      <w:lang w:val="en-US" w:eastAsia="zh-CN" w:bidi="ar-SA"/>
    </w:rPr>
  </w:style>
  <w:style w:type="paragraph" w:customStyle="1" w:styleId="51">
    <w:name w:val="正文_10"/>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2">
    <w:name w:val="普通(网站)2"/>
    <w:basedOn w:val="1"/>
    <w:autoRedefine/>
    <w:qFormat/>
    <w:uiPriority w:val="0"/>
    <w:pPr>
      <w:widowControl/>
      <w:spacing w:before="100" w:beforeAutospacing="1" w:after="100" w:afterAutospacing="1"/>
      <w:jc w:val="left"/>
    </w:pPr>
    <w:rPr>
      <w:rFonts w:ascii="宋体" w:hAnsi="宋体"/>
      <w:sz w:val="24"/>
      <w:szCs w:val="20"/>
    </w:rPr>
  </w:style>
  <w:style w:type="paragraph" w:customStyle="1" w:styleId="53">
    <w:name w:val="表格"/>
    <w:basedOn w:val="1"/>
    <w:next w:val="1"/>
    <w:link w:val="61"/>
    <w:autoRedefine/>
    <w:qFormat/>
    <w:uiPriority w:val="0"/>
    <w:pPr>
      <w:adjustRightInd w:val="0"/>
      <w:snapToGrid w:val="0"/>
      <w:spacing w:beforeLines="10" w:afterLines="10" w:line="259" w:lineRule="auto"/>
      <w:jc w:val="center"/>
    </w:pPr>
    <w:rPr>
      <w:rFonts w:ascii="宋体"/>
      <w:kern w:val="0"/>
      <w:szCs w:val="20"/>
    </w:rPr>
  </w:style>
  <w:style w:type="character" w:customStyle="1" w:styleId="54">
    <w:name w:val="页脚 Char"/>
    <w:link w:val="20"/>
    <w:autoRedefine/>
    <w:qFormat/>
    <w:locked/>
    <w:uiPriority w:val="99"/>
    <w:rPr>
      <w:sz w:val="18"/>
    </w:rPr>
  </w:style>
  <w:style w:type="character" w:customStyle="1" w:styleId="55">
    <w:name w:val="日期 Char"/>
    <w:link w:val="18"/>
    <w:autoRedefine/>
    <w:qFormat/>
    <w:locked/>
    <w:uiPriority w:val="0"/>
    <w:rPr>
      <w:rFonts w:ascii="Times New Roman" w:hAnsi="Times New Roman" w:eastAsia="宋体"/>
      <w:sz w:val="24"/>
    </w:rPr>
  </w:style>
  <w:style w:type="character" w:customStyle="1" w:styleId="56">
    <w:name w:val="页脚 字符"/>
    <w:basedOn w:val="28"/>
    <w:autoRedefine/>
    <w:qFormat/>
    <w:uiPriority w:val="99"/>
  </w:style>
  <w:style w:type="character" w:customStyle="1" w:styleId="57">
    <w:name w:val="普通(网站) Char"/>
    <w:link w:val="24"/>
    <w:autoRedefine/>
    <w:qFormat/>
    <w:locked/>
    <w:uiPriority w:val="0"/>
    <w:rPr>
      <w:rFonts w:ascii="宋体" w:hAnsi="宋体" w:eastAsia="宋体"/>
      <w:sz w:val="24"/>
    </w:rPr>
  </w:style>
  <w:style w:type="character" w:customStyle="1" w:styleId="58">
    <w:name w:val="正文文本 字符1"/>
    <w:autoRedefine/>
    <w:semiHidden/>
    <w:qFormat/>
    <w:uiPriority w:val="0"/>
    <w:rPr>
      <w:rFonts w:ascii="Times New Roman" w:hAnsi="Times New Roman" w:eastAsia="宋体"/>
      <w:sz w:val="24"/>
    </w:rPr>
  </w:style>
  <w:style w:type="character" w:customStyle="1" w:styleId="59">
    <w:name w:val="正文文本 Char"/>
    <w:link w:val="5"/>
    <w:autoRedefine/>
    <w:qFormat/>
    <w:locked/>
    <w:uiPriority w:val="0"/>
    <w:rPr>
      <w:sz w:val="18"/>
    </w:rPr>
  </w:style>
  <w:style w:type="character" w:customStyle="1" w:styleId="60">
    <w:name w:val="批注文字 Char"/>
    <w:link w:val="16"/>
    <w:autoRedefine/>
    <w:qFormat/>
    <w:locked/>
    <w:uiPriority w:val="0"/>
    <w:rPr>
      <w:rFonts w:ascii="Times New Roman" w:hAnsi="Times New Roman" w:eastAsia="宋体"/>
      <w:sz w:val="24"/>
    </w:rPr>
  </w:style>
  <w:style w:type="character" w:customStyle="1" w:styleId="61">
    <w:name w:val="表格 Char"/>
    <w:link w:val="53"/>
    <w:autoRedefine/>
    <w:qFormat/>
    <w:locked/>
    <w:uiPriority w:val="0"/>
    <w:rPr>
      <w:rFonts w:ascii="宋体"/>
      <w:sz w:val="21"/>
    </w:rPr>
  </w:style>
  <w:style w:type="character" w:customStyle="1" w:styleId="62">
    <w:name w:val="日期 字符"/>
    <w:autoRedefine/>
    <w:semiHidden/>
    <w:qFormat/>
    <w:uiPriority w:val="0"/>
    <w:rPr>
      <w:rFonts w:ascii="Times New Roman" w:hAnsi="Times New Roman" w:eastAsia="宋体"/>
      <w:sz w:val="24"/>
    </w:rPr>
  </w:style>
  <w:style w:type="character" w:customStyle="1" w:styleId="63">
    <w:name w:val="批注框文本 Char"/>
    <w:link w:val="19"/>
    <w:autoRedefine/>
    <w:semiHidden/>
    <w:qFormat/>
    <w:locked/>
    <w:uiPriority w:val="0"/>
    <w:rPr>
      <w:rFonts w:ascii="Times New Roman" w:hAnsi="Times New Roman" w:eastAsia="宋体"/>
      <w:sz w:val="18"/>
    </w:rPr>
  </w:style>
  <w:style w:type="character" w:customStyle="1" w:styleId="64">
    <w:name w:val="批注主题 Char"/>
    <w:link w:val="25"/>
    <w:autoRedefine/>
    <w:semiHidden/>
    <w:qFormat/>
    <w:locked/>
    <w:uiPriority w:val="0"/>
    <w:rPr>
      <w:rFonts w:ascii="Times New Roman" w:hAnsi="Times New Roman" w:eastAsia="宋体"/>
      <w:b/>
      <w:kern w:val="2"/>
      <w:sz w:val="24"/>
    </w:rPr>
  </w:style>
  <w:style w:type="character" w:customStyle="1" w:styleId="65">
    <w:name w:val="页眉 Char"/>
    <w:link w:val="21"/>
    <w:autoRedefine/>
    <w:qFormat/>
    <w:locked/>
    <w:uiPriority w:val="0"/>
    <w:rPr>
      <w:sz w:val="18"/>
    </w:rPr>
  </w:style>
  <w:style w:type="character" w:customStyle="1" w:styleId="66">
    <w:name w:val="批注文字 字符1"/>
    <w:autoRedefine/>
    <w:semiHidden/>
    <w:qFormat/>
    <w:uiPriority w:val="0"/>
    <w:rPr>
      <w:rFonts w:ascii="Times New Roman" w:hAnsi="Times New Roman" w:eastAsia="宋体"/>
      <w:sz w:val="24"/>
    </w:rPr>
  </w:style>
  <w:style w:type="character" w:customStyle="1" w:styleId="67">
    <w:name w:val="正文文本缩进 Char"/>
    <w:link w:val="3"/>
    <w:autoRedefine/>
    <w:semiHidden/>
    <w:qFormat/>
    <w:locked/>
    <w:uiPriority w:val="0"/>
    <w:rPr>
      <w:rFonts w:ascii="Times New Roman" w:hAnsi="Times New Roman" w:eastAsia="宋体"/>
      <w:sz w:val="24"/>
    </w:rPr>
  </w:style>
  <w:style w:type="paragraph" w:customStyle="1" w:styleId="68">
    <w:name w:val="表正文"/>
    <w:basedOn w:val="1"/>
    <w:autoRedefine/>
    <w:qFormat/>
    <w:uiPriority w:val="0"/>
    <w:pPr>
      <w:spacing w:line="360" w:lineRule="auto"/>
      <w:ind w:firstLine="200" w:firstLineChars="200"/>
    </w:pPr>
    <w:rPr>
      <w:sz w:val="24"/>
    </w:rPr>
  </w:style>
  <w:style w:type="paragraph" w:customStyle="1" w:styleId="69">
    <w:name w:val="标题3"/>
    <w:basedOn w:val="1"/>
    <w:autoRedefine/>
    <w:qFormat/>
    <w:uiPriority w:val="0"/>
    <w:pPr>
      <w:spacing w:line="360" w:lineRule="auto"/>
      <w:outlineLvl w:val="2"/>
    </w:pPr>
    <w:rPr>
      <w:b/>
      <w:sz w:val="24"/>
    </w:rPr>
  </w:style>
  <w:style w:type="paragraph" w:customStyle="1" w:styleId="70">
    <w:name w:val="无编号标题2"/>
    <w:basedOn w:val="8"/>
    <w:next w:val="1"/>
    <w:autoRedefine/>
    <w:qFormat/>
    <w:uiPriority w:val="0"/>
    <w:pPr>
      <w:numPr>
        <w:ilvl w:val="0"/>
        <w:numId w:val="0"/>
      </w:numPr>
    </w:pPr>
  </w:style>
  <w:style w:type="paragraph" w:customStyle="1" w:styleId="71">
    <w:name w:val="表格内文字"/>
    <w:basedOn w:val="72"/>
    <w:next w:val="1"/>
    <w:autoRedefine/>
    <w:qFormat/>
    <w:uiPriority w:val="0"/>
    <w:pPr>
      <w:widowControl w:val="0"/>
      <w:tabs>
        <w:tab w:val="left" w:pos="3825"/>
        <w:tab w:val="left" w:pos="4680"/>
      </w:tabs>
      <w:adjustRightInd w:val="0"/>
      <w:snapToGrid w:val="0"/>
      <w:spacing w:line="240" w:lineRule="auto"/>
      <w:ind w:firstLine="480" w:firstLineChars="200"/>
    </w:pPr>
    <w:rPr>
      <w:rFonts w:ascii="Calibri" w:hAnsi="Calibri" w:cs="宋体"/>
      <w:b w:val="0"/>
      <w:sz w:val="21"/>
      <w:szCs w:val="24"/>
    </w:rPr>
  </w:style>
  <w:style w:type="paragraph" w:customStyle="1" w:styleId="72">
    <w:name w:val="表格名称"/>
    <w:next w:val="71"/>
    <w:autoRedefine/>
    <w:qFormat/>
    <w:uiPriority w:val="0"/>
    <w:pPr>
      <w:tabs>
        <w:tab w:val="left" w:pos="3825"/>
        <w:tab w:val="left" w:pos="4680"/>
      </w:tabs>
      <w:spacing w:line="360" w:lineRule="auto"/>
      <w:jc w:val="center"/>
    </w:pPr>
    <w:rPr>
      <w:rFonts w:ascii="Times New Roman" w:hAnsi="Times New Roman" w:eastAsia="宋体" w:cs="Times New Roman"/>
      <w:b/>
      <w:sz w:val="24"/>
      <w:szCs w:val="21"/>
      <w:lang w:val="en-US" w:eastAsia="zh-CN" w:bidi="ar-SA"/>
    </w:rPr>
  </w:style>
  <w:style w:type="paragraph" w:customStyle="1" w:styleId="73">
    <w:name w:val="正文1"/>
    <w:basedOn w:val="3"/>
    <w:autoRedefine/>
    <w:qFormat/>
    <w:uiPriority w:val="0"/>
    <w:pPr>
      <w:adjustRightInd w:val="0"/>
      <w:snapToGrid w:val="0"/>
      <w:spacing w:after="0" w:line="360" w:lineRule="auto"/>
      <w:ind w:left="0" w:leftChars="0" w:firstLine="200" w:firstLineChars="200"/>
      <w:textAlignment w:val="center"/>
    </w:pPr>
    <w:rPr>
      <w:szCs w:val="28"/>
    </w:rPr>
  </w:style>
  <w:style w:type="paragraph" w:customStyle="1" w:styleId="74">
    <w:name w:val="w表格内容"/>
    <w:basedOn w:val="1"/>
    <w:autoRedefine/>
    <w:qFormat/>
    <w:uiPriority w:val="0"/>
    <w:pPr>
      <w:jc w:val="center"/>
    </w:pPr>
  </w:style>
  <w:style w:type="paragraph" w:customStyle="1" w:styleId="75">
    <w:name w:val="w报告表正文"/>
    <w:basedOn w:val="1"/>
    <w:autoRedefine/>
    <w:qFormat/>
    <w:uiPriority w:val="0"/>
    <w:pPr>
      <w:spacing w:line="360" w:lineRule="auto"/>
      <w:ind w:firstLine="720" w:firstLineChars="200"/>
    </w:pPr>
    <w:rPr>
      <w:sz w:val="24"/>
    </w:rPr>
  </w:style>
  <w:style w:type="paragraph" w:customStyle="1" w:styleId="76">
    <w:name w:val="表头bt"/>
    <w:basedOn w:val="1"/>
    <w:next w:val="1"/>
    <w:link w:val="78"/>
    <w:autoRedefine/>
    <w:qFormat/>
    <w:uiPriority w:val="0"/>
    <w:pPr>
      <w:spacing w:line="360" w:lineRule="auto"/>
      <w:jc w:val="center"/>
    </w:pPr>
    <w:rPr>
      <w:b/>
      <w:sz w:val="24"/>
    </w:rPr>
  </w:style>
  <w:style w:type="paragraph" w:customStyle="1" w:styleId="77">
    <w:name w:val="表哥的格式"/>
    <w:autoRedefine/>
    <w:qFormat/>
    <w:uiPriority w:val="0"/>
    <w:pPr>
      <w:widowControl w:val="0"/>
      <w:autoSpaceDE w:val="0"/>
      <w:autoSpaceDN w:val="0"/>
      <w:adjustRightInd w:val="0"/>
      <w:snapToGrid w:val="0"/>
      <w:spacing w:line="360" w:lineRule="auto"/>
      <w:jc w:val="center"/>
    </w:pPr>
    <w:rPr>
      <w:rFonts w:ascii="Times New Roman" w:hAnsi="Times New Roman" w:eastAsia="宋体" w:cs="Times New Roman"/>
      <w:sz w:val="24"/>
      <w:szCs w:val="21"/>
      <w:lang w:val="en-US" w:eastAsia="zh-CN" w:bidi="ar-SA"/>
    </w:rPr>
  </w:style>
  <w:style w:type="character" w:customStyle="1" w:styleId="78">
    <w:name w:val="表头b Char"/>
    <w:link w:val="76"/>
    <w:autoRedefine/>
    <w:qFormat/>
    <w:uiPriority w:val="0"/>
    <w:rPr>
      <w:b/>
      <w:kern w:val="2"/>
      <w:sz w:val="24"/>
      <w:szCs w:val="24"/>
    </w:rPr>
  </w:style>
  <w:style w:type="paragraph" w:customStyle="1" w:styleId="79">
    <w:name w:val="表头"/>
    <w:basedOn w:val="1"/>
    <w:autoRedefine/>
    <w:qFormat/>
    <w:uiPriority w:val="0"/>
    <w:pPr>
      <w:spacing w:line="360" w:lineRule="auto"/>
      <w:jc w:val="center"/>
    </w:pPr>
    <w:rPr>
      <w:b/>
      <w:sz w:val="24"/>
    </w:rPr>
  </w:style>
  <w:style w:type="paragraph" w:customStyle="1" w:styleId="80">
    <w:name w:val="样式 首行缩进:  2 字符1"/>
    <w:basedOn w:val="1"/>
    <w:autoRedefine/>
    <w:qFormat/>
    <w:uiPriority w:val="0"/>
    <w:pPr>
      <w:adjustRightInd w:val="0"/>
      <w:snapToGrid w:val="0"/>
      <w:spacing w:line="360" w:lineRule="auto"/>
      <w:ind w:firstLine="480" w:firstLineChars="200"/>
    </w:pPr>
    <w:rPr>
      <w:rFonts w:hint="eastAsia" w:ascii="宋体" w:hAnsi="宋体"/>
      <w:sz w:val="24"/>
      <w:szCs w:val="20"/>
    </w:rPr>
  </w:style>
  <w:style w:type="paragraph" w:customStyle="1" w:styleId="81">
    <w:name w:val="表格样式"/>
    <w:basedOn w:val="1"/>
    <w:autoRedefine/>
    <w:qFormat/>
    <w:uiPriority w:val="0"/>
    <w:pPr>
      <w:jc w:val="center"/>
    </w:pPr>
  </w:style>
  <w:style w:type="character" w:customStyle="1" w:styleId="82">
    <w:name w:val="z表格内文字 字符"/>
    <w:basedOn w:val="28"/>
    <w:link w:val="83"/>
    <w:autoRedefine/>
    <w:qFormat/>
    <w:uiPriority w:val="0"/>
    <w:rPr>
      <w:color w:val="000000"/>
      <w:kern w:val="2"/>
      <w:sz w:val="21"/>
      <w:szCs w:val="21"/>
    </w:rPr>
  </w:style>
  <w:style w:type="paragraph" w:customStyle="1" w:styleId="83">
    <w:name w:val="z表格内文字"/>
    <w:basedOn w:val="1"/>
    <w:link w:val="82"/>
    <w:autoRedefine/>
    <w:qFormat/>
    <w:uiPriority w:val="0"/>
    <w:pPr>
      <w:jc w:val="center"/>
    </w:pPr>
    <w:rPr>
      <w:color w:val="000000"/>
      <w:szCs w:val="21"/>
    </w:rPr>
  </w:style>
  <w:style w:type="paragraph" w:customStyle="1" w:styleId="84">
    <w:name w:val="表内容"/>
    <w:basedOn w:val="1"/>
    <w:autoRedefine/>
    <w:qFormat/>
    <w:uiPriority w:val="0"/>
    <w:pPr>
      <w:spacing w:line="360" w:lineRule="exact"/>
      <w:jc w:val="center"/>
    </w:pPr>
    <w:rPr>
      <w:szCs w:val="20"/>
    </w:rPr>
  </w:style>
  <w:style w:type="character" w:customStyle="1" w:styleId="85">
    <w:name w:val="图文标题 字符"/>
    <w:basedOn w:val="28"/>
    <w:autoRedefine/>
    <w:qFormat/>
    <w:uiPriority w:val="0"/>
    <w:rPr>
      <w:rFonts w:ascii="Arial" w:hAnsi="Arial" w:cs="Arial"/>
      <w:b/>
      <w:kern w:val="2"/>
      <w:sz w:val="24"/>
      <w:szCs w:val="22"/>
    </w:rPr>
  </w:style>
  <w:style w:type="paragraph" w:customStyle="1" w:styleId="86">
    <w:name w:val="Table Paragraph"/>
    <w:basedOn w:val="1"/>
    <w:link w:val="87"/>
    <w:autoRedefine/>
    <w:qFormat/>
    <w:uiPriority w:val="1"/>
    <w:rPr>
      <w:rFonts w:ascii="宋体" w:hAnsi="宋体" w:cs="宋体"/>
      <w:lang w:val="zh-CN" w:bidi="zh-CN"/>
    </w:rPr>
  </w:style>
  <w:style w:type="character" w:customStyle="1" w:styleId="87">
    <w:name w:val="Table Paragraph Char"/>
    <w:link w:val="86"/>
    <w:autoRedefine/>
    <w:qFormat/>
    <w:uiPriority w:val="1"/>
    <w:rPr>
      <w:rFonts w:ascii="宋体" w:hAnsi="宋体" w:eastAsia="宋体" w:cs="宋体"/>
      <w:lang w:val="zh-CN" w:eastAsia="zh-CN" w:bidi="zh-CN"/>
    </w:rPr>
  </w:style>
  <w:style w:type="character" w:customStyle="1" w:styleId="88">
    <w:name w:val="正文缩进 Char"/>
    <w:basedOn w:val="28"/>
    <w:link w:val="14"/>
    <w:autoRedefine/>
    <w:qFormat/>
    <w:uiPriority w:val="0"/>
    <w:rPr>
      <w:sz w:val="18"/>
    </w:rPr>
  </w:style>
  <w:style w:type="paragraph" w:customStyle="1" w:styleId="89">
    <w:name w:val="0正文"/>
    <w:basedOn w:val="3"/>
    <w:autoRedefine/>
    <w:qFormat/>
    <w:uiPriority w:val="0"/>
    <w:pPr>
      <w:spacing w:line="360" w:lineRule="auto"/>
      <w:ind w:firstLine="720" w:firstLineChars="200"/>
      <w:jc w:val="left"/>
    </w:pPr>
    <w:rPr>
      <w:szCs w:val="24"/>
    </w:rPr>
  </w:style>
  <w:style w:type="character" w:customStyle="1" w:styleId="90">
    <w:name w:val="正文首行缩进 Char"/>
    <w:link w:val="4"/>
    <w:autoRedefine/>
    <w:qFormat/>
    <w:uiPriority w:val="0"/>
    <w:rPr>
      <w:kern w:val="2"/>
      <w:sz w:val="21"/>
      <w:szCs w:val="24"/>
    </w:rPr>
  </w:style>
  <w:style w:type="character" w:customStyle="1" w:styleId="91">
    <w:name w:val="文档结构图 Char"/>
    <w:basedOn w:val="28"/>
    <w:link w:val="15"/>
    <w:autoRedefine/>
    <w:qFormat/>
    <w:uiPriority w:val="0"/>
    <w:rPr>
      <w:rFonts w:ascii="宋体"/>
      <w:kern w:val="2"/>
      <w:sz w:val="18"/>
      <w:szCs w:val="18"/>
    </w:rPr>
  </w:style>
  <w:style w:type="character" w:customStyle="1" w:styleId="92">
    <w:name w:val="font11"/>
    <w:basedOn w:val="28"/>
    <w:autoRedefine/>
    <w:qFormat/>
    <w:uiPriority w:val="0"/>
    <w:rPr>
      <w:rFonts w:hint="default" w:ascii="Times New Roman" w:hAnsi="Times New Roman" w:cs="Times New Roman"/>
      <w:color w:val="000000"/>
      <w:sz w:val="21"/>
      <w:szCs w:val="21"/>
      <w:u w:val="none"/>
    </w:rPr>
  </w:style>
  <w:style w:type="character" w:customStyle="1" w:styleId="93">
    <w:name w:val="font21"/>
    <w:basedOn w:val="28"/>
    <w:autoRedefine/>
    <w:qFormat/>
    <w:uiPriority w:val="0"/>
    <w:rPr>
      <w:rFonts w:hint="default" w:ascii="Times New Roman" w:hAnsi="Times New Roman" w:cs="Times New Roman"/>
      <w:color w:val="000000"/>
      <w:sz w:val="21"/>
      <w:szCs w:val="21"/>
      <w:u w:val="none"/>
    </w:rPr>
  </w:style>
  <w:style w:type="character" w:customStyle="1" w:styleId="94">
    <w:name w:val="font31"/>
    <w:basedOn w:val="28"/>
    <w:autoRedefine/>
    <w:qFormat/>
    <w:uiPriority w:val="0"/>
    <w:rPr>
      <w:rFonts w:hint="default" w:ascii="Times New Roman" w:hAnsi="Times New Roman" w:cs="Times New Roman"/>
      <w:color w:val="000000"/>
      <w:sz w:val="21"/>
      <w:szCs w:val="21"/>
      <w:u w:val="none"/>
      <w:vertAlign w:val="superscript"/>
    </w:rPr>
  </w:style>
  <w:style w:type="paragraph" w:customStyle="1" w:styleId="95">
    <w:name w:val="注释"/>
    <w:autoRedefine/>
    <w:qFormat/>
    <w:uiPriority w:val="0"/>
    <w:pPr>
      <w:widowControl w:val="0"/>
      <w:adjustRightInd w:val="0"/>
      <w:snapToGrid w:val="0"/>
      <w:spacing w:line="360" w:lineRule="auto"/>
      <w:jc w:val="both"/>
      <w:textAlignment w:val="baseline"/>
    </w:pPr>
    <w:rPr>
      <w:rFonts w:ascii="Calibri" w:hAnsi="Calibri" w:eastAsia="宋体" w:cs="宋体"/>
      <w:snapToGrid w:val="0"/>
      <w:spacing w:val="4"/>
      <w:sz w:val="24"/>
      <w:szCs w:val="21"/>
      <w:lang w:val="en-US" w:eastAsia="zh-CN" w:bidi="ar-SA"/>
    </w:rPr>
  </w:style>
  <w:style w:type="paragraph" w:customStyle="1" w:styleId="96">
    <w:name w:val="表 内容"/>
    <w:autoRedefine/>
    <w:qFormat/>
    <w:uiPriority w:val="0"/>
    <w:pPr>
      <w:widowControl w:val="0"/>
      <w:spacing w:line="360" w:lineRule="auto"/>
      <w:jc w:val="center"/>
    </w:pPr>
    <w:rPr>
      <w:rFonts w:ascii="Calibri" w:hAnsi="宋体" w:eastAsia="宋体" w:cs="Times New Roman"/>
      <w:kern w:val="2"/>
      <w:sz w:val="24"/>
      <w:lang w:val="en-US" w:eastAsia="zh-CN" w:bidi="ar-SA"/>
    </w:rPr>
  </w:style>
  <w:style w:type="paragraph" w:customStyle="1" w:styleId="97">
    <w:name w:val="图"/>
    <w:basedOn w:val="1"/>
    <w:next w:val="75"/>
    <w:autoRedefine/>
    <w:qFormat/>
    <w:uiPriority w:val="0"/>
    <w:pPr>
      <w:numPr>
        <w:ilvl w:val="0"/>
        <w:numId w:val="3"/>
      </w:numPr>
      <w:spacing w:line="360" w:lineRule="auto"/>
      <w:jc w:val="center"/>
    </w:pPr>
    <w:rPr>
      <w:rFonts w:ascii="Times New Roman" w:hAnsi="Times New Roman"/>
      <w:b/>
      <w:sz w:val="24"/>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4" Type="http://schemas.openxmlformats.org/officeDocument/2006/relationships/fontTable" Target="fontTable.xml"/><Relationship Id="rId43" Type="http://schemas.microsoft.com/office/2006/relationships/keyMapCustomizations" Target="customizations.xml"/><Relationship Id="rId42" Type="http://schemas.openxmlformats.org/officeDocument/2006/relationships/customXml" Target="../customXml/item2.xml"/><Relationship Id="rId41" Type="http://schemas.openxmlformats.org/officeDocument/2006/relationships/numbering" Target="numbering.xml"/><Relationship Id="rId40" Type="http://schemas.openxmlformats.org/officeDocument/2006/relationships/customXml" Target="../customXml/item1.xml"/><Relationship Id="rId4" Type="http://schemas.openxmlformats.org/officeDocument/2006/relationships/header" Target="header1.xml"/><Relationship Id="rId39" Type="http://schemas.openxmlformats.org/officeDocument/2006/relationships/image" Target="media/image18.emf"/><Relationship Id="rId38" Type="http://schemas.openxmlformats.org/officeDocument/2006/relationships/oleObject" Target="embeddings/oleObject14.bin"/><Relationship Id="rId37" Type="http://schemas.openxmlformats.org/officeDocument/2006/relationships/image" Target="media/image17.wmf"/><Relationship Id="rId36" Type="http://schemas.openxmlformats.org/officeDocument/2006/relationships/oleObject" Target="embeddings/oleObject13.bin"/><Relationship Id="rId35" Type="http://schemas.openxmlformats.org/officeDocument/2006/relationships/image" Target="media/image16.jpeg"/><Relationship Id="rId34" Type="http://schemas.openxmlformats.org/officeDocument/2006/relationships/image" Target="media/image15.wmf"/><Relationship Id="rId33" Type="http://schemas.openxmlformats.org/officeDocument/2006/relationships/oleObject" Target="embeddings/oleObject12.bin"/><Relationship Id="rId32" Type="http://schemas.openxmlformats.org/officeDocument/2006/relationships/image" Target="media/image14.wmf"/><Relationship Id="rId31" Type="http://schemas.openxmlformats.org/officeDocument/2006/relationships/oleObject" Target="embeddings/oleObject11.bin"/><Relationship Id="rId30" Type="http://schemas.openxmlformats.org/officeDocument/2006/relationships/image" Target="media/image13.jpeg"/><Relationship Id="rId3" Type="http://schemas.openxmlformats.org/officeDocument/2006/relationships/footer" Target="footer1.xml"/><Relationship Id="rId29" Type="http://schemas.openxmlformats.org/officeDocument/2006/relationships/image" Target="media/image12.png"/><Relationship Id="rId28" Type="http://schemas.openxmlformats.org/officeDocument/2006/relationships/image" Target="media/image11.wmf"/><Relationship Id="rId27" Type="http://schemas.openxmlformats.org/officeDocument/2006/relationships/oleObject" Target="embeddings/oleObject10.bin"/><Relationship Id="rId26" Type="http://schemas.openxmlformats.org/officeDocument/2006/relationships/image" Target="media/image10.wmf"/><Relationship Id="rId25" Type="http://schemas.openxmlformats.org/officeDocument/2006/relationships/oleObject" Target="embeddings/oleObject9.bin"/><Relationship Id="rId24" Type="http://schemas.openxmlformats.org/officeDocument/2006/relationships/image" Target="media/image9.emf"/><Relationship Id="rId23" Type="http://schemas.openxmlformats.org/officeDocument/2006/relationships/oleObject" Target="embeddings/oleObject8.bin"/><Relationship Id="rId22" Type="http://schemas.openxmlformats.org/officeDocument/2006/relationships/image" Target="media/image8.emf"/><Relationship Id="rId21" Type="http://schemas.openxmlformats.org/officeDocument/2006/relationships/oleObject" Target="embeddings/oleObject7.bin"/><Relationship Id="rId20" Type="http://schemas.openxmlformats.org/officeDocument/2006/relationships/image" Target="media/image7.emf"/><Relationship Id="rId2" Type="http://schemas.openxmlformats.org/officeDocument/2006/relationships/settings" Target="settings.xml"/><Relationship Id="rId19" Type="http://schemas.openxmlformats.org/officeDocument/2006/relationships/oleObject" Target="embeddings/oleObject6.bin"/><Relationship Id="rId18" Type="http://schemas.openxmlformats.org/officeDocument/2006/relationships/image" Target="media/image6.emf"/><Relationship Id="rId17" Type="http://schemas.openxmlformats.org/officeDocument/2006/relationships/oleObject" Target="embeddings/oleObject5.bin"/><Relationship Id="rId16" Type="http://schemas.openxmlformats.org/officeDocument/2006/relationships/image" Target="media/image5.emf"/><Relationship Id="rId15" Type="http://schemas.openxmlformats.org/officeDocument/2006/relationships/oleObject" Target="embeddings/oleObject4.bin"/><Relationship Id="rId14" Type="http://schemas.openxmlformats.org/officeDocument/2006/relationships/image" Target="media/image4.emf"/><Relationship Id="rId13" Type="http://schemas.openxmlformats.org/officeDocument/2006/relationships/oleObject" Target="embeddings/oleObject3.bin"/><Relationship Id="rId12" Type="http://schemas.openxmlformats.org/officeDocument/2006/relationships/image" Target="media/image3.emf"/><Relationship Id="rId11" Type="http://schemas.openxmlformats.org/officeDocument/2006/relationships/oleObject" Target="embeddings/oleObject2.bin"/><Relationship Id="rId10" Type="http://schemas.openxmlformats.org/officeDocument/2006/relationships/image" Target="media/image2.emf"/><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526DE4-06BD-49C9-A116-C8EA371178B9}">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57</Pages>
  <Words>30465</Words>
  <Characters>36069</Characters>
  <Lines>345</Lines>
  <Paragraphs>97</Paragraphs>
  <TotalTime>17</TotalTime>
  <ScaleCrop>false</ScaleCrop>
  <LinksUpToDate>false</LinksUpToDate>
  <CharactersWithSpaces>36313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2020-12-24T01:29:00Z</dcterms:created>
  <dc:creator>lhj</dc:creator>
  <cp:lastModifiedBy>影白茶</cp:lastModifiedBy>
  <cp:lastPrinted>2020-12-29T02:43:00Z</cp:lastPrinted>
  <dcterms:modified xsi:type="dcterms:W3CDTF">2023-12-14T01:52:59Z</dcterms:modified>
  <dc:title>附件2</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4D988B6442744060AAE035CCB8F31162_13</vt:lpwstr>
  </property>
</Properties>
</file>